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BodyText"/>
        <w:spacing w:line="260" w:lineRule="exact"/>
      </w:pPr>
    </w:p>
    <w:p w:rsidR="0021766D" w:rsidRPr="00111B54" w:rsidRDefault="0021766D" w:rsidP="00077F3E">
      <w:pPr>
        <w:pStyle w:val="ProjectTitle"/>
        <w:rPr>
          <w:rFonts w:ascii="Times New Roman" w:hAnsi="Times New Roman" w:cs="Times New Roman"/>
          <w:szCs w:val="22"/>
        </w:rPr>
      </w:pPr>
    </w:p>
    <w:p w:rsidR="0021766D" w:rsidRPr="00111B54" w:rsidRDefault="0021766D" w:rsidP="00077F3E">
      <w:pPr>
        <w:pStyle w:val="ReportTitle"/>
        <w:spacing w:line="260" w:lineRule="exact"/>
        <w:rPr>
          <w:rFonts w:ascii="Times New Roman" w:hAnsi="Times New Roman" w:cs="Times New Roman"/>
          <w:sz w:val="22"/>
          <w:szCs w:val="22"/>
        </w:rPr>
      </w:pPr>
      <w:r w:rsidRPr="00111B54">
        <w:rPr>
          <w:rFonts w:ascii="Times New Roman" w:hAnsi="Times New Roman" w:cs="Times New Roman"/>
          <w:sz w:val="22"/>
          <w:szCs w:val="22"/>
        </w:rPr>
        <w:t>Massachusetts High School Graduation Initiative (MassGrad)</w:t>
      </w:r>
    </w:p>
    <w:p w:rsidR="0021766D" w:rsidRPr="00111B54" w:rsidRDefault="00CE15F9" w:rsidP="00077F3E">
      <w:pPr>
        <w:pStyle w:val="TitleSubheading"/>
        <w:spacing w:before="120" w:line="260" w:lineRule="exact"/>
        <w:rPr>
          <w:rFonts w:ascii="Times New Roman" w:hAnsi="Times New Roman"/>
          <w:sz w:val="22"/>
          <w:szCs w:val="22"/>
        </w:rPr>
      </w:pPr>
      <w:r>
        <w:rPr>
          <w:rFonts w:ascii="Times New Roman" w:hAnsi="Times New Roman"/>
          <w:sz w:val="22"/>
          <w:szCs w:val="22"/>
        </w:rPr>
        <w:t xml:space="preserve">Final </w:t>
      </w:r>
      <w:r w:rsidR="004C50AF">
        <w:rPr>
          <w:rFonts w:ascii="Times New Roman" w:hAnsi="Times New Roman"/>
          <w:sz w:val="22"/>
          <w:szCs w:val="22"/>
        </w:rPr>
        <w:t xml:space="preserve">Evaluation </w:t>
      </w:r>
      <w:r w:rsidR="0021766D" w:rsidRPr="00111B54">
        <w:rPr>
          <w:rFonts w:ascii="Times New Roman" w:hAnsi="Times New Roman"/>
          <w:sz w:val="22"/>
          <w:szCs w:val="22"/>
        </w:rPr>
        <w:t xml:space="preserve">Report, </w:t>
      </w:r>
      <w:r>
        <w:rPr>
          <w:rFonts w:ascii="Times New Roman" w:hAnsi="Times New Roman"/>
          <w:sz w:val="22"/>
          <w:szCs w:val="22"/>
        </w:rPr>
        <w:t>June 2016</w:t>
      </w:r>
    </w:p>
    <w:p w:rsidR="0021766D" w:rsidRPr="00111B54" w:rsidRDefault="002C1C5B" w:rsidP="00077F3E">
      <w:pPr>
        <w:pStyle w:val="BodyText"/>
        <w:spacing w:line="260" w:lineRule="exact"/>
      </w:pPr>
      <w:r>
        <w:rPr>
          <w:noProof/>
        </w:rPr>
        <w:pict>
          <v:line id="Line 137" o:spid="_x0000_s1026" alt="Line" style="position:absolute;z-index:251658240;visibility:visible;mso-wrap-distance-top:-1e-4mm;mso-wrap-distance-bottom:-1e-4mm" from="0,7.65pt" to="356.25pt,7.65pt" o:allowincell="f"/>
        </w:pict>
      </w:r>
    </w:p>
    <w:p w:rsidR="0021766D" w:rsidRPr="00111B54" w:rsidRDefault="0021766D" w:rsidP="00077F3E">
      <w:pPr>
        <w:pStyle w:val="TitlePageAdditionalInfo"/>
        <w:rPr>
          <w:rFonts w:ascii="Times New Roman" w:hAnsi="Times New Roman"/>
          <w:szCs w:val="22"/>
        </w:rPr>
      </w:pPr>
      <w:bookmarkStart w:id="0" w:name="_Toc141168412"/>
    </w:p>
    <w:p w:rsidR="007F2B45" w:rsidRPr="00111B54" w:rsidRDefault="0021766D" w:rsidP="00077F3E">
      <w:pPr>
        <w:pStyle w:val="TitlePageAdditionalInfo"/>
        <w:rPr>
          <w:rFonts w:ascii="Times New Roman" w:hAnsi="Times New Roman"/>
          <w:szCs w:val="22"/>
        </w:rPr>
      </w:pPr>
      <w:r w:rsidRPr="00111B54">
        <w:rPr>
          <w:rFonts w:ascii="Times New Roman" w:hAnsi="Times New Roman"/>
          <w:szCs w:val="22"/>
        </w:rPr>
        <w:t xml:space="preserve">Prepared for the Massachusetts Department of Elementary and Secondary </w:t>
      </w:r>
    </w:p>
    <w:p w:rsidR="0021766D" w:rsidRPr="00111B54" w:rsidRDefault="0021766D" w:rsidP="00077F3E">
      <w:pPr>
        <w:pStyle w:val="TitlePageAdditionalInfo"/>
        <w:rPr>
          <w:rFonts w:ascii="Times New Roman" w:hAnsi="Times New Roman"/>
          <w:szCs w:val="22"/>
        </w:rPr>
      </w:pPr>
      <w:r w:rsidRPr="00111B54">
        <w:rPr>
          <w:rFonts w:ascii="Times New Roman" w:hAnsi="Times New Roman"/>
          <w:szCs w:val="22"/>
        </w:rPr>
        <w:t>Education</w:t>
      </w:r>
    </w:p>
    <w:p w:rsidR="0021766D" w:rsidRPr="00111B54" w:rsidRDefault="0021766D" w:rsidP="00077F3E">
      <w:pPr>
        <w:rPr>
          <w:szCs w:val="22"/>
        </w:rPr>
      </w:pPr>
    </w:p>
    <w:p w:rsidR="0021766D" w:rsidRPr="00111B54" w:rsidRDefault="0021766D" w:rsidP="00077F3E">
      <w:pPr>
        <w:pStyle w:val="TitlePageAdditionalInfo"/>
        <w:rPr>
          <w:rFonts w:ascii="Times New Roman" w:hAnsi="Times New Roman"/>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pPr>
    </w:p>
    <w:p w:rsidR="0021766D" w:rsidRPr="00111B54" w:rsidRDefault="0021766D" w:rsidP="00077F3E">
      <w:pPr>
        <w:rPr>
          <w:szCs w:val="22"/>
        </w:rPr>
        <w:sectPr w:rsidR="0021766D" w:rsidRPr="00111B54" w:rsidSect="00045ED0">
          <w:headerReference w:type="default" r:id="rId12"/>
          <w:footerReference w:type="even" r:id="rId13"/>
          <w:footerReference w:type="default" r:id="rId14"/>
          <w:headerReference w:type="first" r:id="rId15"/>
          <w:pgSz w:w="12240" w:h="15840" w:code="1"/>
          <w:pgMar w:top="720" w:right="0" w:bottom="720" w:left="4374" w:header="720" w:footer="360" w:gutter="0"/>
          <w:cols w:space="720"/>
          <w:titlePg/>
          <w:docGrid w:linePitch="360"/>
        </w:sectPr>
      </w:pPr>
    </w:p>
    <w:p w:rsidR="00AA3E68" w:rsidRPr="006767FE" w:rsidRDefault="00AA3E68" w:rsidP="00EC0CCB">
      <w:pPr>
        <w:pStyle w:val="Heading1"/>
        <w:spacing w:line="260" w:lineRule="exact"/>
        <w:ind w:left="0"/>
        <w:rPr>
          <w:sz w:val="22"/>
          <w:szCs w:val="22"/>
        </w:rPr>
      </w:pPr>
      <w:bookmarkStart w:id="1" w:name="_Toc454953255"/>
      <w:bookmarkStart w:id="2" w:name="_Toc312411495"/>
      <w:bookmarkStart w:id="3" w:name="_Toc321250992"/>
      <w:bookmarkStart w:id="4" w:name="_Toc328466240"/>
      <w:bookmarkStart w:id="5" w:name="_Toc336934617"/>
      <w:bookmarkStart w:id="6" w:name="_Toc346784478"/>
      <w:bookmarkEnd w:id="0"/>
      <w:r w:rsidRPr="006767FE">
        <w:rPr>
          <w:sz w:val="22"/>
          <w:szCs w:val="22"/>
        </w:rPr>
        <w:lastRenderedPageBreak/>
        <w:t>Acknowledgments</w:t>
      </w:r>
      <w:bookmarkEnd w:id="1"/>
    </w:p>
    <w:p w:rsidR="00AA3E68" w:rsidRDefault="00AA3E68" w:rsidP="00077F3E"/>
    <w:p w:rsidR="00AA3E68" w:rsidRPr="00905966" w:rsidRDefault="00AA3E68" w:rsidP="00077F3E">
      <w:pPr>
        <w:pStyle w:val="BodyText"/>
        <w:spacing w:line="260" w:lineRule="exact"/>
        <w:rPr>
          <w:szCs w:val="20"/>
        </w:rPr>
      </w:pPr>
      <w:r w:rsidRPr="00905966">
        <w:rPr>
          <w:szCs w:val="20"/>
        </w:rPr>
        <w:t xml:space="preserve">The UMass Donahue Institute extends its sincere appreciation to the many people who </w:t>
      </w:r>
      <w:r>
        <w:rPr>
          <w:szCs w:val="20"/>
        </w:rPr>
        <w:t xml:space="preserve">supported and collaborated with us on </w:t>
      </w:r>
      <w:r w:rsidRPr="00905966">
        <w:rPr>
          <w:szCs w:val="20"/>
        </w:rPr>
        <w:t xml:space="preserve">this evaluation. In particular, we </w:t>
      </w:r>
      <w:r>
        <w:rPr>
          <w:szCs w:val="20"/>
        </w:rPr>
        <w:t xml:space="preserve">want </w:t>
      </w:r>
      <w:r w:rsidRPr="00905966">
        <w:rPr>
          <w:szCs w:val="20"/>
        </w:rPr>
        <w:t xml:space="preserve">to thank </w:t>
      </w:r>
      <w:r>
        <w:rPr>
          <w:szCs w:val="20"/>
        </w:rPr>
        <w:t xml:space="preserve">personnel from the Massachusetts Department of Elementary and Secondary Education, the MassGrad Leadership Council, </w:t>
      </w:r>
      <w:r w:rsidR="003244C1">
        <w:rPr>
          <w:szCs w:val="20"/>
        </w:rPr>
        <w:t xml:space="preserve">the Gateway to College programs, </w:t>
      </w:r>
      <w:r>
        <w:rPr>
          <w:szCs w:val="20"/>
        </w:rPr>
        <w:t>the MassGrad Coalitions, and MassGrad schools, districts, partners, and vendors.</w:t>
      </w:r>
    </w:p>
    <w:p w:rsidR="00AA3E68" w:rsidRPr="00281309" w:rsidRDefault="00AA3E68" w:rsidP="00077F3E">
      <w:pPr>
        <w:pStyle w:val="BodyText"/>
        <w:spacing w:line="260" w:lineRule="exact"/>
        <w:rPr>
          <w:szCs w:val="20"/>
        </w:rPr>
      </w:pPr>
    </w:p>
    <w:p w:rsidR="00AA3E68" w:rsidRDefault="00AA3E68" w:rsidP="00077F3E">
      <w:pPr>
        <w:pStyle w:val="BodyText"/>
        <w:spacing w:line="260" w:lineRule="exact"/>
      </w:pPr>
    </w:p>
    <w:p w:rsidR="00AA3E68" w:rsidRPr="00440D81" w:rsidRDefault="00AA3E68" w:rsidP="00077F3E">
      <w:pPr>
        <w:pStyle w:val="ReportTitle"/>
        <w:spacing w:line="260" w:lineRule="exact"/>
        <w:rPr>
          <w:rFonts w:ascii="Times New Roman" w:hAnsi="Times New Roman" w:cs="Times New Roman"/>
          <w:sz w:val="28"/>
        </w:rPr>
      </w:pPr>
      <w:r w:rsidRPr="00440D81">
        <w:rPr>
          <w:rFonts w:ascii="Times New Roman" w:hAnsi="Times New Roman" w:cs="Times New Roman"/>
          <w:sz w:val="28"/>
        </w:rPr>
        <w:t>Massachusetts High School Graduation Initiative (MassGrad)</w:t>
      </w:r>
    </w:p>
    <w:p w:rsidR="00AA3E68" w:rsidRPr="004C50AF" w:rsidRDefault="00CE15F9" w:rsidP="004C50AF">
      <w:pPr>
        <w:pStyle w:val="ReportTitle"/>
        <w:spacing w:line="260" w:lineRule="exact"/>
        <w:rPr>
          <w:rFonts w:ascii="Times New Roman" w:hAnsi="Times New Roman" w:cs="Times New Roman"/>
          <w:sz w:val="28"/>
        </w:rPr>
      </w:pPr>
      <w:r>
        <w:rPr>
          <w:rFonts w:ascii="Times New Roman" w:hAnsi="Times New Roman" w:cs="Times New Roman"/>
          <w:sz w:val="28"/>
        </w:rPr>
        <w:t xml:space="preserve">Final </w:t>
      </w:r>
      <w:r w:rsidR="004C50AF">
        <w:rPr>
          <w:rFonts w:ascii="Times New Roman" w:hAnsi="Times New Roman" w:cs="Times New Roman"/>
          <w:sz w:val="28"/>
        </w:rPr>
        <w:t xml:space="preserve">Evaluation </w:t>
      </w:r>
      <w:r>
        <w:rPr>
          <w:rFonts w:ascii="Times New Roman" w:hAnsi="Times New Roman" w:cs="Times New Roman"/>
          <w:sz w:val="28"/>
        </w:rPr>
        <w:t>Report, June 2016</w:t>
      </w:r>
    </w:p>
    <w:p w:rsidR="00AA3E68" w:rsidRDefault="00AA3E68" w:rsidP="00077F3E">
      <w:pPr>
        <w:pStyle w:val="BodyText"/>
        <w:spacing w:line="260" w:lineRule="exact"/>
      </w:pPr>
    </w:p>
    <w:p w:rsidR="00AA3E68" w:rsidRDefault="00AA3E68" w:rsidP="00077F3E">
      <w:pPr>
        <w:pStyle w:val="BodyText"/>
        <w:spacing w:line="260" w:lineRule="exact"/>
      </w:pPr>
    </w:p>
    <w:p w:rsidR="00AA3E68" w:rsidRDefault="00AA3E68" w:rsidP="00077F3E">
      <w:pPr>
        <w:pStyle w:val="BodyText"/>
        <w:pBdr>
          <w:top w:val="single" w:sz="4" w:space="1" w:color="auto"/>
        </w:pBdr>
        <w:spacing w:line="260" w:lineRule="exact"/>
        <w:rPr>
          <w:rFonts w:ascii="Arial" w:hAnsi="Arial" w:cs="Arial"/>
          <w:b/>
          <w:bCs/>
          <w:szCs w:val="20"/>
        </w:rPr>
      </w:pPr>
    </w:p>
    <w:p w:rsidR="00AA3E68" w:rsidRPr="001C7A45" w:rsidRDefault="00AA3E68" w:rsidP="00077F3E">
      <w:pPr>
        <w:pStyle w:val="BodyText"/>
        <w:pBdr>
          <w:top w:val="single" w:sz="4" w:space="1" w:color="auto"/>
        </w:pBdr>
        <w:spacing w:after="120" w:line="260" w:lineRule="exact"/>
        <w:rPr>
          <w:b/>
          <w:bCs/>
        </w:rPr>
      </w:pPr>
      <w:r w:rsidRPr="00490633">
        <w:rPr>
          <w:b/>
          <w:bCs/>
        </w:rPr>
        <w:t>Project Staff</w:t>
      </w:r>
    </w:p>
    <w:p w:rsidR="00AA3E68" w:rsidRPr="001C7A45" w:rsidRDefault="00AA3E68" w:rsidP="00077F3E">
      <w:pPr>
        <w:pStyle w:val="BodyText"/>
        <w:spacing w:line="260" w:lineRule="exact"/>
      </w:pPr>
      <w:r w:rsidRPr="001C7A45">
        <w:t>Eliot Levine, Senior Research Manager, Project Manager</w:t>
      </w:r>
    </w:p>
    <w:p w:rsidR="00AA3E68" w:rsidRPr="001C7A45" w:rsidRDefault="00AA3E68" w:rsidP="00077F3E">
      <w:pPr>
        <w:pStyle w:val="BodyText"/>
        <w:spacing w:line="260" w:lineRule="exact"/>
      </w:pPr>
      <w:r w:rsidRPr="001C7A45">
        <w:t>Jeremiah Johnson, Research Manager</w:t>
      </w:r>
      <w:r w:rsidR="00F9103B">
        <w:t xml:space="preserve"> and Quantitative Specialist</w:t>
      </w:r>
    </w:p>
    <w:p w:rsidR="00CE15F9" w:rsidRDefault="00CE15F9" w:rsidP="00077F3E">
      <w:pPr>
        <w:pStyle w:val="BodyText"/>
        <w:spacing w:line="260" w:lineRule="exact"/>
      </w:pPr>
      <w:r>
        <w:t xml:space="preserve">Jenny </w:t>
      </w:r>
      <w:proofErr w:type="spellStart"/>
      <w:r>
        <w:t>Malave</w:t>
      </w:r>
      <w:proofErr w:type="spellEnd"/>
      <w:r>
        <w:t>, Senior Research Analyst</w:t>
      </w:r>
    </w:p>
    <w:p w:rsidR="00AA3E68" w:rsidRDefault="00AA3E68" w:rsidP="00077F3E">
      <w:pPr>
        <w:pStyle w:val="BodyText"/>
        <w:spacing w:line="260" w:lineRule="exact"/>
      </w:pPr>
      <w:r w:rsidRPr="001C7A45">
        <w:t xml:space="preserve">Steven Ellis, </w:t>
      </w:r>
      <w:r w:rsidR="00885AFF">
        <w:t>Co-</w:t>
      </w:r>
      <w:r w:rsidRPr="001C7A45">
        <w:t>Director</w:t>
      </w:r>
      <w:r w:rsidR="002844F4">
        <w:t>, Applied Research and Program Evaluation</w:t>
      </w:r>
    </w:p>
    <w:p w:rsidR="00AA3E68" w:rsidRPr="001C7A45" w:rsidRDefault="00AA3E68" w:rsidP="00077F3E">
      <w:pPr>
        <w:pStyle w:val="BodyText"/>
        <w:spacing w:line="260" w:lineRule="exact"/>
      </w:pPr>
      <w:r w:rsidRPr="001C7A45">
        <w:tab/>
      </w:r>
      <w:r w:rsidRPr="001C7A45">
        <w:tab/>
      </w:r>
    </w:p>
    <w:p w:rsidR="00AA3E68" w:rsidRPr="001C7A45" w:rsidRDefault="00AA3E68" w:rsidP="00077F3E">
      <w:pPr>
        <w:pStyle w:val="BodyText"/>
        <w:spacing w:after="120" w:line="260" w:lineRule="exact"/>
        <w:rPr>
          <w:b/>
          <w:bCs/>
        </w:rPr>
      </w:pPr>
      <w:r w:rsidRPr="001C7A45">
        <w:rPr>
          <w:b/>
          <w:bCs/>
        </w:rPr>
        <w:t>Report Information</w:t>
      </w:r>
    </w:p>
    <w:p w:rsidR="00AA3E68" w:rsidRPr="00A866C5" w:rsidRDefault="00AA3E68" w:rsidP="00077F3E">
      <w:pPr>
        <w:pStyle w:val="BodyText"/>
        <w:pBdr>
          <w:bottom w:val="single" w:sz="4" w:space="1" w:color="auto"/>
        </w:pBdr>
        <w:spacing w:line="260" w:lineRule="exact"/>
      </w:pPr>
      <w:r w:rsidRPr="00A866C5">
        <w:t xml:space="preserve">This </w:t>
      </w:r>
      <w:r>
        <w:t xml:space="preserve">report </w:t>
      </w:r>
      <w:r w:rsidRPr="00A866C5">
        <w:t xml:space="preserve">was </w:t>
      </w:r>
      <w:r>
        <w:t xml:space="preserve">prepared by the UMass Donahue Institute, the project evaluator, </w:t>
      </w:r>
      <w:r w:rsidRPr="00A866C5">
        <w:t>under contract with the Massachusetts Department of Elementary and Secondary Education.</w:t>
      </w:r>
    </w:p>
    <w:p w:rsidR="00AA3E68" w:rsidRPr="00A866C5" w:rsidRDefault="00AA3E68" w:rsidP="00077F3E">
      <w:pPr>
        <w:pStyle w:val="BodyText"/>
        <w:pBdr>
          <w:bottom w:val="single" w:sz="4" w:space="1" w:color="auto"/>
        </w:pBdr>
        <w:spacing w:line="260" w:lineRule="exact"/>
      </w:pPr>
    </w:p>
    <w:p w:rsidR="00AA3E68" w:rsidRPr="00A866C5" w:rsidRDefault="00AA3E68" w:rsidP="00077F3E">
      <w:pPr>
        <w:pStyle w:val="BodyText"/>
        <w:spacing w:line="260" w:lineRule="exact"/>
      </w:pPr>
    </w:p>
    <w:p w:rsidR="00AA3E68" w:rsidRDefault="00AA3E68" w:rsidP="00077F3E">
      <w:pPr>
        <w:pStyle w:val="BodyText"/>
        <w:spacing w:line="260" w:lineRule="exact"/>
        <w:rPr>
          <w:b/>
          <w:bCs/>
        </w:rPr>
      </w:pPr>
      <w:r w:rsidRPr="00A866C5">
        <w:rPr>
          <w:b/>
          <w:bCs/>
        </w:rPr>
        <w:t>About the Donahue Institute</w:t>
      </w:r>
    </w:p>
    <w:p w:rsidR="00AA3E68" w:rsidRPr="00A866C5" w:rsidRDefault="00AA3E68" w:rsidP="00077F3E">
      <w:pPr>
        <w:pStyle w:val="BodyText"/>
        <w:spacing w:line="260" w:lineRule="exact"/>
        <w:rPr>
          <w:b/>
          <w:bCs/>
        </w:rPr>
      </w:pPr>
    </w:p>
    <w:p w:rsidR="00AA3E68" w:rsidRPr="00003A39" w:rsidRDefault="00AA3E68" w:rsidP="00077F3E">
      <w:pPr>
        <w:pStyle w:val="BodyText"/>
        <w:spacing w:line="260" w:lineRule="exact"/>
      </w:pPr>
      <w:r w:rsidRPr="00003A39">
        <w:t xml:space="preserve">The University of Massachusetts Donahue Institute is the public service, outreach, and economic development unit of the University </w:t>
      </w:r>
      <w:proofErr w:type="gramStart"/>
      <w:r w:rsidRPr="00003A39">
        <w:t>of</w:t>
      </w:r>
      <w:proofErr w:type="gramEnd"/>
      <w:r w:rsidRPr="00003A39">
        <w:t xml:space="preserve"> Massachusetts President</w:t>
      </w:r>
      <w:r w:rsidR="008172F4">
        <w:t>’</w:t>
      </w:r>
      <w:r w:rsidRPr="00003A39">
        <w:t>s Office. Established in 1971, the Institute strives to connect the Commonwealth with the resources of the University through services that combine theory and innovation with public and private sector applications.</w:t>
      </w:r>
    </w:p>
    <w:p w:rsidR="00AA3E68" w:rsidRPr="00003A39" w:rsidRDefault="00AA3E68" w:rsidP="00077F3E">
      <w:pPr>
        <w:pStyle w:val="BodyText"/>
        <w:spacing w:line="260" w:lineRule="exact"/>
      </w:pPr>
    </w:p>
    <w:p w:rsidR="00AA3E68" w:rsidRPr="00A866C5" w:rsidRDefault="00AA3E68" w:rsidP="00077F3E">
      <w:pPr>
        <w:pStyle w:val="BodyText"/>
        <w:spacing w:line="260" w:lineRule="exact"/>
      </w:pPr>
      <w:r>
        <w:t>UMDI</w:t>
      </w:r>
      <w:r w:rsidR="008172F4">
        <w:t>’</w:t>
      </w:r>
      <w:r>
        <w:t xml:space="preserve">s Applied </w:t>
      </w:r>
      <w:r w:rsidRPr="00003A39">
        <w:t xml:space="preserve">Research and </w:t>
      </w:r>
      <w:r>
        <w:t xml:space="preserve">Program </w:t>
      </w:r>
      <w:r w:rsidRPr="00003A39">
        <w:t xml:space="preserve">Evaluation group specializes in applied social science research, including program evaluation, survey research, policy research, and needs assessment. The group has designed and implemented research and evaluation projects for </w:t>
      </w:r>
      <w:r>
        <w:t xml:space="preserve">diverse </w:t>
      </w:r>
      <w:r w:rsidRPr="00003A39">
        <w:t>programs and clients in the areas of education, human services, economic development, and organizational development.</w:t>
      </w:r>
    </w:p>
    <w:p w:rsidR="00AA3E68" w:rsidRDefault="00AA3E68" w:rsidP="00077F3E">
      <w:pPr>
        <w:pStyle w:val="BodyText"/>
        <w:spacing w:line="260" w:lineRule="exact"/>
      </w:pPr>
    </w:p>
    <w:p w:rsidR="00AA3E68" w:rsidRDefault="00AA3E68" w:rsidP="00077F3E">
      <w:pPr>
        <w:pStyle w:val="BodyText"/>
        <w:pBdr>
          <w:top w:val="single" w:sz="4" w:space="1" w:color="auto"/>
        </w:pBdr>
        <w:tabs>
          <w:tab w:val="right" w:pos="10080"/>
        </w:tabs>
        <w:spacing w:line="260" w:lineRule="exact"/>
        <w:rPr>
          <w:sz w:val="12"/>
          <w:szCs w:val="20"/>
        </w:rPr>
      </w:pPr>
    </w:p>
    <w:p w:rsidR="00AA3E68" w:rsidRPr="00905966" w:rsidRDefault="00AA3E68" w:rsidP="00077F3E">
      <w:pPr>
        <w:rPr>
          <w:szCs w:val="20"/>
        </w:rPr>
      </w:pPr>
      <w:r w:rsidRPr="00905966">
        <w:rPr>
          <w:szCs w:val="20"/>
        </w:rPr>
        <w:t>University of Massachu</w:t>
      </w:r>
      <w:r>
        <w:rPr>
          <w:szCs w:val="20"/>
        </w:rPr>
        <w:t>setts Donahue Institute</w:t>
      </w:r>
      <w:r>
        <w:rPr>
          <w:szCs w:val="20"/>
        </w:rPr>
        <w:tab/>
      </w:r>
      <w:r>
        <w:rPr>
          <w:szCs w:val="20"/>
        </w:rPr>
        <w:tab/>
      </w:r>
      <w:r>
        <w:rPr>
          <w:szCs w:val="20"/>
        </w:rPr>
        <w:tab/>
      </w:r>
      <w:r>
        <w:rPr>
          <w:szCs w:val="20"/>
        </w:rPr>
        <w:tab/>
      </w:r>
      <w:r w:rsidRPr="00905966">
        <w:rPr>
          <w:szCs w:val="20"/>
        </w:rPr>
        <w:t>413-587-2400 (phone)</w:t>
      </w:r>
    </w:p>
    <w:p w:rsidR="00AA3E68" w:rsidRPr="00905966" w:rsidRDefault="00AA3E68" w:rsidP="00077F3E">
      <w:pPr>
        <w:rPr>
          <w:szCs w:val="20"/>
        </w:rPr>
      </w:pPr>
      <w:r>
        <w:rPr>
          <w:szCs w:val="20"/>
        </w:rPr>
        <w:t xml:space="preserve">Applied </w:t>
      </w:r>
      <w:r w:rsidRPr="00905966">
        <w:rPr>
          <w:szCs w:val="20"/>
        </w:rPr>
        <w:t xml:space="preserve">Research and </w:t>
      </w:r>
      <w:r>
        <w:rPr>
          <w:szCs w:val="20"/>
        </w:rPr>
        <w:t xml:space="preserve">Program </w:t>
      </w:r>
      <w:r w:rsidRPr="00905966">
        <w:rPr>
          <w:szCs w:val="20"/>
        </w:rPr>
        <w:t>Evaluation Group</w:t>
      </w:r>
      <w:r>
        <w:rPr>
          <w:szCs w:val="20"/>
        </w:rPr>
        <w:tab/>
      </w:r>
      <w:r>
        <w:rPr>
          <w:szCs w:val="20"/>
        </w:rPr>
        <w:tab/>
      </w:r>
      <w:r>
        <w:rPr>
          <w:szCs w:val="20"/>
        </w:rPr>
        <w:tab/>
      </w:r>
      <w:r w:rsidRPr="00905966">
        <w:rPr>
          <w:szCs w:val="20"/>
        </w:rPr>
        <w:t xml:space="preserve">413-587-2410 (fax) </w:t>
      </w:r>
    </w:p>
    <w:p w:rsidR="00AA3E68" w:rsidRDefault="00AA3E68" w:rsidP="00077F3E">
      <w:pPr>
        <w:rPr>
          <w:szCs w:val="20"/>
        </w:rPr>
      </w:pPr>
      <w:r w:rsidRPr="00905966">
        <w:rPr>
          <w:szCs w:val="20"/>
        </w:rPr>
        <w:t>100 Venture Way</w:t>
      </w:r>
      <w:r w:rsidR="002526FA">
        <w:rPr>
          <w:szCs w:val="20"/>
        </w:rPr>
        <w:t>,</w:t>
      </w:r>
      <w:r w:rsidRPr="00905966">
        <w:rPr>
          <w:szCs w:val="20"/>
        </w:rPr>
        <w:t xml:space="preserve"> Suite 5</w:t>
      </w:r>
      <w:r w:rsidRPr="00905966">
        <w:rPr>
          <w:szCs w:val="20"/>
        </w:rPr>
        <w:tab/>
      </w:r>
      <w:r>
        <w:rPr>
          <w:szCs w:val="20"/>
        </w:rPr>
        <w:tab/>
      </w:r>
      <w:r>
        <w:rPr>
          <w:szCs w:val="20"/>
        </w:rPr>
        <w:tab/>
      </w:r>
      <w:r>
        <w:rPr>
          <w:szCs w:val="20"/>
        </w:rPr>
        <w:tab/>
      </w:r>
      <w:r>
        <w:rPr>
          <w:szCs w:val="20"/>
        </w:rPr>
        <w:tab/>
      </w:r>
      <w:r>
        <w:rPr>
          <w:szCs w:val="20"/>
        </w:rPr>
        <w:tab/>
      </w:r>
      <w:hyperlink r:id="rId16" w:history="1">
        <w:r w:rsidRPr="007C7D7A">
          <w:rPr>
            <w:rStyle w:val="Hyperlink"/>
            <w:szCs w:val="20"/>
          </w:rPr>
          <w:t>www.donahue.umassp.edu</w:t>
        </w:r>
      </w:hyperlink>
    </w:p>
    <w:p w:rsidR="00AA3E68" w:rsidRPr="00905966" w:rsidRDefault="00AA3E68" w:rsidP="00077F3E">
      <w:pPr>
        <w:rPr>
          <w:szCs w:val="20"/>
        </w:rPr>
      </w:pPr>
      <w:r>
        <w:rPr>
          <w:szCs w:val="20"/>
        </w:rPr>
        <w:t>Hadley, MA 01035-9462</w:t>
      </w:r>
    </w:p>
    <w:p w:rsidR="00AA3E68" w:rsidRPr="00AA3E68" w:rsidRDefault="00AA3E68" w:rsidP="00077F3E"/>
    <w:p w:rsidR="0021766D" w:rsidRPr="00111B54" w:rsidRDefault="0021766D" w:rsidP="00077F3E">
      <w:pPr>
        <w:pStyle w:val="Heading1"/>
        <w:spacing w:line="260" w:lineRule="exact"/>
        <w:ind w:left="0"/>
        <w:rPr>
          <w:sz w:val="22"/>
          <w:szCs w:val="22"/>
        </w:rPr>
      </w:pPr>
      <w:bookmarkStart w:id="7" w:name="_Toc454953256"/>
      <w:r w:rsidRPr="00111B54">
        <w:rPr>
          <w:sz w:val="22"/>
          <w:szCs w:val="22"/>
        </w:rPr>
        <w:lastRenderedPageBreak/>
        <w:t>Table of Contents</w:t>
      </w:r>
      <w:bookmarkEnd w:id="2"/>
      <w:bookmarkEnd w:id="3"/>
      <w:bookmarkEnd w:id="4"/>
      <w:bookmarkEnd w:id="5"/>
      <w:bookmarkEnd w:id="6"/>
      <w:bookmarkEnd w:id="7"/>
    </w:p>
    <w:p w:rsidR="00663808" w:rsidRDefault="00663808" w:rsidP="009E6210">
      <w:pPr>
        <w:pStyle w:val="TOC1"/>
        <w:tabs>
          <w:tab w:val="right" w:leader="dot" w:pos="9350"/>
        </w:tabs>
        <w:spacing w:after="120"/>
      </w:pPr>
      <w:bookmarkStart w:id="8" w:name="_Toc336423712"/>
    </w:p>
    <w:p w:rsidR="009E6210" w:rsidRDefault="002C1C5B" w:rsidP="009E6210">
      <w:pPr>
        <w:pStyle w:val="TOC1"/>
        <w:tabs>
          <w:tab w:val="right" w:leader="dot" w:pos="9350"/>
        </w:tabs>
        <w:spacing w:after="120"/>
        <w:rPr>
          <w:rFonts w:asciiTheme="minorHAnsi" w:eastAsiaTheme="minorEastAsia" w:hAnsiTheme="minorHAnsi" w:cstheme="minorBidi"/>
          <w:b w:val="0"/>
          <w:noProof/>
        </w:rPr>
      </w:pPr>
      <w:r w:rsidRPr="00111B54">
        <w:fldChar w:fldCharType="begin"/>
      </w:r>
      <w:r w:rsidR="0021766D" w:rsidRPr="00111B54">
        <w:instrText xml:space="preserve"> TOC \o "1-3" \h \z \u </w:instrText>
      </w:r>
      <w:r w:rsidRPr="00111B54">
        <w:fldChar w:fldCharType="separate"/>
      </w:r>
      <w:hyperlink w:anchor="_Toc454953257" w:history="1">
        <w:r w:rsidR="009E6210" w:rsidRPr="00151077">
          <w:rPr>
            <w:rStyle w:val="Hyperlink"/>
            <w:bCs/>
            <w:noProof/>
          </w:rPr>
          <w:t>Executive Summary</w:t>
        </w:r>
        <w:r w:rsidR="009E6210">
          <w:rPr>
            <w:noProof/>
            <w:webHidden/>
          </w:rPr>
          <w:tab/>
        </w:r>
        <w:r>
          <w:rPr>
            <w:noProof/>
            <w:webHidden/>
          </w:rPr>
          <w:fldChar w:fldCharType="begin"/>
        </w:r>
        <w:r w:rsidR="009E6210">
          <w:rPr>
            <w:noProof/>
            <w:webHidden/>
          </w:rPr>
          <w:instrText xml:space="preserve"> PAGEREF _Toc454953257 \h </w:instrText>
        </w:r>
        <w:r>
          <w:rPr>
            <w:noProof/>
            <w:webHidden/>
          </w:rPr>
        </w:r>
        <w:r>
          <w:rPr>
            <w:noProof/>
            <w:webHidden/>
          </w:rPr>
          <w:fldChar w:fldCharType="separate"/>
        </w:r>
        <w:r w:rsidR="00345C48">
          <w:rPr>
            <w:noProof/>
            <w:webHidden/>
          </w:rPr>
          <w:t>iii</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58" w:history="1">
        <w:r w:rsidR="009E6210" w:rsidRPr="00151077">
          <w:rPr>
            <w:rStyle w:val="Hyperlink"/>
            <w:noProof/>
          </w:rPr>
          <w:t>Introduction</w:t>
        </w:r>
        <w:r w:rsidR="009E6210">
          <w:rPr>
            <w:noProof/>
            <w:webHidden/>
          </w:rPr>
          <w:tab/>
        </w:r>
        <w:r>
          <w:rPr>
            <w:noProof/>
            <w:webHidden/>
          </w:rPr>
          <w:fldChar w:fldCharType="begin"/>
        </w:r>
        <w:r w:rsidR="009E6210">
          <w:rPr>
            <w:noProof/>
            <w:webHidden/>
          </w:rPr>
          <w:instrText xml:space="preserve"> PAGEREF _Toc454953258 \h </w:instrText>
        </w:r>
        <w:r>
          <w:rPr>
            <w:noProof/>
            <w:webHidden/>
          </w:rPr>
        </w:r>
        <w:r>
          <w:rPr>
            <w:noProof/>
            <w:webHidden/>
          </w:rPr>
          <w:fldChar w:fldCharType="separate"/>
        </w:r>
        <w:r w:rsidR="00345C48">
          <w:rPr>
            <w:noProof/>
            <w:webHidden/>
          </w:rPr>
          <w:t>1</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59" w:history="1">
        <w:r w:rsidR="009E6210" w:rsidRPr="00151077">
          <w:rPr>
            <w:rStyle w:val="Hyperlink"/>
            <w:noProof/>
          </w:rPr>
          <w:t>MassGrad Initiative Impacts</w:t>
        </w:r>
        <w:r w:rsidR="009E6210">
          <w:rPr>
            <w:noProof/>
            <w:webHidden/>
          </w:rPr>
          <w:tab/>
        </w:r>
        <w:r>
          <w:rPr>
            <w:noProof/>
            <w:webHidden/>
          </w:rPr>
          <w:fldChar w:fldCharType="begin"/>
        </w:r>
        <w:r w:rsidR="009E6210">
          <w:rPr>
            <w:noProof/>
            <w:webHidden/>
          </w:rPr>
          <w:instrText xml:space="preserve"> PAGEREF _Toc454953259 \h </w:instrText>
        </w:r>
        <w:r>
          <w:rPr>
            <w:noProof/>
            <w:webHidden/>
          </w:rPr>
        </w:r>
        <w:r>
          <w:rPr>
            <w:noProof/>
            <w:webHidden/>
          </w:rPr>
          <w:fldChar w:fldCharType="separate"/>
        </w:r>
        <w:r w:rsidR="00345C48">
          <w:rPr>
            <w:noProof/>
            <w:webHidden/>
          </w:rPr>
          <w:t>4</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60" w:history="1">
        <w:r w:rsidR="009E6210" w:rsidRPr="00151077">
          <w:rPr>
            <w:rStyle w:val="Hyperlink"/>
            <w:noProof/>
          </w:rPr>
          <w:t>Implementation Awards</w:t>
        </w:r>
        <w:r w:rsidR="009E6210">
          <w:rPr>
            <w:noProof/>
            <w:webHidden/>
          </w:rPr>
          <w:tab/>
        </w:r>
        <w:r>
          <w:rPr>
            <w:noProof/>
            <w:webHidden/>
          </w:rPr>
          <w:fldChar w:fldCharType="begin"/>
        </w:r>
        <w:r w:rsidR="009E6210">
          <w:rPr>
            <w:noProof/>
            <w:webHidden/>
          </w:rPr>
          <w:instrText xml:space="preserve"> PAGEREF _Toc454953260 \h </w:instrText>
        </w:r>
        <w:r>
          <w:rPr>
            <w:noProof/>
            <w:webHidden/>
          </w:rPr>
        </w:r>
        <w:r>
          <w:rPr>
            <w:noProof/>
            <w:webHidden/>
          </w:rPr>
          <w:fldChar w:fldCharType="separate"/>
        </w:r>
        <w:r w:rsidR="00345C48">
          <w:rPr>
            <w:noProof/>
            <w:webHidden/>
          </w:rPr>
          <w:t>19</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61" w:history="1">
        <w:r w:rsidR="009E6210" w:rsidRPr="00151077">
          <w:rPr>
            <w:rStyle w:val="Hyperlink"/>
            <w:noProof/>
          </w:rPr>
          <w:t>Gateway to College</w:t>
        </w:r>
        <w:r w:rsidR="009E6210">
          <w:rPr>
            <w:noProof/>
            <w:webHidden/>
          </w:rPr>
          <w:tab/>
        </w:r>
        <w:r>
          <w:rPr>
            <w:noProof/>
            <w:webHidden/>
          </w:rPr>
          <w:fldChar w:fldCharType="begin"/>
        </w:r>
        <w:r w:rsidR="009E6210">
          <w:rPr>
            <w:noProof/>
            <w:webHidden/>
          </w:rPr>
          <w:instrText xml:space="preserve"> PAGEREF _Toc454953261 \h </w:instrText>
        </w:r>
        <w:r>
          <w:rPr>
            <w:noProof/>
            <w:webHidden/>
          </w:rPr>
        </w:r>
        <w:r>
          <w:rPr>
            <w:noProof/>
            <w:webHidden/>
          </w:rPr>
          <w:fldChar w:fldCharType="separate"/>
        </w:r>
        <w:r w:rsidR="00345C48">
          <w:rPr>
            <w:noProof/>
            <w:webHidden/>
          </w:rPr>
          <w:t>46</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62" w:history="1">
        <w:r w:rsidR="009E6210" w:rsidRPr="00151077">
          <w:rPr>
            <w:rStyle w:val="Hyperlink"/>
            <w:noProof/>
          </w:rPr>
          <w:t>MassGrad Coalitions</w:t>
        </w:r>
        <w:r w:rsidR="009E6210">
          <w:rPr>
            <w:noProof/>
            <w:webHidden/>
          </w:rPr>
          <w:tab/>
        </w:r>
        <w:r>
          <w:rPr>
            <w:noProof/>
            <w:webHidden/>
          </w:rPr>
          <w:fldChar w:fldCharType="begin"/>
        </w:r>
        <w:r w:rsidR="009E6210">
          <w:rPr>
            <w:noProof/>
            <w:webHidden/>
          </w:rPr>
          <w:instrText xml:space="preserve"> PAGEREF _Toc454953262 \h </w:instrText>
        </w:r>
        <w:r>
          <w:rPr>
            <w:noProof/>
            <w:webHidden/>
          </w:rPr>
        </w:r>
        <w:r>
          <w:rPr>
            <w:noProof/>
            <w:webHidden/>
          </w:rPr>
          <w:fldChar w:fldCharType="separate"/>
        </w:r>
        <w:r w:rsidR="00345C48">
          <w:rPr>
            <w:noProof/>
            <w:webHidden/>
          </w:rPr>
          <w:t>54</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63" w:history="1">
        <w:r w:rsidR="009E6210" w:rsidRPr="00151077">
          <w:rPr>
            <w:rStyle w:val="Hyperlink"/>
            <w:noProof/>
          </w:rPr>
          <w:t>Dropout Prevention and Re-engagement Work Group</w:t>
        </w:r>
        <w:r w:rsidR="009E6210">
          <w:rPr>
            <w:noProof/>
            <w:webHidden/>
          </w:rPr>
          <w:tab/>
        </w:r>
        <w:r>
          <w:rPr>
            <w:noProof/>
            <w:webHidden/>
          </w:rPr>
          <w:fldChar w:fldCharType="begin"/>
        </w:r>
        <w:r w:rsidR="009E6210">
          <w:rPr>
            <w:noProof/>
            <w:webHidden/>
          </w:rPr>
          <w:instrText xml:space="preserve"> PAGEREF _Toc454953263 \h </w:instrText>
        </w:r>
        <w:r>
          <w:rPr>
            <w:noProof/>
            <w:webHidden/>
          </w:rPr>
        </w:r>
        <w:r>
          <w:rPr>
            <w:noProof/>
            <w:webHidden/>
          </w:rPr>
          <w:fldChar w:fldCharType="separate"/>
        </w:r>
        <w:r w:rsidR="00345C48">
          <w:rPr>
            <w:noProof/>
            <w:webHidden/>
          </w:rPr>
          <w:t>58</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64" w:history="1">
        <w:r w:rsidR="009E6210" w:rsidRPr="00151077">
          <w:rPr>
            <w:rStyle w:val="Hyperlink"/>
            <w:noProof/>
          </w:rPr>
          <w:t>Leadership Council</w:t>
        </w:r>
        <w:r w:rsidR="009E6210">
          <w:rPr>
            <w:noProof/>
            <w:webHidden/>
          </w:rPr>
          <w:tab/>
        </w:r>
        <w:r>
          <w:rPr>
            <w:noProof/>
            <w:webHidden/>
          </w:rPr>
          <w:fldChar w:fldCharType="begin"/>
        </w:r>
        <w:r w:rsidR="009E6210">
          <w:rPr>
            <w:noProof/>
            <w:webHidden/>
          </w:rPr>
          <w:instrText xml:space="preserve"> PAGEREF _Toc454953264 \h </w:instrText>
        </w:r>
        <w:r>
          <w:rPr>
            <w:noProof/>
            <w:webHidden/>
          </w:rPr>
        </w:r>
        <w:r>
          <w:rPr>
            <w:noProof/>
            <w:webHidden/>
          </w:rPr>
          <w:fldChar w:fldCharType="separate"/>
        </w:r>
        <w:r w:rsidR="00345C48">
          <w:rPr>
            <w:noProof/>
            <w:webHidden/>
          </w:rPr>
          <w:t>74</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65" w:history="1">
        <w:r w:rsidR="009E6210" w:rsidRPr="00151077">
          <w:rPr>
            <w:rStyle w:val="Hyperlink"/>
            <w:noProof/>
          </w:rPr>
          <w:t>Planning Awards</w:t>
        </w:r>
        <w:r w:rsidR="009E6210">
          <w:rPr>
            <w:noProof/>
            <w:webHidden/>
          </w:rPr>
          <w:tab/>
        </w:r>
        <w:r>
          <w:rPr>
            <w:noProof/>
            <w:webHidden/>
          </w:rPr>
          <w:fldChar w:fldCharType="begin"/>
        </w:r>
        <w:r w:rsidR="009E6210">
          <w:rPr>
            <w:noProof/>
            <w:webHidden/>
          </w:rPr>
          <w:instrText xml:space="preserve"> PAGEREF _Toc454953265 \h </w:instrText>
        </w:r>
        <w:r>
          <w:rPr>
            <w:noProof/>
            <w:webHidden/>
          </w:rPr>
        </w:r>
        <w:r>
          <w:rPr>
            <w:noProof/>
            <w:webHidden/>
          </w:rPr>
          <w:fldChar w:fldCharType="separate"/>
        </w:r>
        <w:r w:rsidR="00345C48">
          <w:rPr>
            <w:noProof/>
            <w:webHidden/>
          </w:rPr>
          <w:t>77</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66" w:history="1">
        <w:r w:rsidR="009E6210" w:rsidRPr="00151077">
          <w:rPr>
            <w:rStyle w:val="Hyperlink"/>
            <w:noProof/>
          </w:rPr>
          <w:t>References</w:t>
        </w:r>
        <w:r w:rsidR="009E6210">
          <w:rPr>
            <w:noProof/>
            <w:webHidden/>
          </w:rPr>
          <w:tab/>
        </w:r>
        <w:r>
          <w:rPr>
            <w:noProof/>
            <w:webHidden/>
          </w:rPr>
          <w:fldChar w:fldCharType="begin"/>
        </w:r>
        <w:r w:rsidR="009E6210">
          <w:rPr>
            <w:noProof/>
            <w:webHidden/>
          </w:rPr>
          <w:instrText xml:space="preserve"> PAGEREF _Toc454953266 \h </w:instrText>
        </w:r>
        <w:r>
          <w:rPr>
            <w:noProof/>
            <w:webHidden/>
          </w:rPr>
        </w:r>
        <w:r>
          <w:rPr>
            <w:noProof/>
            <w:webHidden/>
          </w:rPr>
          <w:fldChar w:fldCharType="separate"/>
        </w:r>
        <w:r w:rsidR="00345C48">
          <w:rPr>
            <w:noProof/>
            <w:webHidden/>
          </w:rPr>
          <w:t>82</w:t>
        </w:r>
        <w:r>
          <w:rPr>
            <w:noProof/>
            <w:webHidden/>
          </w:rPr>
          <w:fldChar w:fldCharType="end"/>
        </w:r>
      </w:hyperlink>
    </w:p>
    <w:p w:rsidR="009E6210" w:rsidRDefault="002C1C5B" w:rsidP="009E6210">
      <w:pPr>
        <w:pStyle w:val="TOC1"/>
        <w:tabs>
          <w:tab w:val="right" w:leader="dot" w:pos="9350"/>
        </w:tabs>
        <w:spacing w:after="120"/>
        <w:rPr>
          <w:rFonts w:asciiTheme="minorHAnsi" w:eastAsiaTheme="minorEastAsia" w:hAnsiTheme="minorHAnsi" w:cstheme="minorBidi"/>
          <w:b w:val="0"/>
          <w:noProof/>
        </w:rPr>
      </w:pPr>
      <w:hyperlink w:anchor="_Toc454953267" w:history="1">
        <w:r w:rsidR="009E6210" w:rsidRPr="00151077">
          <w:rPr>
            <w:rStyle w:val="Hyperlink"/>
            <w:noProof/>
          </w:rPr>
          <w:t>Appendices</w:t>
        </w:r>
        <w:r w:rsidR="009E6210">
          <w:rPr>
            <w:noProof/>
            <w:webHidden/>
          </w:rPr>
          <w:tab/>
        </w:r>
        <w:r>
          <w:rPr>
            <w:noProof/>
            <w:webHidden/>
          </w:rPr>
          <w:fldChar w:fldCharType="begin"/>
        </w:r>
        <w:r w:rsidR="009E6210">
          <w:rPr>
            <w:noProof/>
            <w:webHidden/>
          </w:rPr>
          <w:instrText xml:space="preserve"> PAGEREF _Toc454953267 \h </w:instrText>
        </w:r>
        <w:r>
          <w:rPr>
            <w:noProof/>
            <w:webHidden/>
          </w:rPr>
        </w:r>
        <w:r>
          <w:rPr>
            <w:noProof/>
            <w:webHidden/>
          </w:rPr>
          <w:fldChar w:fldCharType="separate"/>
        </w:r>
        <w:r w:rsidR="00345C48">
          <w:rPr>
            <w:noProof/>
            <w:webHidden/>
          </w:rPr>
          <w:t>83</w:t>
        </w:r>
        <w:r>
          <w:rPr>
            <w:noProof/>
            <w:webHidden/>
          </w:rPr>
          <w:fldChar w:fldCharType="end"/>
        </w:r>
      </w:hyperlink>
    </w:p>
    <w:p w:rsidR="003244C1" w:rsidRPr="0070412A" w:rsidRDefault="002C1C5B" w:rsidP="000B2BCA">
      <w:pPr>
        <w:pStyle w:val="TOC1"/>
        <w:tabs>
          <w:tab w:val="right" w:leader="dot" w:pos="9350"/>
        </w:tabs>
        <w:spacing w:after="120"/>
        <w:ind w:firstLine="720"/>
        <w:rPr>
          <w:b w:val="0"/>
          <w:noProof/>
        </w:rPr>
      </w:pPr>
      <w:r w:rsidRPr="00111B54">
        <w:fldChar w:fldCharType="end"/>
      </w:r>
      <w:bookmarkEnd w:id="8"/>
      <w:r w:rsidR="003244C1" w:rsidRPr="0070412A">
        <w:rPr>
          <w:b w:val="0"/>
          <w:noProof/>
        </w:rPr>
        <w:t xml:space="preserve">Appendix A: </w:t>
      </w:r>
      <w:r w:rsidR="000807D5" w:rsidRPr="0070412A">
        <w:rPr>
          <w:b w:val="0"/>
          <w:noProof/>
        </w:rPr>
        <w:t xml:space="preserve">Modeling Procedures for </w:t>
      </w:r>
      <w:r w:rsidR="00F4227D" w:rsidRPr="0070412A">
        <w:rPr>
          <w:b w:val="0"/>
          <w:noProof/>
        </w:rPr>
        <w:t xml:space="preserve">CITS </w:t>
      </w:r>
      <w:r w:rsidR="000807D5" w:rsidRPr="0070412A">
        <w:rPr>
          <w:b w:val="0"/>
          <w:noProof/>
        </w:rPr>
        <w:t>Analyses</w:t>
      </w:r>
      <w:r w:rsidR="003244C1" w:rsidRPr="0070412A">
        <w:rPr>
          <w:b w:val="0"/>
          <w:noProof/>
        </w:rPr>
        <w:tab/>
      </w:r>
      <w:r w:rsidR="00D21497">
        <w:rPr>
          <w:b w:val="0"/>
          <w:noProof/>
        </w:rPr>
        <w:t>84</w:t>
      </w:r>
    </w:p>
    <w:p w:rsidR="003244C1" w:rsidRPr="00886BBD" w:rsidRDefault="003244C1" w:rsidP="003244C1">
      <w:pPr>
        <w:tabs>
          <w:tab w:val="right" w:leader="dot" w:pos="9360"/>
        </w:tabs>
        <w:spacing w:after="120"/>
        <w:ind w:left="720"/>
        <w:rPr>
          <w:noProof/>
          <w:szCs w:val="22"/>
        </w:rPr>
      </w:pPr>
      <w:r w:rsidRPr="0070412A">
        <w:rPr>
          <w:noProof/>
          <w:szCs w:val="22"/>
        </w:rPr>
        <w:t xml:space="preserve">Appendix B: </w:t>
      </w:r>
      <w:r w:rsidR="008B772D" w:rsidRPr="0070412A">
        <w:rPr>
          <w:noProof/>
          <w:szCs w:val="22"/>
        </w:rPr>
        <w:t>MassGrad Impacts on Achievement Gaps</w:t>
      </w:r>
      <w:r w:rsidRPr="0070412A">
        <w:rPr>
          <w:noProof/>
          <w:szCs w:val="22"/>
        </w:rPr>
        <w:tab/>
      </w:r>
      <w:r w:rsidR="00D21497">
        <w:rPr>
          <w:noProof/>
        </w:rPr>
        <w:t>85</w:t>
      </w:r>
    </w:p>
    <w:p w:rsidR="003244C1" w:rsidRPr="00886BBD" w:rsidRDefault="003244C1" w:rsidP="003244C1">
      <w:pPr>
        <w:tabs>
          <w:tab w:val="right" w:leader="dot" w:pos="9360"/>
        </w:tabs>
        <w:spacing w:after="120"/>
        <w:ind w:left="720"/>
        <w:rPr>
          <w:noProof/>
          <w:szCs w:val="22"/>
        </w:rPr>
      </w:pPr>
      <w:r w:rsidRPr="0070412A">
        <w:rPr>
          <w:noProof/>
          <w:szCs w:val="22"/>
        </w:rPr>
        <w:t xml:space="preserve">Appendix C: </w:t>
      </w:r>
      <w:r w:rsidR="008B772D" w:rsidRPr="0070412A">
        <w:rPr>
          <w:noProof/>
          <w:szCs w:val="22"/>
        </w:rPr>
        <w:t>Implementation Award Analysis Methods</w:t>
      </w:r>
      <w:r w:rsidRPr="0070412A">
        <w:rPr>
          <w:noProof/>
          <w:szCs w:val="22"/>
        </w:rPr>
        <w:tab/>
      </w:r>
      <w:r w:rsidR="00D21497">
        <w:rPr>
          <w:noProof/>
        </w:rPr>
        <w:t>88</w:t>
      </w:r>
    </w:p>
    <w:p w:rsidR="003244C1" w:rsidRPr="0070412A" w:rsidRDefault="003244C1" w:rsidP="003244C1">
      <w:pPr>
        <w:tabs>
          <w:tab w:val="right" w:leader="dot" w:pos="9360"/>
        </w:tabs>
        <w:spacing w:after="120"/>
        <w:ind w:left="720"/>
        <w:rPr>
          <w:noProof/>
          <w:szCs w:val="22"/>
        </w:rPr>
      </w:pPr>
      <w:r w:rsidRPr="0070412A">
        <w:rPr>
          <w:noProof/>
          <w:szCs w:val="22"/>
        </w:rPr>
        <w:t xml:space="preserve">Appendix D: </w:t>
      </w:r>
      <w:r w:rsidR="008B772D" w:rsidRPr="0070412A">
        <w:t>Implementation Award Analysis Findings</w:t>
      </w:r>
      <w:r w:rsidRPr="0070412A">
        <w:rPr>
          <w:noProof/>
          <w:szCs w:val="22"/>
        </w:rPr>
        <w:tab/>
      </w:r>
      <w:r w:rsidR="00D21497">
        <w:rPr>
          <w:noProof/>
        </w:rPr>
        <w:t>91</w:t>
      </w:r>
    </w:p>
    <w:p w:rsidR="003244C1" w:rsidRPr="00886BBD" w:rsidRDefault="003244C1" w:rsidP="003244C1">
      <w:pPr>
        <w:tabs>
          <w:tab w:val="right" w:leader="dot" w:pos="9360"/>
        </w:tabs>
        <w:spacing w:after="120"/>
        <w:ind w:left="720"/>
        <w:rPr>
          <w:noProof/>
          <w:szCs w:val="22"/>
        </w:rPr>
      </w:pPr>
      <w:r w:rsidRPr="0070412A">
        <w:rPr>
          <w:noProof/>
          <w:szCs w:val="22"/>
        </w:rPr>
        <w:t>Appendix E: Summary Briefs – Implementation Awards</w:t>
      </w:r>
      <w:r w:rsidRPr="0070412A">
        <w:rPr>
          <w:noProof/>
          <w:szCs w:val="22"/>
        </w:rPr>
        <w:tab/>
      </w:r>
      <w:r w:rsidR="00D21497">
        <w:rPr>
          <w:noProof/>
        </w:rPr>
        <w:t>103</w:t>
      </w:r>
    </w:p>
    <w:p w:rsidR="00782050" w:rsidRPr="00886BBD" w:rsidRDefault="00782050" w:rsidP="00782050">
      <w:pPr>
        <w:tabs>
          <w:tab w:val="right" w:leader="dot" w:pos="9360"/>
        </w:tabs>
        <w:spacing w:after="120"/>
        <w:ind w:left="1440"/>
        <w:rPr>
          <w:noProof/>
          <w:szCs w:val="22"/>
        </w:rPr>
      </w:pPr>
      <w:r w:rsidRPr="0070412A">
        <w:rPr>
          <w:noProof/>
          <w:szCs w:val="22"/>
        </w:rPr>
        <w:t>E1: Adult Advocates for Student Support</w:t>
      </w:r>
      <w:r w:rsidRPr="0070412A">
        <w:rPr>
          <w:noProof/>
          <w:szCs w:val="22"/>
        </w:rPr>
        <w:tab/>
      </w:r>
      <w:r w:rsidR="00D21497">
        <w:rPr>
          <w:noProof/>
        </w:rPr>
        <w:t>104</w:t>
      </w:r>
    </w:p>
    <w:p w:rsidR="001B5D04" w:rsidRPr="00886BBD" w:rsidRDefault="003244C1" w:rsidP="00077F3E">
      <w:pPr>
        <w:tabs>
          <w:tab w:val="right" w:leader="dot" w:pos="9360"/>
        </w:tabs>
        <w:spacing w:after="120"/>
        <w:ind w:left="1440"/>
        <w:rPr>
          <w:noProof/>
          <w:szCs w:val="22"/>
        </w:rPr>
      </w:pPr>
      <w:r w:rsidRPr="0070412A">
        <w:rPr>
          <w:noProof/>
          <w:szCs w:val="22"/>
        </w:rPr>
        <w:t>E</w:t>
      </w:r>
      <w:r w:rsidR="00782050" w:rsidRPr="0070412A">
        <w:rPr>
          <w:noProof/>
          <w:szCs w:val="22"/>
        </w:rPr>
        <w:t>2</w:t>
      </w:r>
      <w:r w:rsidR="001B5D04" w:rsidRPr="0070412A">
        <w:rPr>
          <w:noProof/>
          <w:szCs w:val="22"/>
        </w:rPr>
        <w:t>:</w:t>
      </w:r>
      <w:r w:rsidR="00256781" w:rsidRPr="0070412A">
        <w:rPr>
          <w:noProof/>
          <w:szCs w:val="22"/>
        </w:rPr>
        <w:t xml:space="preserve"> </w:t>
      </w:r>
      <w:r w:rsidR="004714FD" w:rsidRPr="0070412A">
        <w:rPr>
          <w:noProof/>
          <w:szCs w:val="22"/>
        </w:rPr>
        <w:t>Alternative Pathways</w:t>
      </w:r>
      <w:r w:rsidR="00663808" w:rsidRPr="0070412A">
        <w:rPr>
          <w:noProof/>
          <w:szCs w:val="22"/>
        </w:rPr>
        <w:t xml:space="preserve"> to a High School Diploma</w:t>
      </w:r>
      <w:r w:rsidR="001B5D04" w:rsidRPr="0070412A">
        <w:rPr>
          <w:noProof/>
          <w:szCs w:val="22"/>
        </w:rPr>
        <w:tab/>
      </w:r>
      <w:r w:rsidR="00D21497">
        <w:rPr>
          <w:noProof/>
        </w:rPr>
        <w:t>109</w:t>
      </w:r>
    </w:p>
    <w:p w:rsidR="00782050" w:rsidRPr="0070412A" w:rsidRDefault="00782050" w:rsidP="00782050">
      <w:pPr>
        <w:tabs>
          <w:tab w:val="right" w:leader="dot" w:pos="9360"/>
        </w:tabs>
        <w:spacing w:after="120"/>
        <w:ind w:left="1440"/>
        <w:rPr>
          <w:noProof/>
          <w:szCs w:val="22"/>
        </w:rPr>
      </w:pPr>
      <w:r w:rsidRPr="0070412A">
        <w:rPr>
          <w:noProof/>
          <w:szCs w:val="22"/>
        </w:rPr>
        <w:t>E3: Expansion of the School Year</w:t>
      </w:r>
      <w:r w:rsidR="00147D24" w:rsidRPr="0070412A">
        <w:rPr>
          <w:noProof/>
          <w:szCs w:val="22"/>
        </w:rPr>
        <w:t xml:space="preserve"> and Summer Transition</w:t>
      </w:r>
      <w:r w:rsidRPr="0070412A">
        <w:rPr>
          <w:noProof/>
          <w:szCs w:val="22"/>
        </w:rPr>
        <w:tab/>
      </w:r>
      <w:r w:rsidR="00D21497">
        <w:rPr>
          <w:noProof/>
        </w:rPr>
        <w:t>115</w:t>
      </w:r>
    </w:p>
    <w:p w:rsidR="001B5D04" w:rsidRPr="00886BBD" w:rsidRDefault="003244C1" w:rsidP="00077F3E">
      <w:pPr>
        <w:tabs>
          <w:tab w:val="right" w:leader="dot" w:pos="9360"/>
        </w:tabs>
        <w:spacing w:after="120"/>
        <w:ind w:left="1440"/>
        <w:rPr>
          <w:noProof/>
          <w:szCs w:val="22"/>
        </w:rPr>
      </w:pPr>
      <w:r w:rsidRPr="0070412A">
        <w:rPr>
          <w:noProof/>
          <w:szCs w:val="22"/>
        </w:rPr>
        <w:t>E</w:t>
      </w:r>
      <w:r w:rsidR="00782050" w:rsidRPr="0070412A">
        <w:rPr>
          <w:noProof/>
          <w:szCs w:val="22"/>
        </w:rPr>
        <w:t>4</w:t>
      </w:r>
      <w:r w:rsidR="001B5D04" w:rsidRPr="0070412A">
        <w:rPr>
          <w:noProof/>
          <w:szCs w:val="22"/>
        </w:rPr>
        <w:t>:</w:t>
      </w:r>
      <w:r w:rsidR="00256781" w:rsidRPr="0070412A">
        <w:rPr>
          <w:noProof/>
          <w:szCs w:val="22"/>
        </w:rPr>
        <w:t xml:space="preserve"> </w:t>
      </w:r>
      <w:r w:rsidR="004714FD" w:rsidRPr="0070412A">
        <w:rPr>
          <w:noProof/>
          <w:szCs w:val="22"/>
        </w:rPr>
        <w:t>School Climate and Socio-emotional Systems of Support</w:t>
      </w:r>
      <w:r w:rsidR="001B5D04" w:rsidRPr="0070412A">
        <w:rPr>
          <w:noProof/>
          <w:szCs w:val="22"/>
        </w:rPr>
        <w:tab/>
      </w:r>
      <w:r w:rsidR="00D21497">
        <w:rPr>
          <w:noProof/>
        </w:rPr>
        <w:t>120</w:t>
      </w:r>
    </w:p>
    <w:p w:rsidR="001B5D04" w:rsidRPr="00886BBD" w:rsidRDefault="003244C1" w:rsidP="00077F3E">
      <w:pPr>
        <w:tabs>
          <w:tab w:val="right" w:leader="dot" w:pos="9360"/>
        </w:tabs>
        <w:spacing w:after="120"/>
        <w:ind w:left="1440"/>
        <w:rPr>
          <w:noProof/>
          <w:szCs w:val="22"/>
        </w:rPr>
      </w:pPr>
      <w:r w:rsidRPr="0070412A">
        <w:rPr>
          <w:noProof/>
          <w:szCs w:val="22"/>
        </w:rPr>
        <w:t>E</w:t>
      </w:r>
      <w:r w:rsidR="00782050" w:rsidRPr="0070412A">
        <w:rPr>
          <w:noProof/>
          <w:szCs w:val="22"/>
        </w:rPr>
        <w:t>5</w:t>
      </w:r>
      <w:r w:rsidR="001B5D04" w:rsidRPr="0070412A">
        <w:rPr>
          <w:noProof/>
          <w:szCs w:val="22"/>
        </w:rPr>
        <w:t>:</w:t>
      </w:r>
      <w:r w:rsidR="00256781" w:rsidRPr="0070412A">
        <w:rPr>
          <w:noProof/>
          <w:szCs w:val="22"/>
        </w:rPr>
        <w:t xml:space="preserve"> </w:t>
      </w:r>
      <w:r w:rsidR="00663808" w:rsidRPr="0070412A">
        <w:rPr>
          <w:noProof/>
          <w:szCs w:val="22"/>
        </w:rPr>
        <w:t>Service-L</w:t>
      </w:r>
      <w:r w:rsidR="004714FD" w:rsidRPr="0070412A">
        <w:rPr>
          <w:noProof/>
          <w:szCs w:val="22"/>
        </w:rPr>
        <w:t>earning and Work-</w:t>
      </w:r>
      <w:r w:rsidR="00663808" w:rsidRPr="0070412A">
        <w:rPr>
          <w:noProof/>
          <w:szCs w:val="22"/>
        </w:rPr>
        <w:t>B</w:t>
      </w:r>
      <w:r w:rsidR="004714FD" w:rsidRPr="0070412A">
        <w:rPr>
          <w:noProof/>
          <w:szCs w:val="22"/>
        </w:rPr>
        <w:t>ased Learning</w:t>
      </w:r>
      <w:r w:rsidR="001B5D04" w:rsidRPr="0070412A">
        <w:rPr>
          <w:noProof/>
          <w:szCs w:val="22"/>
        </w:rPr>
        <w:tab/>
      </w:r>
      <w:r w:rsidR="00D21497">
        <w:rPr>
          <w:noProof/>
        </w:rPr>
        <w:t>125</w:t>
      </w:r>
    </w:p>
    <w:p w:rsidR="007B1C1A" w:rsidRPr="0070412A" w:rsidRDefault="00110957" w:rsidP="00077F3E">
      <w:pPr>
        <w:tabs>
          <w:tab w:val="right" w:leader="dot" w:pos="9360"/>
        </w:tabs>
        <w:spacing w:after="120"/>
        <w:ind w:left="720"/>
        <w:rPr>
          <w:noProof/>
          <w:szCs w:val="22"/>
        </w:rPr>
      </w:pPr>
      <w:r w:rsidRPr="0070412A">
        <w:rPr>
          <w:noProof/>
          <w:szCs w:val="22"/>
        </w:rPr>
        <w:t xml:space="preserve">Appendix </w:t>
      </w:r>
      <w:r w:rsidR="003244C1" w:rsidRPr="0070412A">
        <w:rPr>
          <w:noProof/>
          <w:szCs w:val="22"/>
        </w:rPr>
        <w:t>F</w:t>
      </w:r>
      <w:r w:rsidR="007B1C1A" w:rsidRPr="0070412A">
        <w:rPr>
          <w:noProof/>
          <w:szCs w:val="22"/>
        </w:rPr>
        <w:t xml:space="preserve">: </w:t>
      </w:r>
      <w:r w:rsidR="00D31ED5" w:rsidRPr="0070412A">
        <w:rPr>
          <w:noProof/>
          <w:szCs w:val="22"/>
        </w:rPr>
        <w:t xml:space="preserve">Summary Brief – </w:t>
      </w:r>
      <w:r w:rsidR="0005104E" w:rsidRPr="0070412A">
        <w:rPr>
          <w:noProof/>
          <w:szCs w:val="22"/>
        </w:rPr>
        <w:t>Gateway to College</w:t>
      </w:r>
      <w:r w:rsidR="007B1C1A" w:rsidRPr="0070412A">
        <w:rPr>
          <w:noProof/>
          <w:szCs w:val="22"/>
        </w:rPr>
        <w:tab/>
      </w:r>
      <w:r w:rsidR="00D21497">
        <w:rPr>
          <w:noProof/>
        </w:rPr>
        <w:t>131</w:t>
      </w:r>
    </w:p>
    <w:p w:rsidR="0005104E" w:rsidRPr="00886BBD" w:rsidRDefault="00110957" w:rsidP="00077F3E">
      <w:pPr>
        <w:tabs>
          <w:tab w:val="right" w:leader="dot" w:pos="9360"/>
        </w:tabs>
        <w:spacing w:after="120"/>
        <w:ind w:left="720"/>
        <w:rPr>
          <w:noProof/>
          <w:szCs w:val="22"/>
        </w:rPr>
      </w:pPr>
      <w:r w:rsidRPr="0070412A">
        <w:rPr>
          <w:noProof/>
          <w:szCs w:val="22"/>
        </w:rPr>
        <w:t xml:space="preserve">Appendix </w:t>
      </w:r>
      <w:r w:rsidR="003244C1" w:rsidRPr="0070412A">
        <w:rPr>
          <w:noProof/>
          <w:szCs w:val="22"/>
        </w:rPr>
        <w:t>G</w:t>
      </w:r>
      <w:r w:rsidR="0005104E" w:rsidRPr="0070412A">
        <w:rPr>
          <w:noProof/>
          <w:szCs w:val="22"/>
        </w:rPr>
        <w:t xml:space="preserve">: </w:t>
      </w:r>
      <w:r w:rsidR="00D31ED5" w:rsidRPr="0070412A">
        <w:rPr>
          <w:noProof/>
          <w:szCs w:val="22"/>
        </w:rPr>
        <w:t xml:space="preserve">Summary Brief – </w:t>
      </w:r>
      <w:r w:rsidR="0005104E" w:rsidRPr="0070412A">
        <w:rPr>
          <w:noProof/>
          <w:szCs w:val="22"/>
        </w:rPr>
        <w:t>MassGrad Coalition</w:t>
      </w:r>
      <w:r w:rsidR="00F4227D" w:rsidRPr="0070412A">
        <w:rPr>
          <w:noProof/>
          <w:szCs w:val="22"/>
        </w:rPr>
        <w:t>s</w:t>
      </w:r>
      <w:r w:rsidR="0005104E" w:rsidRPr="0070412A">
        <w:rPr>
          <w:noProof/>
          <w:szCs w:val="22"/>
        </w:rPr>
        <w:tab/>
      </w:r>
      <w:r w:rsidR="00CB71DA">
        <w:rPr>
          <w:noProof/>
        </w:rPr>
        <w:t>138</w:t>
      </w:r>
    </w:p>
    <w:p w:rsidR="00085872" w:rsidRDefault="00085872" w:rsidP="00077F3E">
      <w:pPr>
        <w:tabs>
          <w:tab w:val="right" w:leader="dot" w:pos="9360"/>
        </w:tabs>
        <w:spacing w:after="120"/>
        <w:ind w:left="720"/>
        <w:rPr>
          <w:noProof/>
          <w:szCs w:val="22"/>
        </w:rPr>
      </w:pPr>
    </w:p>
    <w:p w:rsidR="00BE01CD" w:rsidRDefault="00BE01CD">
      <w:pPr>
        <w:spacing w:line="240" w:lineRule="auto"/>
        <w:rPr>
          <w:szCs w:val="22"/>
        </w:rPr>
      </w:pPr>
      <w:r>
        <w:rPr>
          <w:szCs w:val="22"/>
        </w:rPr>
        <w:br w:type="page"/>
      </w:r>
    </w:p>
    <w:p w:rsidR="00BE01CD" w:rsidRPr="000E55E5" w:rsidRDefault="00BE01CD" w:rsidP="00BE01CD">
      <w:pPr>
        <w:pageBreakBefore/>
        <w:pBdr>
          <w:top w:val="single" w:sz="4" w:space="7" w:color="800000"/>
          <w:left w:val="single" w:sz="4" w:space="6" w:color="800000"/>
          <w:bottom w:val="single" w:sz="4" w:space="7" w:color="800000"/>
          <w:right w:val="single" w:sz="4" w:space="0" w:color="800000"/>
        </w:pBdr>
        <w:shd w:val="clear" w:color="auto" w:fill="800000"/>
        <w:ind w:left="144"/>
        <w:jc w:val="center"/>
        <w:outlineLvl w:val="0"/>
        <w:rPr>
          <w:b/>
          <w:bCs/>
          <w:szCs w:val="22"/>
        </w:rPr>
      </w:pPr>
      <w:bookmarkStart w:id="9" w:name="_Toc454953257"/>
      <w:r w:rsidRPr="000E55E5">
        <w:rPr>
          <w:b/>
          <w:bCs/>
          <w:szCs w:val="22"/>
        </w:rPr>
        <w:lastRenderedPageBreak/>
        <w:t>Executive Summary</w:t>
      </w:r>
      <w:bookmarkEnd w:id="9"/>
    </w:p>
    <w:p w:rsidR="00BE01CD" w:rsidRDefault="00BE01CD" w:rsidP="008608DB">
      <w:pPr>
        <w:spacing w:line="276" w:lineRule="auto"/>
        <w:rPr>
          <w:szCs w:val="22"/>
        </w:rPr>
      </w:pPr>
    </w:p>
    <w:p w:rsidR="0085034B" w:rsidRPr="00AC01C7" w:rsidRDefault="0085034B" w:rsidP="00F0569E">
      <w:pPr>
        <w:spacing w:line="276" w:lineRule="auto"/>
        <w:rPr>
          <w:b/>
        </w:rPr>
      </w:pPr>
      <w:r w:rsidRPr="000B2BCA">
        <w:rPr>
          <w:b/>
        </w:rPr>
        <w:t>Introduction</w:t>
      </w:r>
    </w:p>
    <w:p w:rsidR="0085034B" w:rsidRDefault="0085034B" w:rsidP="00F0569E">
      <w:pPr>
        <w:spacing w:line="276" w:lineRule="auto"/>
      </w:pPr>
    </w:p>
    <w:p w:rsidR="0085034B" w:rsidRPr="000E55E5" w:rsidRDefault="0085034B" w:rsidP="00F0569E">
      <w:pPr>
        <w:spacing w:line="276" w:lineRule="auto"/>
        <w:rPr>
          <w:rFonts w:eastAsia="Batang"/>
        </w:rPr>
      </w:pPr>
      <w:r w:rsidRPr="000E55E5">
        <w:t xml:space="preserve">The Massachusetts Department of Elementary and Secondary Education (ESE) was awarded a federal High School Graduation Initiative (HSGI) grant for the years 2010–2015 </w:t>
      </w:r>
      <w:r w:rsidRPr="000E55E5">
        <w:rPr>
          <w:rFonts w:eastAsia="Batang"/>
        </w:rPr>
        <w:t>to support statewide and local efforts focused on high school dropout prevention, intervention, and recovery. Known locally as MassGrad, the grant targeted the 133 Massachusetts high schools (</w:t>
      </w:r>
      <w:r w:rsidR="008172F4">
        <w:rPr>
          <w:rFonts w:eastAsia="Batang"/>
        </w:rPr>
        <w:t>“</w:t>
      </w:r>
      <w:r w:rsidRPr="000E55E5">
        <w:rPr>
          <w:rFonts w:eastAsia="Batang"/>
        </w:rPr>
        <w:t>the MassGrad cohort</w:t>
      </w:r>
      <w:r w:rsidR="008172F4">
        <w:rPr>
          <w:rFonts w:eastAsia="Batang"/>
        </w:rPr>
        <w:t>”</w:t>
      </w:r>
      <w:r w:rsidRPr="000E55E5">
        <w:rPr>
          <w:rFonts w:eastAsia="Batang"/>
        </w:rPr>
        <w:t xml:space="preserve">) that exceeded the statewide annual dropout rate of 2.9 percent during the 2008–09 school </w:t>
      </w:r>
      <w:proofErr w:type="gramStart"/>
      <w:r w:rsidRPr="000E55E5">
        <w:rPr>
          <w:rFonts w:eastAsia="Batang"/>
        </w:rPr>
        <w:t>year</w:t>
      </w:r>
      <w:proofErr w:type="gramEnd"/>
      <w:r w:rsidRPr="000E55E5">
        <w:rPr>
          <w:rFonts w:eastAsia="Batang"/>
        </w:rPr>
        <w:t xml:space="preserve">. </w:t>
      </w:r>
      <w:r>
        <w:rPr>
          <w:rFonts w:eastAsia="Batang"/>
        </w:rPr>
        <w:t xml:space="preserve">By the end of the grant period, the cohort had been reduced to </w:t>
      </w:r>
      <w:r w:rsidRPr="000E55E5">
        <w:rPr>
          <w:rFonts w:eastAsia="Batang"/>
        </w:rPr>
        <w:t>12</w:t>
      </w:r>
      <w:r>
        <w:rPr>
          <w:rFonts w:eastAsia="Batang"/>
        </w:rPr>
        <w:t>0</w:t>
      </w:r>
      <w:r w:rsidRPr="000E55E5">
        <w:rPr>
          <w:rFonts w:eastAsia="Batang"/>
        </w:rPr>
        <w:t xml:space="preserve"> schools</w:t>
      </w:r>
      <w:r>
        <w:rPr>
          <w:rFonts w:eastAsia="Batang"/>
        </w:rPr>
        <w:t xml:space="preserve"> (</w:t>
      </w:r>
      <w:r w:rsidR="008172F4">
        <w:rPr>
          <w:rFonts w:eastAsia="Batang"/>
        </w:rPr>
        <w:t>“</w:t>
      </w:r>
      <w:r>
        <w:rPr>
          <w:rFonts w:eastAsia="Batang"/>
        </w:rPr>
        <w:t>the current MassGrad cohort</w:t>
      </w:r>
      <w:r w:rsidR="008172F4">
        <w:rPr>
          <w:rFonts w:eastAsia="Batang"/>
        </w:rPr>
        <w:t>”</w:t>
      </w:r>
      <w:r>
        <w:rPr>
          <w:rFonts w:eastAsia="Batang"/>
        </w:rPr>
        <w:t>)</w:t>
      </w:r>
      <w:r w:rsidRPr="000E55E5">
        <w:rPr>
          <w:rFonts w:eastAsia="Batang"/>
        </w:rPr>
        <w:t xml:space="preserve">, due to </w:t>
      </w:r>
      <w:r>
        <w:rPr>
          <w:rFonts w:eastAsia="Batang"/>
        </w:rPr>
        <w:t>school closings and mergers.</w:t>
      </w:r>
    </w:p>
    <w:p w:rsidR="0085034B" w:rsidRDefault="0085034B" w:rsidP="00F0569E">
      <w:pPr>
        <w:spacing w:line="276" w:lineRule="auto"/>
        <w:rPr>
          <w:rFonts w:eastAsia="Batang"/>
        </w:rPr>
      </w:pPr>
    </w:p>
    <w:p w:rsidR="0085034B" w:rsidRDefault="0085034B" w:rsidP="00F0569E">
      <w:pPr>
        <w:spacing w:line="276" w:lineRule="auto"/>
        <w:rPr>
          <w:szCs w:val="22"/>
        </w:rPr>
      </w:pPr>
      <w:r w:rsidRPr="000E55E5">
        <w:rPr>
          <w:rFonts w:eastAsia="Batang"/>
        </w:rPr>
        <w:t xml:space="preserve">These schools and their districts </w:t>
      </w:r>
      <w:r>
        <w:rPr>
          <w:rFonts w:eastAsia="Batang"/>
        </w:rPr>
        <w:t>received</w:t>
      </w:r>
      <w:r w:rsidRPr="000E55E5">
        <w:rPr>
          <w:rFonts w:eastAsia="Batang"/>
        </w:rPr>
        <w:t xml:space="preserve"> funding and/or technical assistance to support initiatives at the school and district levels</w:t>
      </w:r>
      <w:r w:rsidR="00663808">
        <w:rPr>
          <w:rFonts w:eastAsia="Batang"/>
        </w:rPr>
        <w:t xml:space="preserve">. They </w:t>
      </w:r>
      <w:r>
        <w:rPr>
          <w:rFonts w:eastAsia="Batang"/>
        </w:rPr>
        <w:t>we</w:t>
      </w:r>
      <w:r w:rsidRPr="000E55E5">
        <w:rPr>
          <w:rFonts w:eastAsia="Batang"/>
        </w:rPr>
        <w:t xml:space="preserve">re also intended to benefit from statewide initiatives for sharing best practices as well as changes to </w:t>
      </w:r>
      <w:r w:rsidRPr="000E55E5">
        <w:rPr>
          <w:szCs w:val="22"/>
        </w:rPr>
        <w:t xml:space="preserve">state-level college and career readiness infrastructure. </w:t>
      </w:r>
      <w:r w:rsidRPr="000E55E5">
        <w:rPr>
          <w:color w:val="000000"/>
          <w:szCs w:val="22"/>
        </w:rPr>
        <w:t>MassGrad fund</w:t>
      </w:r>
      <w:r>
        <w:rPr>
          <w:color w:val="000000"/>
          <w:szCs w:val="22"/>
        </w:rPr>
        <w:t>ing</w:t>
      </w:r>
      <w:r w:rsidRPr="000E55E5">
        <w:rPr>
          <w:color w:val="000000"/>
          <w:szCs w:val="22"/>
        </w:rPr>
        <w:t xml:space="preserve"> </w:t>
      </w:r>
      <w:r>
        <w:rPr>
          <w:color w:val="000000"/>
          <w:szCs w:val="22"/>
        </w:rPr>
        <w:t xml:space="preserve">supported </w:t>
      </w:r>
      <w:r w:rsidRPr="000E55E5">
        <w:rPr>
          <w:color w:val="000000"/>
          <w:szCs w:val="22"/>
        </w:rPr>
        <w:t xml:space="preserve">four site-based programs—the Implementation </w:t>
      </w:r>
      <w:r>
        <w:rPr>
          <w:color w:val="000000"/>
          <w:szCs w:val="22"/>
        </w:rPr>
        <w:t>A</w:t>
      </w:r>
      <w:r w:rsidRPr="000E55E5">
        <w:rPr>
          <w:color w:val="000000"/>
          <w:szCs w:val="22"/>
        </w:rPr>
        <w:t>wards</w:t>
      </w:r>
      <w:r w:rsidRPr="000E55E5">
        <w:rPr>
          <w:szCs w:val="22"/>
          <w:vertAlign w:val="superscript"/>
        </w:rPr>
        <w:footnoteReference w:id="1"/>
      </w:r>
      <w:r w:rsidRPr="000E55E5">
        <w:rPr>
          <w:color w:val="000000"/>
          <w:szCs w:val="22"/>
        </w:rPr>
        <w:t xml:space="preserve">, Planning </w:t>
      </w:r>
      <w:r>
        <w:rPr>
          <w:color w:val="000000"/>
          <w:szCs w:val="22"/>
        </w:rPr>
        <w:t>A</w:t>
      </w:r>
      <w:r w:rsidRPr="000E55E5">
        <w:rPr>
          <w:color w:val="000000"/>
          <w:szCs w:val="22"/>
        </w:rPr>
        <w:t>wards, MassGrad Coalitions, and Gateway to College—plus the state-level Leadership Council and Dropout Prevention and Re-engagement Work Group.</w:t>
      </w:r>
      <w:r w:rsidRPr="000E55E5">
        <w:rPr>
          <w:szCs w:val="22"/>
        </w:rPr>
        <w:br/>
      </w:r>
    </w:p>
    <w:p w:rsidR="0085034B" w:rsidRDefault="0085034B" w:rsidP="00F0569E">
      <w:pPr>
        <w:spacing w:line="276" w:lineRule="auto"/>
        <w:rPr>
          <w:rFonts w:eastAsia="Batang"/>
          <w:szCs w:val="22"/>
        </w:rPr>
      </w:pPr>
      <w:r w:rsidRPr="000E55E5">
        <w:rPr>
          <w:rFonts w:eastAsia="Batang"/>
          <w:szCs w:val="22"/>
        </w:rPr>
        <w:t xml:space="preserve">A primary aim of the MassGrad initiative was to reduce the statewide annual dropout rate to 1.7 percent by the end of the 2013–14 school </w:t>
      </w:r>
      <w:proofErr w:type="gramStart"/>
      <w:r w:rsidRPr="000E55E5">
        <w:rPr>
          <w:rFonts w:eastAsia="Batang"/>
          <w:szCs w:val="22"/>
        </w:rPr>
        <w:t>year</w:t>
      </w:r>
      <w:proofErr w:type="gramEnd"/>
      <w:r w:rsidRPr="000E55E5">
        <w:rPr>
          <w:rFonts w:eastAsia="Batang"/>
          <w:szCs w:val="22"/>
        </w:rPr>
        <w:t xml:space="preserve">, from its 2008–09 level of 2.9 percent, as recommended in the 2009 </w:t>
      </w:r>
      <w:r w:rsidR="008172F4">
        <w:rPr>
          <w:rFonts w:eastAsia="Batang"/>
          <w:szCs w:val="22"/>
        </w:rPr>
        <w:t>“</w:t>
      </w:r>
      <w:r w:rsidRPr="000E55E5">
        <w:rPr>
          <w:rFonts w:eastAsia="Batang"/>
          <w:szCs w:val="22"/>
        </w:rPr>
        <w:t>Making the Connection</w:t>
      </w:r>
      <w:r w:rsidR="008172F4">
        <w:rPr>
          <w:rFonts w:eastAsia="Batang"/>
          <w:szCs w:val="22"/>
        </w:rPr>
        <w:t>”</w:t>
      </w:r>
      <w:r w:rsidRPr="000E55E5">
        <w:rPr>
          <w:rFonts w:eastAsia="Batang"/>
          <w:szCs w:val="22"/>
        </w:rPr>
        <w:t xml:space="preserve"> report from the Massachusetts Graduation and Dropout Prevention and Recovery Commission. </w:t>
      </w:r>
    </w:p>
    <w:p w:rsidR="0085034B" w:rsidRDefault="0085034B" w:rsidP="00F0569E">
      <w:pPr>
        <w:spacing w:line="276" w:lineRule="auto"/>
        <w:rPr>
          <w:rFonts w:eastAsia="Batang"/>
          <w:szCs w:val="22"/>
        </w:rPr>
      </w:pPr>
    </w:p>
    <w:p w:rsidR="0085034B" w:rsidRPr="000E55E5" w:rsidRDefault="0085034B" w:rsidP="00F0569E">
      <w:pPr>
        <w:spacing w:line="276" w:lineRule="auto"/>
        <w:rPr>
          <w:color w:val="000000"/>
          <w:szCs w:val="22"/>
        </w:rPr>
      </w:pPr>
      <w:r w:rsidRPr="000E55E5">
        <w:rPr>
          <w:rFonts w:eastAsia="Batang"/>
          <w:szCs w:val="22"/>
        </w:rPr>
        <w:t xml:space="preserve">MassGrad </w:t>
      </w:r>
      <w:r>
        <w:rPr>
          <w:rFonts w:eastAsia="Batang"/>
          <w:szCs w:val="22"/>
        </w:rPr>
        <w:t>was</w:t>
      </w:r>
      <w:r w:rsidRPr="000E55E5">
        <w:rPr>
          <w:rFonts w:eastAsia="Batang"/>
          <w:szCs w:val="22"/>
        </w:rPr>
        <w:t xml:space="preserve"> part of a broader effort, as specified in the </w:t>
      </w:r>
      <w:r w:rsidRPr="000E55E5">
        <w:rPr>
          <w:szCs w:val="22"/>
        </w:rPr>
        <w:t>Delivery Plan of ESE</w:t>
      </w:r>
      <w:r w:rsidR="008172F4">
        <w:rPr>
          <w:szCs w:val="22"/>
        </w:rPr>
        <w:t>’</w:t>
      </w:r>
      <w:r w:rsidRPr="000E55E5">
        <w:rPr>
          <w:szCs w:val="22"/>
        </w:rPr>
        <w:t xml:space="preserve">s College and Career Readiness group, to increase the Massachusetts </w:t>
      </w:r>
      <w:r w:rsidRPr="000E55E5">
        <w:rPr>
          <w:color w:val="000000"/>
          <w:szCs w:val="22"/>
        </w:rPr>
        <w:t xml:space="preserve">5-year high school graduation rate to 88.3 percent. </w:t>
      </w:r>
      <w:r>
        <w:rPr>
          <w:color w:val="000000"/>
          <w:szCs w:val="22"/>
        </w:rPr>
        <w:t>T</w:t>
      </w:r>
      <w:r w:rsidRPr="000E55E5">
        <w:rPr>
          <w:rFonts w:eastAsia="Batang"/>
          <w:szCs w:val="22"/>
        </w:rPr>
        <w:t xml:space="preserve">he statewide annual dropout rate </w:t>
      </w:r>
      <w:r>
        <w:rPr>
          <w:rFonts w:eastAsia="Batang"/>
          <w:szCs w:val="22"/>
        </w:rPr>
        <w:t xml:space="preserve">fell </w:t>
      </w:r>
      <w:r w:rsidRPr="000E55E5">
        <w:rPr>
          <w:rFonts w:eastAsia="Batang"/>
          <w:szCs w:val="22"/>
        </w:rPr>
        <w:t xml:space="preserve">to </w:t>
      </w:r>
      <w:r>
        <w:rPr>
          <w:rFonts w:eastAsia="Batang"/>
          <w:szCs w:val="22"/>
        </w:rPr>
        <w:t>2.0</w:t>
      </w:r>
      <w:r w:rsidRPr="000E55E5">
        <w:rPr>
          <w:rFonts w:eastAsia="Batang"/>
          <w:szCs w:val="22"/>
        </w:rPr>
        <w:t xml:space="preserve"> percent </w:t>
      </w:r>
      <w:r>
        <w:rPr>
          <w:rFonts w:eastAsia="Batang"/>
          <w:szCs w:val="22"/>
        </w:rPr>
        <w:t xml:space="preserve">in </w:t>
      </w:r>
      <w:r w:rsidRPr="000E55E5">
        <w:rPr>
          <w:rFonts w:eastAsia="Batang"/>
          <w:szCs w:val="22"/>
        </w:rPr>
        <w:t>the 201</w:t>
      </w:r>
      <w:r>
        <w:rPr>
          <w:rFonts w:eastAsia="Batang"/>
          <w:szCs w:val="22"/>
        </w:rPr>
        <w:t>3</w:t>
      </w:r>
      <w:r w:rsidRPr="000E55E5">
        <w:rPr>
          <w:rFonts w:eastAsia="Batang"/>
          <w:szCs w:val="22"/>
        </w:rPr>
        <w:t>–1</w:t>
      </w:r>
      <w:r>
        <w:rPr>
          <w:rFonts w:eastAsia="Batang"/>
          <w:szCs w:val="22"/>
        </w:rPr>
        <w:t>4</w:t>
      </w:r>
      <w:r w:rsidRPr="000E55E5">
        <w:rPr>
          <w:rFonts w:eastAsia="Batang"/>
          <w:szCs w:val="22"/>
        </w:rPr>
        <w:t xml:space="preserve"> school </w:t>
      </w:r>
      <w:proofErr w:type="gramStart"/>
      <w:r w:rsidRPr="000E55E5">
        <w:rPr>
          <w:rFonts w:eastAsia="Batang"/>
          <w:szCs w:val="22"/>
        </w:rPr>
        <w:t>year</w:t>
      </w:r>
      <w:proofErr w:type="gramEnd"/>
      <w:r>
        <w:rPr>
          <w:rFonts w:eastAsia="Batang"/>
          <w:szCs w:val="22"/>
        </w:rPr>
        <w:t xml:space="preserve"> and to 1.9 percent in the 2014–15 school year. (ESE extended the evaluation by a year, in part to be able to consider an additional year of dropout rates.)</w:t>
      </w:r>
      <w:r w:rsidRPr="000E55E5">
        <w:rPr>
          <w:rFonts w:eastAsia="Batang"/>
          <w:szCs w:val="22"/>
        </w:rPr>
        <w:t xml:space="preserve"> For schools in the MassGrad cohort, the annual dropout rate fell from 6.2 percent </w:t>
      </w:r>
      <w:r>
        <w:rPr>
          <w:rFonts w:eastAsia="Batang"/>
          <w:szCs w:val="22"/>
        </w:rPr>
        <w:t xml:space="preserve">in the 2008–09 school </w:t>
      </w:r>
      <w:proofErr w:type="gramStart"/>
      <w:r>
        <w:rPr>
          <w:rFonts w:eastAsia="Batang"/>
          <w:szCs w:val="22"/>
        </w:rPr>
        <w:t>year</w:t>
      </w:r>
      <w:proofErr w:type="gramEnd"/>
      <w:r>
        <w:rPr>
          <w:rFonts w:eastAsia="Batang"/>
          <w:szCs w:val="22"/>
        </w:rPr>
        <w:t xml:space="preserve"> to 4.0</w:t>
      </w:r>
      <w:r w:rsidRPr="000E55E5">
        <w:rPr>
          <w:rFonts w:eastAsia="Batang"/>
          <w:szCs w:val="22"/>
        </w:rPr>
        <w:t xml:space="preserve"> percent </w:t>
      </w:r>
      <w:r>
        <w:rPr>
          <w:rFonts w:eastAsia="Batang"/>
          <w:szCs w:val="22"/>
        </w:rPr>
        <w:t>in the 2013–14 school year and 3.7 percent in the 2014–15 school year</w:t>
      </w:r>
      <w:r w:rsidRPr="000E55E5">
        <w:rPr>
          <w:rFonts w:eastAsia="Batang"/>
          <w:szCs w:val="22"/>
        </w:rPr>
        <w:t>.</w:t>
      </w:r>
    </w:p>
    <w:p w:rsidR="0085034B" w:rsidRPr="000E55E5" w:rsidRDefault="0085034B" w:rsidP="00F0569E">
      <w:pPr>
        <w:spacing w:line="276" w:lineRule="auto"/>
        <w:rPr>
          <w:szCs w:val="22"/>
        </w:rPr>
      </w:pPr>
    </w:p>
    <w:p w:rsidR="0085034B" w:rsidRDefault="0085034B" w:rsidP="00F0569E">
      <w:pPr>
        <w:spacing w:line="276" w:lineRule="auto"/>
        <w:rPr>
          <w:rFonts w:eastAsia="Batang"/>
        </w:rPr>
      </w:pPr>
      <w:r w:rsidRPr="000E55E5">
        <w:rPr>
          <w:rFonts w:eastAsia="Batang"/>
        </w:rPr>
        <w:t xml:space="preserve">The MassGrad evaluation </w:t>
      </w:r>
      <w:r>
        <w:rPr>
          <w:rFonts w:eastAsia="Batang"/>
        </w:rPr>
        <w:t xml:space="preserve">was </w:t>
      </w:r>
      <w:r w:rsidRPr="000E55E5">
        <w:rPr>
          <w:rFonts w:eastAsia="Batang"/>
        </w:rPr>
        <w:t xml:space="preserve">conducted by the UMass Donahue Institute (UMDI). The evaluation began during the fourth quarter of </w:t>
      </w:r>
      <w:proofErr w:type="spellStart"/>
      <w:r w:rsidRPr="000E55E5">
        <w:rPr>
          <w:rFonts w:eastAsia="Batang"/>
        </w:rPr>
        <w:t>MassGrad</w:t>
      </w:r>
      <w:r w:rsidR="008172F4">
        <w:rPr>
          <w:rFonts w:eastAsia="Batang"/>
        </w:rPr>
        <w:t>’</w:t>
      </w:r>
      <w:r w:rsidRPr="000E55E5">
        <w:rPr>
          <w:rFonts w:eastAsia="Batang"/>
        </w:rPr>
        <w:t>s</w:t>
      </w:r>
      <w:proofErr w:type="spellEnd"/>
      <w:r w:rsidRPr="000E55E5">
        <w:rPr>
          <w:rFonts w:eastAsia="Batang"/>
        </w:rPr>
        <w:t xml:space="preserve"> first year, </w:t>
      </w:r>
      <w:r>
        <w:rPr>
          <w:rFonts w:eastAsia="Batang"/>
        </w:rPr>
        <w:t xml:space="preserve">the 2010–11 school </w:t>
      </w:r>
      <w:proofErr w:type="gramStart"/>
      <w:r>
        <w:rPr>
          <w:rFonts w:eastAsia="Batang"/>
        </w:rPr>
        <w:t>year</w:t>
      </w:r>
      <w:proofErr w:type="gramEnd"/>
      <w:r>
        <w:rPr>
          <w:rFonts w:eastAsia="Batang"/>
        </w:rPr>
        <w:t xml:space="preserve">, </w:t>
      </w:r>
      <w:r w:rsidRPr="000E55E5">
        <w:rPr>
          <w:rFonts w:eastAsia="Batang"/>
        </w:rPr>
        <w:t xml:space="preserve">which coincided with the first major field activities. </w:t>
      </w:r>
      <w:r>
        <w:rPr>
          <w:rFonts w:eastAsia="Batang"/>
        </w:rPr>
        <w:t xml:space="preserve">The 2011–12 school </w:t>
      </w:r>
      <w:proofErr w:type="gramStart"/>
      <w:r>
        <w:rPr>
          <w:rFonts w:eastAsia="Batang"/>
        </w:rPr>
        <w:t>year</w:t>
      </w:r>
      <w:proofErr w:type="gramEnd"/>
      <w:r>
        <w:rPr>
          <w:rFonts w:eastAsia="Batang"/>
        </w:rPr>
        <w:t xml:space="preserve"> </w:t>
      </w:r>
      <w:r w:rsidRPr="000E55E5">
        <w:rPr>
          <w:rFonts w:eastAsia="Batang"/>
        </w:rPr>
        <w:t>was therefore the first full year of substantial evaluation activity</w:t>
      </w:r>
      <w:r>
        <w:rPr>
          <w:rFonts w:eastAsia="Batang"/>
        </w:rPr>
        <w:t>, which continued through the 2014–15 school year.</w:t>
      </w:r>
    </w:p>
    <w:p w:rsidR="0085034B" w:rsidRPr="000E55E5" w:rsidRDefault="0085034B" w:rsidP="00F0569E">
      <w:pPr>
        <w:spacing w:line="276" w:lineRule="auto"/>
        <w:rPr>
          <w:rFonts w:eastAsia="Batang"/>
        </w:rPr>
      </w:pPr>
    </w:p>
    <w:p w:rsidR="0085034B" w:rsidRDefault="0085034B" w:rsidP="00F0569E">
      <w:pPr>
        <w:spacing w:line="276" w:lineRule="auto"/>
        <w:rPr>
          <w:rFonts w:eastAsia="Batang"/>
        </w:rPr>
      </w:pPr>
      <w:r w:rsidRPr="000E55E5">
        <w:rPr>
          <w:rFonts w:eastAsia="Batang"/>
        </w:rPr>
        <w:t xml:space="preserve">This </w:t>
      </w:r>
      <w:r>
        <w:rPr>
          <w:rFonts w:eastAsia="Batang"/>
        </w:rPr>
        <w:t xml:space="preserve">final evaluation </w:t>
      </w:r>
      <w:r w:rsidRPr="000E55E5">
        <w:rPr>
          <w:rFonts w:eastAsia="Batang"/>
        </w:rPr>
        <w:t xml:space="preserve">report presents </w:t>
      </w:r>
      <w:r>
        <w:rPr>
          <w:rFonts w:eastAsia="Batang"/>
        </w:rPr>
        <w:t xml:space="preserve">a summary of </w:t>
      </w:r>
      <w:r w:rsidRPr="000E55E5">
        <w:rPr>
          <w:rFonts w:eastAsia="Batang"/>
        </w:rPr>
        <w:t xml:space="preserve">findings </w:t>
      </w:r>
      <w:r>
        <w:rPr>
          <w:rFonts w:eastAsia="Batang"/>
        </w:rPr>
        <w:t xml:space="preserve">from the entire grant period. The body of the report primarily presents quantitative outcome findings. The findings from interviews, observations, </w:t>
      </w:r>
      <w:r>
        <w:rPr>
          <w:rFonts w:eastAsia="Batang"/>
        </w:rPr>
        <w:lastRenderedPageBreak/>
        <w:t>open-ended survey items, and other non-quant</w:t>
      </w:r>
      <w:r w:rsidR="000B2BCA">
        <w:rPr>
          <w:rFonts w:eastAsia="Batang"/>
        </w:rPr>
        <w:t>it</w:t>
      </w:r>
      <w:r>
        <w:rPr>
          <w:rFonts w:eastAsia="Batang"/>
        </w:rPr>
        <w:t>ative data sources are primarily presented in two ways. First, the appendices of this report contain a series of summary briefs about several of the MassGrad initiatives</w:t>
      </w:r>
      <w:r w:rsidR="00663808">
        <w:rPr>
          <w:rFonts w:eastAsia="Batang"/>
        </w:rPr>
        <w:t xml:space="preserve">. </w:t>
      </w:r>
      <w:r>
        <w:rPr>
          <w:rFonts w:eastAsia="Batang"/>
        </w:rPr>
        <w:t xml:space="preserve">ESE asked UMDI to write </w:t>
      </w:r>
      <w:r w:rsidR="00663808">
        <w:rPr>
          <w:rFonts w:eastAsia="Batang"/>
        </w:rPr>
        <w:t xml:space="preserve">these briefs </w:t>
      </w:r>
      <w:r>
        <w:rPr>
          <w:rFonts w:eastAsia="Batang"/>
        </w:rPr>
        <w:t>for dissemination to a public audience. Second, the three annual evaluation reports contain extensive qualitative findings about each MassGrad initiative.</w:t>
      </w:r>
      <w:r>
        <w:rPr>
          <w:rStyle w:val="FootnoteReference"/>
          <w:rFonts w:eastAsia="Batang"/>
        </w:rPr>
        <w:footnoteReference w:id="2"/>
      </w:r>
      <w:r>
        <w:rPr>
          <w:rFonts w:eastAsia="Batang"/>
        </w:rPr>
        <w:t xml:space="preserve"> This executive summary provides a brief overview of the findings for the overall MassGrad Initiative, followed by findings for each of its component programs and initiatives.</w:t>
      </w:r>
    </w:p>
    <w:p w:rsidR="0085034B" w:rsidRDefault="0085034B" w:rsidP="00F0569E">
      <w:pPr>
        <w:spacing w:line="276" w:lineRule="auto"/>
        <w:rPr>
          <w:b/>
          <w:color w:val="000000"/>
        </w:rPr>
      </w:pPr>
    </w:p>
    <w:p w:rsidR="00D54D7E" w:rsidRDefault="008059B6" w:rsidP="00F0569E">
      <w:pPr>
        <w:spacing w:line="276" w:lineRule="auto"/>
        <w:rPr>
          <w:b/>
          <w:color w:val="000000"/>
        </w:rPr>
      </w:pPr>
      <w:r w:rsidRPr="002309D1">
        <w:rPr>
          <w:b/>
          <w:color w:val="000000"/>
        </w:rPr>
        <w:t>MassGrad Initiative Impacts</w:t>
      </w:r>
    </w:p>
    <w:p w:rsidR="00D54D7E" w:rsidRDefault="00D54D7E" w:rsidP="00F0569E">
      <w:pPr>
        <w:spacing w:line="276" w:lineRule="auto"/>
      </w:pPr>
    </w:p>
    <w:p w:rsidR="00D54D7E" w:rsidRDefault="00D54D7E" w:rsidP="00F0569E">
      <w:pPr>
        <w:spacing w:line="276" w:lineRule="auto"/>
      </w:pPr>
      <w:r w:rsidRPr="007B451D">
        <w:t xml:space="preserve">This </w:t>
      </w:r>
      <w:r>
        <w:t>report</w:t>
      </w:r>
      <w:r w:rsidRPr="007B451D">
        <w:t xml:space="preserve"> presents findings from statistical analyses </w:t>
      </w:r>
      <w:r>
        <w:t xml:space="preserve">that compared the annual dropout rates, 4-year graduation rates, and </w:t>
      </w:r>
      <w:r w:rsidR="003D534A" w:rsidRPr="001E274C">
        <w:t xml:space="preserve">Massachusetts Comprehensive Assessment System </w:t>
      </w:r>
      <w:r w:rsidR="003D534A">
        <w:t>(</w:t>
      </w:r>
      <w:r>
        <w:t>MCAS</w:t>
      </w:r>
      <w:r w:rsidR="003D534A">
        <w:t>)</w:t>
      </w:r>
      <w:r>
        <w:t xml:space="preserve"> achievement gaps</w:t>
      </w:r>
      <w:r w:rsidRPr="007B451D">
        <w:t xml:space="preserve"> of schools that participated in the MassGrad </w:t>
      </w:r>
      <w:r>
        <w:t>i</w:t>
      </w:r>
      <w:r w:rsidRPr="007B451D">
        <w:t>nitiative with schools that did not participate.</w:t>
      </w:r>
      <w:r>
        <w:t xml:space="preserve"> </w:t>
      </w:r>
      <w:r w:rsidRPr="007B451D">
        <w:t xml:space="preserve">Two </w:t>
      </w:r>
      <w:r>
        <w:t xml:space="preserve">rigorous, quasi-experimental </w:t>
      </w:r>
      <w:r w:rsidRPr="007B451D">
        <w:t xml:space="preserve">methods were used to assess the efficacy of the MassGrad intervention. Regression discontinuity (RD) analyses were completed to assess </w:t>
      </w:r>
      <w:r>
        <w:t xml:space="preserve">program </w:t>
      </w:r>
      <w:r w:rsidRPr="007B451D">
        <w:t xml:space="preserve">impacts related to </w:t>
      </w:r>
      <w:r>
        <w:t xml:space="preserve">annual dropout rates and </w:t>
      </w:r>
      <w:r w:rsidRPr="007B451D">
        <w:t>4-year graduation rates. Comparative interrupted time series</w:t>
      </w:r>
      <w:r>
        <w:t xml:space="preserve"> (CITS)</w:t>
      </w:r>
      <w:r w:rsidRPr="007B451D">
        <w:t xml:space="preserve"> analyses were </w:t>
      </w:r>
      <w:r w:rsidR="001B47CF">
        <w:t xml:space="preserve">completed </w:t>
      </w:r>
      <w:r w:rsidRPr="007B451D">
        <w:t xml:space="preserve">to assess </w:t>
      </w:r>
      <w:r>
        <w:t xml:space="preserve">program </w:t>
      </w:r>
      <w:r w:rsidRPr="007B451D">
        <w:t>impacts on achievement gaps.</w:t>
      </w:r>
    </w:p>
    <w:p w:rsidR="00D54D7E" w:rsidRDefault="00D54D7E" w:rsidP="00F0569E">
      <w:pPr>
        <w:spacing w:line="276" w:lineRule="auto"/>
      </w:pPr>
    </w:p>
    <w:p w:rsidR="00D54D7E" w:rsidRDefault="00D54D7E" w:rsidP="00F0569E">
      <w:pPr>
        <w:spacing w:line="276" w:lineRule="auto"/>
      </w:pPr>
      <w:r>
        <w:t>Annual d</w:t>
      </w:r>
      <w:r w:rsidRPr="007B451D">
        <w:t>ropout rates decreased and graduation rates increased for both MassGrad and non-MassGrad schools during the MassGrad funding period. The state</w:t>
      </w:r>
      <w:r w:rsidR="008172F4">
        <w:t>’</w:t>
      </w:r>
      <w:r w:rsidRPr="007B451D">
        <w:t>s average annual dropou</w:t>
      </w:r>
      <w:r>
        <w:t xml:space="preserve">t rate fell from 2.9 percent in </w:t>
      </w:r>
      <w:r w:rsidRPr="007B451D">
        <w:t xml:space="preserve">2008–09 to 1.9 percent in 2014–15, and the 4-year graduation rate rose from 81.5 percent in 2008–09 to 87.3 percent in 2014–15. For MassGrad schools, the average annual dropout rate fell from 6.1 percent in 2008–09 to 3.7 percent in 2014–15, and the 4-year graduation rate rose from 67.8 percent in 2008–09 to 77.2 percent in 2014–15. </w:t>
      </w:r>
    </w:p>
    <w:p w:rsidR="00D54D7E" w:rsidRDefault="00D54D7E" w:rsidP="00F0569E">
      <w:pPr>
        <w:spacing w:line="276" w:lineRule="auto"/>
      </w:pPr>
    </w:p>
    <w:p w:rsidR="00D54D7E" w:rsidRPr="007B451D" w:rsidRDefault="00D54D7E" w:rsidP="00F0569E">
      <w:pPr>
        <w:spacing w:line="276" w:lineRule="auto"/>
      </w:pPr>
      <w:r w:rsidRPr="007B451D">
        <w:t xml:space="preserve">These changes are substantial and have been celebrated in the Commonwealth. </w:t>
      </w:r>
      <w:r>
        <w:t xml:space="preserve">They also represent a narrowing of the gap in dropout rates between the MassGrad schools and the state average, from 3.2 percentage points when the MassGrad schools were selected to 1.8 percentage points at the end of the MassGrad intervention. </w:t>
      </w:r>
      <w:r w:rsidRPr="007B451D">
        <w:t>With regard to the MassGrad initiative</w:t>
      </w:r>
      <w:r w:rsidR="008172F4">
        <w:t>’</w:t>
      </w:r>
      <w:r w:rsidRPr="007B451D">
        <w:t xml:space="preserve">s ambitious goal of reducing the annual dropout rate to 1.7 percent by 2013–14, </w:t>
      </w:r>
      <w:r>
        <w:t>most of the improvement has already occurred, but an additional reduction of 0.2 percentage points would be required to meet the goal</w:t>
      </w:r>
      <w:r w:rsidRPr="007B451D">
        <w:t xml:space="preserve">. </w:t>
      </w:r>
    </w:p>
    <w:p w:rsidR="00D54D7E" w:rsidRPr="007B451D" w:rsidRDefault="00D54D7E" w:rsidP="00F0569E">
      <w:pPr>
        <w:autoSpaceDE w:val="0"/>
        <w:autoSpaceDN w:val="0"/>
        <w:adjustRightInd w:val="0"/>
        <w:spacing w:line="276" w:lineRule="auto"/>
        <w:rPr>
          <w:b/>
        </w:rPr>
      </w:pPr>
    </w:p>
    <w:p w:rsidR="00D54D7E" w:rsidRDefault="00D54D7E" w:rsidP="00F0569E">
      <w:pPr>
        <w:autoSpaceDE w:val="0"/>
        <w:autoSpaceDN w:val="0"/>
        <w:adjustRightInd w:val="0"/>
        <w:spacing w:line="276" w:lineRule="auto"/>
      </w:pPr>
      <w:r>
        <w:t xml:space="preserve">Improvements </w:t>
      </w:r>
      <w:r w:rsidRPr="007B451D">
        <w:t xml:space="preserve">in </w:t>
      </w:r>
      <w:r>
        <w:t xml:space="preserve">annual dropout rates and </w:t>
      </w:r>
      <w:r w:rsidRPr="007B451D">
        <w:t xml:space="preserve">4-year graduation rates </w:t>
      </w:r>
      <w:r>
        <w:t xml:space="preserve">during the MassGrad intervention period were not significantly different </w:t>
      </w:r>
      <w:r w:rsidRPr="007B451D">
        <w:t xml:space="preserve">for MassGrad and non-MassGrad schools that were close to the </w:t>
      </w:r>
      <w:r>
        <w:t xml:space="preserve">cut-point for MassGrad participation (i.e., a </w:t>
      </w:r>
      <w:r w:rsidRPr="007B451D">
        <w:t xml:space="preserve">2.9 percent annual dropout rate in </w:t>
      </w:r>
      <w:r>
        <w:t xml:space="preserve">school year </w:t>
      </w:r>
      <w:r w:rsidRPr="007B451D">
        <w:t>2008–09</w:t>
      </w:r>
      <w:r>
        <w:t xml:space="preserve">). In other words, even though the dropout rates for all MassGrad schools fell more than for non-MassGrad schools, the difference was not statistically significant for MassGrad and non-MassGrad schools that were </w:t>
      </w:r>
      <w:r w:rsidR="006407F1">
        <w:t xml:space="preserve">most </w:t>
      </w:r>
      <w:r>
        <w:t xml:space="preserve">similar to each other prior to the intervention—those whose dropout rate was closest to the cut-point that </w:t>
      </w:r>
      <w:r w:rsidR="006407F1">
        <w:t xml:space="preserve">was </w:t>
      </w:r>
      <w:r>
        <w:t>used in the regression discontinuity analyses.</w:t>
      </w:r>
      <w:r w:rsidRPr="007B451D">
        <w:t xml:space="preserve"> </w:t>
      </w:r>
    </w:p>
    <w:p w:rsidR="00D54D7E" w:rsidRDefault="00D54D7E" w:rsidP="00F0569E">
      <w:pPr>
        <w:autoSpaceDE w:val="0"/>
        <w:autoSpaceDN w:val="0"/>
        <w:adjustRightInd w:val="0"/>
        <w:spacing w:line="276" w:lineRule="auto"/>
      </w:pPr>
    </w:p>
    <w:p w:rsidR="00D54D7E" w:rsidRDefault="00D54D7E" w:rsidP="00F0569E">
      <w:pPr>
        <w:spacing w:line="276" w:lineRule="auto"/>
      </w:pPr>
      <w:r>
        <w:lastRenderedPageBreak/>
        <w:t xml:space="preserve">The </w:t>
      </w:r>
      <w:r w:rsidRPr="007B451D">
        <w:t xml:space="preserve">interaction between </w:t>
      </w:r>
      <w:r>
        <w:t xml:space="preserve">2008–09 annual dropout rates and MassGrad </w:t>
      </w:r>
      <w:r w:rsidR="006407F1">
        <w:t xml:space="preserve">participation status </w:t>
      </w:r>
      <w:r w:rsidRPr="007B451D">
        <w:t xml:space="preserve">was </w:t>
      </w:r>
      <w:r>
        <w:t xml:space="preserve">statistically </w:t>
      </w:r>
      <w:r w:rsidRPr="007B451D">
        <w:t>significant</w:t>
      </w:r>
      <w:r>
        <w:t xml:space="preserve">. This means </w:t>
      </w:r>
      <w:r w:rsidRPr="007B451D">
        <w:t xml:space="preserve">that the relationship between dropout rates </w:t>
      </w:r>
      <w:r>
        <w:t xml:space="preserve">before and after MassGrad </w:t>
      </w:r>
      <w:r w:rsidRPr="007B451D">
        <w:t xml:space="preserve">was different for </w:t>
      </w:r>
      <w:r>
        <w:t>MassGrad and non-MassGrad schools</w:t>
      </w:r>
      <w:r w:rsidRPr="007B451D">
        <w:t xml:space="preserve">. </w:t>
      </w:r>
      <w:r>
        <w:t>Specifically, MassGrad schools saw their annual dropout rates decrease at a slightly lower rate than non-MassGrad schools. This corresponded to one additional dropout for every 250 students enrolled in the MassGrad schools that had a pre-MassGrad annual dropout rate close to the cut-point (i.e., the 55 MassGrad schools that had the lowest annual dropout rates before the intervention).</w:t>
      </w:r>
      <w:r>
        <w:rPr>
          <w:rStyle w:val="FootnoteReference"/>
        </w:rPr>
        <w:footnoteReference w:id="3"/>
      </w:r>
    </w:p>
    <w:p w:rsidR="00D54D7E" w:rsidRPr="007B451D" w:rsidRDefault="00D54D7E" w:rsidP="00F0569E">
      <w:pPr>
        <w:autoSpaceDE w:val="0"/>
        <w:autoSpaceDN w:val="0"/>
        <w:adjustRightInd w:val="0"/>
        <w:spacing w:line="276" w:lineRule="auto"/>
      </w:pPr>
    </w:p>
    <w:p w:rsidR="00D54D7E" w:rsidRDefault="00D54D7E" w:rsidP="00F0569E">
      <w:pPr>
        <w:spacing w:line="276" w:lineRule="auto"/>
      </w:pPr>
      <w:r>
        <w:rPr>
          <w:rFonts w:eastAsia="Calibri"/>
        </w:rPr>
        <w:t>CITS analyses compared MassGrad s</w:t>
      </w:r>
      <w:r w:rsidRPr="007B451D">
        <w:rPr>
          <w:rFonts w:eastAsia="Calibri"/>
        </w:rPr>
        <w:t xml:space="preserve">chools to non-MassGrad schools to assess </w:t>
      </w:r>
      <w:proofErr w:type="spellStart"/>
      <w:r w:rsidRPr="007B451D">
        <w:rPr>
          <w:rFonts w:eastAsia="Calibri"/>
        </w:rPr>
        <w:t>MassGrad</w:t>
      </w:r>
      <w:r w:rsidR="008172F4">
        <w:rPr>
          <w:rFonts w:eastAsia="Calibri"/>
        </w:rPr>
        <w:t>’</w:t>
      </w:r>
      <w:r w:rsidRPr="007B451D">
        <w:rPr>
          <w:rFonts w:eastAsia="Calibri"/>
        </w:rPr>
        <w:t>s</w:t>
      </w:r>
      <w:proofErr w:type="spellEnd"/>
      <w:r w:rsidRPr="007B451D">
        <w:rPr>
          <w:rFonts w:eastAsia="Calibri"/>
        </w:rPr>
        <w:t xml:space="preserve"> impacts on MCAS achievement gaps</w:t>
      </w:r>
      <w:r>
        <w:rPr>
          <w:rFonts w:eastAsia="Calibri"/>
        </w:rPr>
        <w:t xml:space="preserve"> for three MCAS exams (English </w:t>
      </w:r>
      <w:r w:rsidR="003D534A">
        <w:rPr>
          <w:rFonts w:eastAsia="Calibri"/>
        </w:rPr>
        <w:t>L</w:t>
      </w:r>
      <w:r>
        <w:rPr>
          <w:rFonts w:eastAsia="Calibri"/>
        </w:rPr>
        <w:t xml:space="preserve">anguage </w:t>
      </w:r>
      <w:r w:rsidR="003D534A">
        <w:rPr>
          <w:rFonts w:eastAsia="Calibri"/>
        </w:rPr>
        <w:t>A</w:t>
      </w:r>
      <w:r>
        <w:rPr>
          <w:rFonts w:eastAsia="Calibri"/>
        </w:rPr>
        <w:t xml:space="preserve">rts, </w:t>
      </w:r>
      <w:r w:rsidR="003D534A">
        <w:rPr>
          <w:rFonts w:eastAsia="Calibri"/>
        </w:rPr>
        <w:t>M</w:t>
      </w:r>
      <w:r>
        <w:rPr>
          <w:rFonts w:eastAsia="Calibri"/>
        </w:rPr>
        <w:t xml:space="preserve">athematics, and </w:t>
      </w:r>
      <w:r w:rsidR="003D534A">
        <w:rPr>
          <w:rFonts w:eastAsia="Calibri"/>
        </w:rPr>
        <w:t>S</w:t>
      </w:r>
      <w:r>
        <w:rPr>
          <w:rFonts w:eastAsia="Calibri"/>
        </w:rPr>
        <w:t xml:space="preserve">cience) and six comparison </w:t>
      </w:r>
      <w:r w:rsidRPr="009D6897">
        <w:t>groups (</w:t>
      </w:r>
      <w:r>
        <w:t>male</w:t>
      </w:r>
      <w:r w:rsidRPr="009D6897">
        <w:t xml:space="preserve">, Asian, </w:t>
      </w:r>
      <w:r w:rsidR="00747DA0">
        <w:t>African American/Black</w:t>
      </w:r>
      <w:r w:rsidRPr="009D6897">
        <w:t>, Hispanic</w:t>
      </w:r>
      <w:r w:rsidR="00747DA0">
        <w:t xml:space="preserve"> or Latino</w:t>
      </w:r>
      <w:r w:rsidRPr="009D6897">
        <w:t xml:space="preserve">, </w:t>
      </w:r>
      <w:r>
        <w:t>students with disabilities</w:t>
      </w:r>
      <w:r w:rsidR="00DB57AE">
        <w:t xml:space="preserve"> (SWD)</w:t>
      </w:r>
      <w:r>
        <w:t>, and students eligible for free or reduced-price lunch</w:t>
      </w:r>
      <w:r w:rsidR="00DB57AE">
        <w:t xml:space="preserve"> (FRL)</w:t>
      </w:r>
      <w:r w:rsidRPr="009D6897">
        <w:t>).</w:t>
      </w:r>
      <w:r>
        <w:t xml:space="preserve"> Of the resulting 18 comparisons, 3 </w:t>
      </w:r>
      <w:r>
        <w:rPr>
          <w:rFonts w:eastAsia="Calibri"/>
        </w:rPr>
        <w:t>s</w:t>
      </w:r>
      <w:r w:rsidRPr="007B451D">
        <w:rPr>
          <w:rFonts w:eastAsia="Calibri"/>
        </w:rPr>
        <w:t>tatistically significant differences were identified</w:t>
      </w:r>
      <w:r>
        <w:rPr>
          <w:rFonts w:eastAsia="Calibri"/>
        </w:rPr>
        <w:t xml:space="preserve">, all of which </w:t>
      </w:r>
      <w:r w:rsidRPr="007B451D">
        <w:rPr>
          <w:rFonts w:eastAsia="Calibri"/>
        </w:rPr>
        <w:t>favored MassGrad schools over non-MassGrad schools.</w:t>
      </w:r>
      <w:r>
        <w:rPr>
          <w:rFonts w:eastAsia="Calibri"/>
        </w:rPr>
        <w:t xml:space="preserve"> Specifically, the achievement gap improved more in MassGrad schools than non-MassGrad schools between males </w:t>
      </w:r>
      <w:r w:rsidR="001B47CF">
        <w:rPr>
          <w:rFonts w:eastAsia="Calibri"/>
        </w:rPr>
        <w:t xml:space="preserve">and females </w:t>
      </w:r>
      <w:r>
        <w:rPr>
          <w:rFonts w:eastAsia="Calibri"/>
        </w:rPr>
        <w:t>in English language arts and between SWD and non-SWD students in mathematics and science. For the remaining 15 comparisons, there were no differences between MassGrad and non-MassGrad schools with regard to changes in achievement gaps.</w:t>
      </w:r>
      <w:r>
        <w:t xml:space="preserve"> T</w:t>
      </w:r>
      <w:r w:rsidRPr="007B451D">
        <w:t xml:space="preserve">hese findings show that MassGrad </w:t>
      </w:r>
      <w:r>
        <w:t xml:space="preserve">had positive </w:t>
      </w:r>
      <w:r w:rsidRPr="007B451D">
        <w:t xml:space="preserve">impacts on </w:t>
      </w:r>
      <w:r>
        <w:t xml:space="preserve">selected </w:t>
      </w:r>
      <w:r w:rsidRPr="007B451D">
        <w:t>MCAS achievement gaps</w:t>
      </w:r>
      <w:r>
        <w:t xml:space="preserve"> for two student subgroups, but not for most student subgroups across multiple academic disciplines.</w:t>
      </w:r>
    </w:p>
    <w:p w:rsidR="00D54D7E" w:rsidRDefault="00D54D7E" w:rsidP="00F0569E">
      <w:pPr>
        <w:spacing w:line="276" w:lineRule="auto"/>
      </w:pPr>
    </w:p>
    <w:p w:rsidR="00D54D7E" w:rsidRDefault="00D54D7E" w:rsidP="00F0569E">
      <w:pPr>
        <w:spacing w:line="276" w:lineRule="auto"/>
      </w:pPr>
      <w:r>
        <w:t xml:space="preserve">When considering the MassGrad initiative </w:t>
      </w:r>
      <w:proofErr w:type="gramStart"/>
      <w:r>
        <w:t>as a whole, impacts</w:t>
      </w:r>
      <w:proofErr w:type="gramEnd"/>
      <w:r>
        <w:t xml:space="preserve"> on dropout rates, graduation rates, and MCAS achievement gaps in relation to the comparison groups are modest and mixed. This pattern of findings has multiple plausible </w:t>
      </w:r>
      <w:r w:rsidRPr="007B451D">
        <w:t xml:space="preserve">explanations </w:t>
      </w:r>
      <w:r>
        <w:t>that would argue against dismissing or downplaying the value of the MassGrad interventions</w:t>
      </w:r>
      <w:r w:rsidR="00452DBA">
        <w:t xml:space="preserve"> either individually or collectively</w:t>
      </w:r>
      <w:r>
        <w:t>. Considering these explanations is important, because dropout rates improved substantially state-wide during the MassGrad period, some of the individual MassGrad programs had substantial impacts (as described in subsequent sections), and our interviews with program personnel suggested that the interventions were effective for many students.</w:t>
      </w:r>
    </w:p>
    <w:p w:rsidR="00D54D7E" w:rsidRDefault="00D54D7E" w:rsidP="00F0569E">
      <w:pPr>
        <w:spacing w:line="276" w:lineRule="auto"/>
      </w:pPr>
    </w:p>
    <w:p w:rsidR="00D54D7E" w:rsidRDefault="00D54D7E" w:rsidP="00F0569E">
      <w:pPr>
        <w:spacing w:line="276" w:lineRule="auto"/>
      </w:pPr>
      <w:r>
        <w:t xml:space="preserve">There are multiple factors that could have made it difficult to detect unique impacts of the MassGrad programs on MassGrad participants. First, non-MassGrad schools participated in some of the MassGrad interventions, particularly those associated with the Work Group. Second, some relevant aspects of both </w:t>
      </w:r>
      <w:r w:rsidRPr="007B451D">
        <w:t xml:space="preserve">MassGrad and </w:t>
      </w:r>
      <w:r>
        <w:t>n</w:t>
      </w:r>
      <w:r w:rsidRPr="007B451D">
        <w:t xml:space="preserve">on-MassGrad </w:t>
      </w:r>
      <w:r>
        <w:t>schools</w:t>
      </w:r>
      <w:r w:rsidRPr="007B451D">
        <w:t xml:space="preserve"> </w:t>
      </w:r>
      <w:r>
        <w:t xml:space="preserve">were </w:t>
      </w:r>
      <w:r w:rsidRPr="007B451D">
        <w:t>not accounted for in this study</w:t>
      </w:r>
      <w:r>
        <w:t>, such as interventions relevant to high school completion and academic achievement that fell outside of the MassGrad initiative and could not be measured. These may have included interventions associated with the Massachusetts Race to the Top initiative, the Commonwealth</w:t>
      </w:r>
      <w:r w:rsidR="008172F4">
        <w:t>’</w:t>
      </w:r>
      <w:r>
        <w:t xml:space="preserve">s adoption of the </w:t>
      </w:r>
      <w:r w:rsidRPr="007B451D">
        <w:t>Common Core State Standards in 2010</w:t>
      </w:r>
      <w:r>
        <w:t>, or other programs taking place in Massachusetts schools—for example, students in non-MassGrad schools participating in credit recovery courses (such as those offered by some Implementation Award</w:t>
      </w:r>
      <w:r w:rsidR="00452DBA">
        <w:t xml:space="preserve"> schools</w:t>
      </w:r>
      <w:r>
        <w:t>) or early college programs (such as those offered by the MassGrad Gateway to College sites).</w:t>
      </w:r>
    </w:p>
    <w:p w:rsidR="00452DBA" w:rsidRDefault="00452DBA" w:rsidP="00F0569E">
      <w:pPr>
        <w:spacing w:line="276" w:lineRule="auto"/>
      </w:pPr>
    </w:p>
    <w:p w:rsidR="00452DBA" w:rsidRDefault="00452DBA" w:rsidP="00F0569E">
      <w:pPr>
        <w:spacing w:line="276" w:lineRule="auto"/>
      </w:pPr>
      <w:r>
        <w:lastRenderedPageBreak/>
        <w:t>It is also important to consider the size of the MassGrad intervention. For more than half of the schools in the MassGrad cohort, the initiative consisted primarily of participation in the periodic gatherings and webinars of the Dropout Prevention and Re-engagement Work Group by teams of four to five school and district personnel on average. These were substantial offerings over a multi-year period on key topics related to dropout prevention and re-engagement. However, they may have comprised a relatively small portion of the overall resources invested in dropout prevention and graduation efforts in some MassGrad schools and districts.</w:t>
      </w:r>
    </w:p>
    <w:p w:rsidR="00452DBA" w:rsidRDefault="00452DBA" w:rsidP="00F0569E">
      <w:pPr>
        <w:spacing w:line="276" w:lineRule="auto"/>
      </w:pPr>
    </w:p>
    <w:p w:rsidR="00D54D7E" w:rsidRDefault="00452DBA" w:rsidP="00F0569E">
      <w:pPr>
        <w:spacing w:line="276" w:lineRule="auto"/>
      </w:pPr>
      <w:r>
        <w:t xml:space="preserve">As explained in the following sections, significant impacts were detected for some of the individual interventions within the MassGrad initiative. </w:t>
      </w:r>
      <w:r w:rsidR="00D54D7E" w:rsidRPr="002B666C">
        <w:t xml:space="preserve">More extensive information about the </w:t>
      </w:r>
      <w:r w:rsidR="00D54D7E">
        <w:t>impacts of the MassGrad initiative</w:t>
      </w:r>
      <w:r w:rsidR="00D54D7E" w:rsidRPr="002B666C">
        <w:t xml:space="preserve"> </w:t>
      </w:r>
      <w:r w:rsidR="00D54D7E">
        <w:t>are</w:t>
      </w:r>
      <w:r w:rsidR="00D54D7E" w:rsidRPr="002B666C">
        <w:t xml:space="preserve"> presented in the three MassGrad evaluation annual reports</w:t>
      </w:r>
      <w:r w:rsidR="00D54D7E">
        <w:t xml:space="preserve">, which will be posted on the ESE website on a </w:t>
      </w:r>
      <w:r w:rsidR="00D54D7E" w:rsidRPr="00141A83">
        <w:t xml:space="preserve">subpage of </w:t>
      </w:r>
      <w:hyperlink r:id="rId17" w:history="1">
        <w:r w:rsidR="00D54D7E" w:rsidRPr="0085034B">
          <w:rPr>
            <w:rStyle w:val="Hyperlink"/>
            <w:color w:val="auto"/>
            <w:u w:val="none"/>
          </w:rPr>
          <w:t>http://www.doe.mass.edu/ccr</w:t>
        </w:r>
      </w:hyperlink>
      <w:r w:rsidR="00D54D7E" w:rsidRPr="0085034B">
        <w:rPr>
          <w:rStyle w:val="Hyperlink"/>
          <w:color w:val="auto"/>
          <w:u w:val="none"/>
        </w:rPr>
        <w:t xml:space="preserve">. The next several sections describe the implementation and outcomes of the </w:t>
      </w:r>
      <w:r w:rsidR="00D54D7E" w:rsidRPr="00D54D7E">
        <w:rPr>
          <w:rStyle w:val="Hyperlink"/>
          <w:color w:val="auto"/>
          <w:u w:val="none"/>
        </w:rPr>
        <w:t>MassGrad programs considered individually.</w:t>
      </w:r>
    </w:p>
    <w:p w:rsidR="008059B6" w:rsidRDefault="008059B6" w:rsidP="00F0569E">
      <w:pPr>
        <w:spacing w:line="276" w:lineRule="auto"/>
        <w:rPr>
          <w:color w:val="000000"/>
        </w:rPr>
      </w:pPr>
    </w:p>
    <w:p w:rsidR="00367C33" w:rsidRPr="00367C33" w:rsidRDefault="00367C33" w:rsidP="00F0569E">
      <w:pPr>
        <w:spacing w:line="276" w:lineRule="auto"/>
      </w:pPr>
      <w:r w:rsidRPr="002309D1">
        <w:rPr>
          <w:b/>
        </w:rPr>
        <w:t>Implementation Awards</w:t>
      </w:r>
    </w:p>
    <w:p w:rsidR="00367C33" w:rsidRDefault="00367C33" w:rsidP="00F0569E">
      <w:pPr>
        <w:autoSpaceDE w:val="0"/>
        <w:autoSpaceDN w:val="0"/>
        <w:adjustRightInd w:val="0"/>
        <w:spacing w:line="276" w:lineRule="auto"/>
        <w:rPr>
          <w:rFonts w:eastAsiaTheme="minorHAnsi"/>
          <w:szCs w:val="22"/>
        </w:rPr>
      </w:pPr>
    </w:p>
    <w:p w:rsidR="007F3A68" w:rsidRPr="0079413D" w:rsidRDefault="007F3A68" w:rsidP="00F0569E">
      <w:pPr>
        <w:spacing w:line="276" w:lineRule="auto"/>
        <w:rPr>
          <w:szCs w:val="22"/>
        </w:rPr>
      </w:pPr>
      <w:r w:rsidRPr="0079413D">
        <w:rPr>
          <w:szCs w:val="22"/>
        </w:rPr>
        <w:t>MassGrad schools that had 20 or more dropouts in 2008–09 were eligible</w:t>
      </w:r>
      <w:r>
        <w:rPr>
          <w:szCs w:val="22"/>
        </w:rPr>
        <w:t xml:space="preserve"> </w:t>
      </w:r>
      <w:r w:rsidRPr="0079413D">
        <w:rPr>
          <w:szCs w:val="22"/>
        </w:rPr>
        <w:t>to apply for competitive awards</w:t>
      </w:r>
      <w:r>
        <w:rPr>
          <w:szCs w:val="22"/>
        </w:rPr>
        <w:t xml:space="preserve">, called </w:t>
      </w:r>
      <w:r w:rsidR="008172F4">
        <w:rPr>
          <w:szCs w:val="22"/>
        </w:rPr>
        <w:t>“</w:t>
      </w:r>
      <w:r>
        <w:rPr>
          <w:szCs w:val="22"/>
        </w:rPr>
        <w:t>Implementation Awards,</w:t>
      </w:r>
      <w:r w:rsidR="008172F4">
        <w:rPr>
          <w:szCs w:val="22"/>
        </w:rPr>
        <w:t>”</w:t>
      </w:r>
      <w:r>
        <w:rPr>
          <w:szCs w:val="22"/>
        </w:rPr>
        <w:t xml:space="preserve"> </w:t>
      </w:r>
      <w:r w:rsidRPr="0079413D">
        <w:rPr>
          <w:szCs w:val="22"/>
        </w:rPr>
        <w:t xml:space="preserve">to implement dropout prevention, intervention, and recovery programs using </w:t>
      </w:r>
      <w:r>
        <w:rPr>
          <w:szCs w:val="22"/>
        </w:rPr>
        <w:t xml:space="preserve">their choice of </w:t>
      </w:r>
      <w:r w:rsidRPr="0079413D">
        <w:rPr>
          <w:szCs w:val="22"/>
        </w:rPr>
        <w:t>up to three out of seven strategies that ESE designated as evidence-based. These schools would also receive technical assistance from a vendor hired by ESE. Funding was for up to $100,000 per year. Awards were made to 28 schools in 17 districts. All awards were made for three years (through September 30, 2013), and all</w:t>
      </w:r>
      <w:r>
        <w:rPr>
          <w:szCs w:val="22"/>
        </w:rPr>
        <w:t xml:space="preserve"> awardees subsequently received two</w:t>
      </w:r>
      <w:r w:rsidRPr="0079413D">
        <w:rPr>
          <w:szCs w:val="22"/>
        </w:rPr>
        <w:t xml:space="preserve"> additional </w:t>
      </w:r>
      <w:r>
        <w:rPr>
          <w:szCs w:val="22"/>
        </w:rPr>
        <w:t xml:space="preserve">years of </w:t>
      </w:r>
      <w:r w:rsidRPr="0079413D">
        <w:rPr>
          <w:szCs w:val="22"/>
        </w:rPr>
        <w:t xml:space="preserve">funding </w:t>
      </w:r>
      <w:r>
        <w:rPr>
          <w:szCs w:val="22"/>
        </w:rPr>
        <w:t>through the 2014–15 school year.</w:t>
      </w:r>
    </w:p>
    <w:p w:rsidR="007F3A68" w:rsidRPr="0079413D" w:rsidRDefault="007F3A68" w:rsidP="00F0569E">
      <w:pPr>
        <w:spacing w:line="276" w:lineRule="auto"/>
        <w:rPr>
          <w:szCs w:val="22"/>
        </w:rPr>
      </w:pPr>
    </w:p>
    <w:p w:rsidR="007F3A68" w:rsidRPr="00243A70" w:rsidRDefault="007F3A68" w:rsidP="00F0569E">
      <w:pPr>
        <w:autoSpaceDE w:val="0"/>
        <w:autoSpaceDN w:val="0"/>
        <w:adjustRightInd w:val="0"/>
        <w:spacing w:line="276" w:lineRule="auto"/>
        <w:rPr>
          <w:szCs w:val="22"/>
        </w:rPr>
      </w:pPr>
      <w:r w:rsidRPr="00243A70">
        <w:rPr>
          <w:szCs w:val="22"/>
        </w:rPr>
        <w:t xml:space="preserve">The </w:t>
      </w:r>
      <w:r>
        <w:rPr>
          <w:szCs w:val="22"/>
        </w:rPr>
        <w:t xml:space="preserve">Implementation Award </w:t>
      </w:r>
      <w:r w:rsidRPr="00243A70">
        <w:rPr>
          <w:szCs w:val="22"/>
        </w:rPr>
        <w:t xml:space="preserve">programs spanned an extensive range of designs for each strategy. Many of the programs utilized common elements, but </w:t>
      </w:r>
      <w:r>
        <w:rPr>
          <w:szCs w:val="22"/>
        </w:rPr>
        <w:t>the programs</w:t>
      </w:r>
      <w:r w:rsidRPr="00243A70">
        <w:rPr>
          <w:szCs w:val="22"/>
        </w:rPr>
        <w:t xml:space="preserve"> did not comprise a set of prescribed models that were replicated across sites.</w:t>
      </w:r>
    </w:p>
    <w:p w:rsidR="007F3A68" w:rsidRPr="00243A70" w:rsidRDefault="007F3A68" w:rsidP="00F0569E">
      <w:pPr>
        <w:autoSpaceDE w:val="0"/>
        <w:autoSpaceDN w:val="0"/>
        <w:adjustRightInd w:val="0"/>
        <w:spacing w:line="276" w:lineRule="auto"/>
        <w:rPr>
          <w:szCs w:val="22"/>
        </w:rPr>
      </w:pPr>
    </w:p>
    <w:p w:rsidR="007F3A68" w:rsidRPr="00243A70" w:rsidRDefault="007F3A68" w:rsidP="00F0569E">
      <w:pPr>
        <w:spacing w:line="276" w:lineRule="auto"/>
        <w:rPr>
          <w:szCs w:val="22"/>
        </w:rPr>
      </w:pPr>
      <w:r w:rsidRPr="00243A70">
        <w:rPr>
          <w:szCs w:val="22"/>
        </w:rPr>
        <w:t>ESE</w:t>
      </w:r>
      <w:r w:rsidR="008172F4">
        <w:rPr>
          <w:szCs w:val="22"/>
        </w:rPr>
        <w:t>’</w:t>
      </w:r>
      <w:r w:rsidRPr="00243A70">
        <w:rPr>
          <w:szCs w:val="22"/>
        </w:rPr>
        <w:t>s support of the Implementation awardees involved responding to program needs, conducting site visits, and providing technical assistance. ESE</w:t>
      </w:r>
      <w:r w:rsidR="008172F4">
        <w:rPr>
          <w:szCs w:val="22"/>
        </w:rPr>
        <w:t>’</w:t>
      </w:r>
      <w:r w:rsidRPr="00243A70">
        <w:rPr>
          <w:szCs w:val="22"/>
        </w:rPr>
        <w:t xml:space="preserve">s technical assistance included collaborating with vendors to host </w:t>
      </w:r>
      <w:proofErr w:type="spellStart"/>
      <w:r w:rsidRPr="00243A70">
        <w:rPr>
          <w:szCs w:val="22"/>
        </w:rPr>
        <w:t>Awardee</w:t>
      </w:r>
      <w:proofErr w:type="spellEnd"/>
      <w:r w:rsidRPr="00243A70">
        <w:rPr>
          <w:szCs w:val="22"/>
        </w:rPr>
        <w:t xml:space="preserve"> Gatherings and open houses for awardees to visit each other</w:t>
      </w:r>
      <w:r w:rsidR="008172F4">
        <w:rPr>
          <w:szCs w:val="22"/>
        </w:rPr>
        <w:t>’</w:t>
      </w:r>
      <w:r w:rsidRPr="00243A70">
        <w:rPr>
          <w:szCs w:val="22"/>
        </w:rPr>
        <w:t xml:space="preserve">s schools, as well as sharing information via the MassGrad Minute newsletter, the MassGrad website, and evaluation briefs focused on </w:t>
      </w:r>
      <w:r w:rsidR="00B70D3A">
        <w:rPr>
          <w:szCs w:val="22"/>
        </w:rPr>
        <w:t>Implementation Award</w:t>
      </w:r>
      <w:r w:rsidRPr="00243A70">
        <w:rPr>
          <w:szCs w:val="22"/>
        </w:rPr>
        <w:t xml:space="preserve"> strategies.</w:t>
      </w:r>
    </w:p>
    <w:p w:rsidR="007F3A68" w:rsidRPr="00243A70" w:rsidRDefault="007F3A68" w:rsidP="00F0569E">
      <w:pPr>
        <w:spacing w:line="276" w:lineRule="auto"/>
        <w:rPr>
          <w:szCs w:val="22"/>
        </w:rPr>
      </w:pPr>
    </w:p>
    <w:p w:rsidR="007F3A68" w:rsidRPr="00243A70" w:rsidRDefault="007F3A68" w:rsidP="00F0569E">
      <w:pPr>
        <w:tabs>
          <w:tab w:val="left" w:pos="0"/>
        </w:tabs>
        <w:spacing w:line="276" w:lineRule="auto"/>
        <w:rPr>
          <w:szCs w:val="22"/>
        </w:rPr>
      </w:pPr>
      <w:r w:rsidRPr="00243A70">
        <w:t>UMDI</w:t>
      </w:r>
      <w:r w:rsidR="008172F4">
        <w:t>’</w:t>
      </w:r>
      <w:r w:rsidRPr="00243A70">
        <w:t xml:space="preserve">s data collection activities included more than 200 </w:t>
      </w:r>
      <w:r>
        <w:t xml:space="preserve">on-site and phone </w:t>
      </w:r>
      <w:r w:rsidRPr="00243A70">
        <w:t xml:space="preserve">interviews with personnel in </w:t>
      </w:r>
      <w:proofErr w:type="spellStart"/>
      <w:r w:rsidRPr="00243A70">
        <w:t>awardee</w:t>
      </w:r>
      <w:proofErr w:type="spellEnd"/>
      <w:r w:rsidRPr="00243A70">
        <w:t xml:space="preserve"> schools and districts, </w:t>
      </w:r>
      <w:r w:rsidRPr="00243A70">
        <w:rPr>
          <w:szCs w:val="22"/>
        </w:rPr>
        <w:t xml:space="preserve">ESE program managers, and the technical assistance vendor. We also observed two to four technical assistance events annually and reviewed </w:t>
      </w:r>
      <w:proofErr w:type="spellStart"/>
      <w:r w:rsidRPr="00243A70">
        <w:rPr>
          <w:szCs w:val="22"/>
        </w:rPr>
        <w:t>awardee</w:t>
      </w:r>
      <w:r w:rsidR="008172F4">
        <w:rPr>
          <w:szCs w:val="22"/>
        </w:rPr>
        <w:t>’</w:t>
      </w:r>
      <w:r w:rsidRPr="00243A70">
        <w:rPr>
          <w:szCs w:val="22"/>
        </w:rPr>
        <w:t>s</w:t>
      </w:r>
      <w:proofErr w:type="spellEnd"/>
      <w:r w:rsidRPr="00243A70">
        <w:rPr>
          <w:szCs w:val="22"/>
        </w:rPr>
        <w:t xml:space="preserve"> proposals</w:t>
      </w:r>
      <w:r>
        <w:rPr>
          <w:szCs w:val="22"/>
        </w:rPr>
        <w:t>,</w:t>
      </w:r>
      <w:r w:rsidRPr="00243A70">
        <w:rPr>
          <w:szCs w:val="22"/>
        </w:rPr>
        <w:t xml:space="preserve"> progress reports</w:t>
      </w:r>
      <w:r>
        <w:rPr>
          <w:szCs w:val="22"/>
        </w:rPr>
        <w:t>, and annual participant data submissions</w:t>
      </w:r>
      <w:r w:rsidRPr="00243A70">
        <w:rPr>
          <w:szCs w:val="22"/>
        </w:rPr>
        <w:t>.</w:t>
      </w:r>
    </w:p>
    <w:p w:rsidR="007F3A68" w:rsidRPr="0079413D" w:rsidRDefault="007F3A68" w:rsidP="00F0569E">
      <w:pPr>
        <w:spacing w:line="276" w:lineRule="auto"/>
        <w:rPr>
          <w:szCs w:val="22"/>
          <w:highlight w:val="cyan"/>
        </w:rPr>
      </w:pPr>
    </w:p>
    <w:p w:rsidR="007F3A68" w:rsidRPr="00795C2C" w:rsidRDefault="007F3A68" w:rsidP="00F0569E">
      <w:pPr>
        <w:spacing w:after="120" w:line="276" w:lineRule="auto"/>
        <w:rPr>
          <w:szCs w:val="22"/>
        </w:rPr>
      </w:pPr>
      <w:r w:rsidRPr="00795C2C">
        <w:rPr>
          <w:szCs w:val="22"/>
        </w:rPr>
        <w:t xml:space="preserve">The seven Implementation </w:t>
      </w:r>
      <w:r w:rsidR="006E44FB" w:rsidRPr="00795C2C">
        <w:rPr>
          <w:szCs w:val="22"/>
        </w:rPr>
        <w:t xml:space="preserve">Award </w:t>
      </w:r>
      <w:r w:rsidRPr="00795C2C">
        <w:rPr>
          <w:szCs w:val="22"/>
        </w:rPr>
        <w:t xml:space="preserve">strategies were: </w:t>
      </w:r>
    </w:p>
    <w:p w:rsidR="007F3A68" w:rsidRPr="00795C2C" w:rsidRDefault="007F3A68" w:rsidP="00F0569E">
      <w:pPr>
        <w:pStyle w:val="ListParagraph"/>
        <w:numPr>
          <w:ilvl w:val="0"/>
          <w:numId w:val="20"/>
        </w:numPr>
        <w:spacing w:after="120"/>
        <w:contextualSpacing w:val="0"/>
        <w:rPr>
          <w:rFonts w:ascii="Times New Roman" w:hAnsi="Times New Roman"/>
        </w:rPr>
      </w:pPr>
      <w:r w:rsidRPr="00795C2C">
        <w:rPr>
          <w:rFonts w:ascii="Times New Roman" w:hAnsi="Times New Roman"/>
        </w:rPr>
        <w:t>Adult advocates for student support.</w:t>
      </w:r>
    </w:p>
    <w:p w:rsidR="007F3A68" w:rsidRPr="00795C2C" w:rsidRDefault="007F3A68" w:rsidP="00F0569E">
      <w:pPr>
        <w:pStyle w:val="ListParagraph"/>
        <w:numPr>
          <w:ilvl w:val="0"/>
          <w:numId w:val="20"/>
        </w:numPr>
        <w:spacing w:after="120"/>
        <w:contextualSpacing w:val="0"/>
        <w:rPr>
          <w:rFonts w:ascii="Times New Roman" w:hAnsi="Times New Roman"/>
        </w:rPr>
      </w:pPr>
      <w:r w:rsidRPr="00795C2C">
        <w:rPr>
          <w:rFonts w:ascii="Times New Roman" w:hAnsi="Times New Roman"/>
        </w:rPr>
        <w:t>Alternative pathways to a high school diploma.</w:t>
      </w:r>
    </w:p>
    <w:p w:rsidR="007F3A68" w:rsidRPr="00795C2C" w:rsidRDefault="007F3A68" w:rsidP="00F0569E">
      <w:pPr>
        <w:pStyle w:val="ListParagraph"/>
        <w:numPr>
          <w:ilvl w:val="0"/>
          <w:numId w:val="20"/>
        </w:numPr>
        <w:spacing w:after="120"/>
        <w:contextualSpacing w:val="0"/>
        <w:rPr>
          <w:rFonts w:ascii="Times New Roman" w:hAnsi="Times New Roman"/>
        </w:rPr>
      </w:pPr>
      <w:r w:rsidRPr="00795C2C">
        <w:rPr>
          <w:rFonts w:ascii="Times New Roman" w:hAnsi="Times New Roman"/>
        </w:rPr>
        <w:lastRenderedPageBreak/>
        <w:t>Credit recovery and acceleration.</w:t>
      </w:r>
    </w:p>
    <w:p w:rsidR="007F3A68" w:rsidRPr="00795C2C" w:rsidRDefault="007F3A68" w:rsidP="00F0569E">
      <w:pPr>
        <w:pStyle w:val="ListParagraph"/>
        <w:numPr>
          <w:ilvl w:val="0"/>
          <w:numId w:val="20"/>
        </w:numPr>
        <w:spacing w:after="120"/>
        <w:contextualSpacing w:val="0"/>
        <w:rPr>
          <w:rFonts w:ascii="Times New Roman" w:hAnsi="Times New Roman"/>
        </w:rPr>
      </w:pPr>
      <w:r w:rsidRPr="00795C2C">
        <w:rPr>
          <w:rFonts w:ascii="Times New Roman" w:hAnsi="Times New Roman"/>
        </w:rPr>
        <w:t>Expansion of the school year and summer transition.</w:t>
      </w:r>
    </w:p>
    <w:p w:rsidR="007F3A68" w:rsidRPr="00795C2C" w:rsidRDefault="007F3A68" w:rsidP="00F0569E">
      <w:pPr>
        <w:pStyle w:val="ListParagraph"/>
        <w:numPr>
          <w:ilvl w:val="0"/>
          <w:numId w:val="20"/>
        </w:numPr>
        <w:spacing w:after="120"/>
        <w:contextualSpacing w:val="0"/>
        <w:rPr>
          <w:rFonts w:ascii="Times New Roman" w:hAnsi="Times New Roman"/>
        </w:rPr>
      </w:pPr>
      <w:r w:rsidRPr="00795C2C">
        <w:rPr>
          <w:rFonts w:ascii="Times New Roman" w:hAnsi="Times New Roman"/>
        </w:rPr>
        <w:t>School climate and socio-emotional systems of support.</w:t>
      </w:r>
    </w:p>
    <w:p w:rsidR="007F3A68" w:rsidRPr="00795C2C" w:rsidRDefault="007F3A68" w:rsidP="00F0569E">
      <w:pPr>
        <w:pStyle w:val="ListParagraph"/>
        <w:numPr>
          <w:ilvl w:val="0"/>
          <w:numId w:val="20"/>
        </w:numPr>
        <w:spacing w:after="120"/>
        <w:contextualSpacing w:val="0"/>
        <w:rPr>
          <w:rFonts w:ascii="Times New Roman" w:hAnsi="Times New Roman"/>
        </w:rPr>
      </w:pPr>
      <w:r w:rsidRPr="00795C2C">
        <w:rPr>
          <w:rFonts w:ascii="Times New Roman" w:hAnsi="Times New Roman"/>
        </w:rPr>
        <w:t xml:space="preserve">Service-learning and work-based learning. </w:t>
      </w:r>
    </w:p>
    <w:p w:rsidR="007F3A68" w:rsidRPr="00795C2C" w:rsidRDefault="007F3A68" w:rsidP="00F0569E">
      <w:pPr>
        <w:pStyle w:val="ListParagraph"/>
        <w:numPr>
          <w:ilvl w:val="0"/>
          <w:numId w:val="20"/>
        </w:numPr>
        <w:spacing w:after="0"/>
        <w:contextualSpacing w:val="0"/>
        <w:rPr>
          <w:rFonts w:ascii="Times New Roman" w:hAnsi="Times New Roman"/>
        </w:rPr>
      </w:pPr>
      <w:r w:rsidRPr="00795C2C">
        <w:rPr>
          <w:rFonts w:ascii="Times New Roman" w:hAnsi="Times New Roman"/>
          <w:color w:val="000000"/>
        </w:rPr>
        <w:t>Programs for transient students and English language learners.</w:t>
      </w:r>
    </w:p>
    <w:p w:rsidR="007F3A68" w:rsidRPr="00B9757C" w:rsidRDefault="007F3A68" w:rsidP="00F0569E">
      <w:pPr>
        <w:spacing w:line="276" w:lineRule="auto"/>
        <w:rPr>
          <w:color w:val="000000" w:themeColor="text1"/>
          <w:szCs w:val="22"/>
        </w:rPr>
      </w:pPr>
    </w:p>
    <w:p w:rsidR="007F3A68" w:rsidRDefault="007F3A68" w:rsidP="00F0569E">
      <w:pPr>
        <w:spacing w:line="276" w:lineRule="auto"/>
        <w:ind w:firstLine="720"/>
        <w:rPr>
          <w:szCs w:val="22"/>
        </w:rPr>
      </w:pPr>
      <w:proofErr w:type="gramStart"/>
      <w:r>
        <w:rPr>
          <w:b/>
        </w:rPr>
        <w:t>Program implementation.</w:t>
      </w:r>
      <w:proofErr w:type="gramEnd"/>
      <w:r>
        <w:t xml:space="preserve"> </w:t>
      </w:r>
      <w:r w:rsidRPr="00243A70">
        <w:t>Extensive qualitative information about the seven Implementation strategies is provided in the three MassGrad annual evaluation reports</w:t>
      </w:r>
      <w:r>
        <w:t xml:space="preserve"> and in case studies of three Implementation Award sites (UMass Donahue Institute 2015a, 2015b, 2015c)</w:t>
      </w:r>
      <w:r w:rsidRPr="00243A70">
        <w:t xml:space="preserve">. Summary </w:t>
      </w:r>
      <w:r>
        <w:t>b</w:t>
      </w:r>
      <w:r w:rsidRPr="00243A70">
        <w:t xml:space="preserve">riefs were also written for five of the strategies: adult advocates (Appendix </w:t>
      </w:r>
      <w:r>
        <w:t>E1</w:t>
      </w:r>
      <w:r w:rsidRPr="00243A70">
        <w:t xml:space="preserve">), alternative pathways (Appendix </w:t>
      </w:r>
      <w:r>
        <w:t>E2</w:t>
      </w:r>
      <w:r w:rsidRPr="00243A70">
        <w:t xml:space="preserve">), expansion of the school year (Appendix </w:t>
      </w:r>
      <w:r>
        <w:t>E3</w:t>
      </w:r>
      <w:r w:rsidRPr="00243A70">
        <w:t xml:space="preserve">), school climate and socio-emotional systems of support (Appendix </w:t>
      </w:r>
      <w:r>
        <w:t>E4</w:t>
      </w:r>
      <w:r w:rsidRPr="00243A70">
        <w:t xml:space="preserve">), and service-learning and work-based learning (Appendix </w:t>
      </w:r>
      <w:r>
        <w:t>E5</w:t>
      </w:r>
      <w:r w:rsidRPr="00243A70">
        <w:t>). Detailed findings related to the credit recovery strategy are also available in a published summary brief for teachers</w:t>
      </w:r>
      <w:r>
        <w:t xml:space="preserve"> (UMass Donahue Institute 2015d)</w:t>
      </w:r>
      <w:r w:rsidRPr="00243A70">
        <w:t xml:space="preserve">, as well as in a policy report and a second summary brief that are in press and </w:t>
      </w:r>
      <w:r w:rsidRPr="007F3A68">
        <w:t xml:space="preserve">will be available at </w:t>
      </w:r>
      <w:hyperlink r:id="rId18" w:history="1">
        <w:r w:rsidRPr="007F3A68">
          <w:rPr>
            <w:rStyle w:val="Hyperlink"/>
            <w:color w:val="auto"/>
            <w:u w:val="none"/>
          </w:rPr>
          <w:t>http://www.nmefoundation.org/resources</w:t>
        </w:r>
      </w:hyperlink>
      <w:r w:rsidRPr="007F3A68">
        <w:t xml:space="preserve">. These sources all discuss promising </w:t>
      </w:r>
      <w:r w:rsidRPr="00243A70">
        <w:t>practices, successes, and challenges.</w:t>
      </w:r>
      <w:r>
        <w:t xml:space="preserve"> A separate deliverable was not written for the seventh strategy—programs for transient and ELL students—which was selected by only two districts. Work related to this strategy was integrated with</w:t>
      </w:r>
      <w:r w:rsidRPr="000E55E5">
        <w:rPr>
          <w:szCs w:val="22"/>
        </w:rPr>
        <w:t xml:space="preserve"> other strategies</w:t>
      </w:r>
      <w:r>
        <w:rPr>
          <w:szCs w:val="22"/>
        </w:rPr>
        <w:t xml:space="preserve"> and is described in the annual reports and summary briefs.</w:t>
      </w:r>
    </w:p>
    <w:p w:rsidR="007F3A68" w:rsidRDefault="007F3A68" w:rsidP="00F0569E">
      <w:pPr>
        <w:spacing w:line="276" w:lineRule="auto"/>
        <w:rPr>
          <w:szCs w:val="22"/>
        </w:rPr>
      </w:pPr>
    </w:p>
    <w:p w:rsidR="007F3A68" w:rsidRDefault="007F3A68" w:rsidP="00F0569E">
      <w:pPr>
        <w:spacing w:line="276" w:lineRule="auto"/>
        <w:rPr>
          <w:szCs w:val="22"/>
        </w:rPr>
      </w:pPr>
      <w:r>
        <w:rPr>
          <w:szCs w:val="22"/>
        </w:rPr>
        <w:t>Implementation program ser</w:t>
      </w:r>
      <w:r w:rsidR="00795C2C">
        <w:rPr>
          <w:szCs w:val="22"/>
        </w:rPr>
        <w:t>vices reached a relatively high-</w:t>
      </w:r>
      <w:r>
        <w:rPr>
          <w:szCs w:val="22"/>
        </w:rPr>
        <w:t>risk population of students, with 48</w:t>
      </w:r>
      <w:r w:rsidR="00795C2C">
        <w:rPr>
          <w:szCs w:val="22"/>
        </w:rPr>
        <w:t xml:space="preserve"> percent in the high-</w:t>
      </w:r>
      <w:r>
        <w:rPr>
          <w:szCs w:val="22"/>
        </w:rPr>
        <w:t>risk category</w:t>
      </w:r>
      <w:r w:rsidR="00795C2C">
        <w:rPr>
          <w:szCs w:val="22"/>
        </w:rPr>
        <w:t xml:space="preserve"> and 28 percent in the moderate-</w:t>
      </w:r>
      <w:r>
        <w:rPr>
          <w:szCs w:val="22"/>
        </w:rPr>
        <w:t>risk category of ESE</w:t>
      </w:r>
      <w:r w:rsidR="008172F4">
        <w:rPr>
          <w:szCs w:val="22"/>
        </w:rPr>
        <w:t>’</w:t>
      </w:r>
      <w:r>
        <w:rPr>
          <w:szCs w:val="22"/>
        </w:rPr>
        <w:t>s Early Warning Indicator System (EWIS). Participants also included students eligible for free and reduced-price lunch (82 percent), students with disabilities (20 percent), and English language learners (18 percent). Their grade levels were 8th (5 percent), 9th (37 percent), 10th (19 percent), 11th (18 percent), and 12th (22 percent)</w:t>
      </w:r>
    </w:p>
    <w:p w:rsidR="007F3A68" w:rsidRDefault="007F3A68" w:rsidP="00F0569E">
      <w:pPr>
        <w:spacing w:line="276" w:lineRule="auto"/>
        <w:rPr>
          <w:szCs w:val="22"/>
        </w:rPr>
      </w:pPr>
    </w:p>
    <w:p w:rsidR="007F3A68" w:rsidRDefault="007F3A68" w:rsidP="00F0569E">
      <w:pPr>
        <w:spacing w:line="276" w:lineRule="auto"/>
        <w:ind w:firstLine="720"/>
      </w:pPr>
      <w:proofErr w:type="gramStart"/>
      <w:r>
        <w:rPr>
          <w:b/>
          <w:szCs w:val="22"/>
        </w:rPr>
        <w:t>Program outcomes.</w:t>
      </w:r>
      <w:proofErr w:type="gramEnd"/>
      <w:r>
        <w:rPr>
          <w:szCs w:val="22"/>
        </w:rPr>
        <w:t xml:space="preserve"> S</w:t>
      </w:r>
      <w:r w:rsidRPr="00AE6DFA">
        <w:t xml:space="preserve">tatistical analyses compared the graduation, dropout, attendance, and MCAS performance of </w:t>
      </w:r>
      <w:r>
        <w:t xml:space="preserve">students who participated in </w:t>
      </w:r>
      <w:r w:rsidRPr="00AE6DFA">
        <w:t xml:space="preserve">Implementation </w:t>
      </w:r>
      <w:r>
        <w:t xml:space="preserve">programs </w:t>
      </w:r>
      <w:r w:rsidRPr="00AE6DFA">
        <w:t xml:space="preserve">with students who did not participate. We used rigorous, quasi-experimental, matched comparison group designs </w:t>
      </w:r>
      <w:r>
        <w:t xml:space="preserve">with propensity score weighting procedures </w:t>
      </w:r>
      <w:r w:rsidRPr="00AE6DFA">
        <w:t xml:space="preserve">to draw strong conclusions about the effectiveness of the </w:t>
      </w:r>
      <w:r>
        <w:t>programs</w:t>
      </w:r>
      <w:r w:rsidRPr="00AE6DFA">
        <w:t>.</w:t>
      </w:r>
    </w:p>
    <w:p w:rsidR="007F3A68" w:rsidRDefault="007F3A68" w:rsidP="00F0569E">
      <w:pPr>
        <w:spacing w:line="276" w:lineRule="auto"/>
      </w:pPr>
    </w:p>
    <w:p w:rsidR="007F3A68" w:rsidRDefault="007F3A68" w:rsidP="00F0569E">
      <w:pPr>
        <w:spacing w:line="276" w:lineRule="auto"/>
      </w:pPr>
      <w:r w:rsidRPr="00D31549">
        <w:t xml:space="preserve">Analyses included all </w:t>
      </w:r>
      <w:r>
        <w:t xml:space="preserve">students (N=12,454) who participated during school years </w:t>
      </w:r>
      <w:r w:rsidRPr="005B550C">
        <w:t>2011–12</w:t>
      </w:r>
      <w:r>
        <w:t>, 2012–13, and 2013–14</w:t>
      </w:r>
      <w:r w:rsidRPr="00D31549">
        <w:t xml:space="preserve">. </w:t>
      </w:r>
      <w:r>
        <w:t xml:space="preserve">The comparison group included all students (N=48,615) at the same sites who did not participate. </w:t>
      </w:r>
      <w:r w:rsidRPr="001E274C">
        <w:t>Effects were assessed during students</w:t>
      </w:r>
      <w:r w:rsidR="008172F4">
        <w:t>’</w:t>
      </w:r>
      <w:r w:rsidR="00795C2C">
        <w:t xml:space="preserve"> final year of participation and one, two, and three years later.</w:t>
      </w:r>
      <w:r w:rsidRPr="001E274C">
        <w:t xml:space="preserve"> Depending on the time period and outcome indicator, different groups of students were included in different analyses.</w:t>
      </w:r>
    </w:p>
    <w:p w:rsidR="007F3A68" w:rsidRDefault="007F3A68" w:rsidP="00F0569E">
      <w:pPr>
        <w:spacing w:line="276" w:lineRule="auto"/>
      </w:pPr>
    </w:p>
    <w:p w:rsidR="007F3A68" w:rsidRDefault="007F3A68" w:rsidP="00F0569E">
      <w:pPr>
        <w:spacing w:line="276" w:lineRule="auto"/>
      </w:pPr>
      <w:r w:rsidRPr="001F743B">
        <w:t xml:space="preserve">Annual dropout rates decreased and graduation rates increased both for </w:t>
      </w:r>
      <w:r>
        <w:t xml:space="preserve">Implementation Award </w:t>
      </w:r>
      <w:r w:rsidRPr="001F743B">
        <w:t>schools and state-wide. As noted earlier, the state</w:t>
      </w:r>
      <w:r w:rsidR="008172F4">
        <w:t>’</w:t>
      </w:r>
      <w:r w:rsidRPr="001F743B">
        <w:t>s average annual dropout rate fell from 2.9 percent in 2008–09 to 1.9 percent in 2014–15, and the 4-year graduation rate rose from 81.5 percent in 2008–09 to 87.3 percent in 2014–15. For Implementation Award schools, the average annual dropout rate fell from 8.1 percent in 2008–09 to 4.8 percent in 2014–15, and the 4-year graduation rate rose from 61.2 percent in 2008–09 to 70.8 percent in 2014–15.</w:t>
      </w:r>
      <w:r>
        <w:t xml:space="preserve"> These findings indicate a narrowing of the gap in dropout rates </w:t>
      </w:r>
      <w:r>
        <w:lastRenderedPageBreak/>
        <w:t>between Implementation Award schools and the state average, from 5.2 percentage points when the Implementation Award schools were selected to 2.9 percentage points at the end of the MassGrad intervention.</w:t>
      </w:r>
    </w:p>
    <w:p w:rsidR="007F3A68" w:rsidRDefault="007F3A68" w:rsidP="00F0569E">
      <w:pPr>
        <w:spacing w:line="276" w:lineRule="auto"/>
      </w:pPr>
    </w:p>
    <w:p w:rsidR="007F3A68" w:rsidRDefault="007F3A68" w:rsidP="00F0569E">
      <w:pPr>
        <w:spacing w:line="276" w:lineRule="auto"/>
      </w:pPr>
      <w:r w:rsidRPr="0016005B">
        <w:t>A complex picture emerged regarding the impact of participat</w:t>
      </w:r>
      <w:r>
        <w:t xml:space="preserve">ing in Implementation programs. A strong, positive finding is that participants were less likely than similar non-participants to drop out during their final year of participation and one year later. However, they were no more or less likely than non-participants to drop out two or three years after participating. Specifically, </w:t>
      </w:r>
      <w:r w:rsidRPr="0016005B">
        <w:t xml:space="preserve">participants were 0.37 times as likely </w:t>
      </w:r>
      <w:r>
        <w:t xml:space="preserve">as non-participants </w:t>
      </w:r>
      <w:r w:rsidRPr="0016005B">
        <w:t>to drop out during their final year of participation, and 0.73 times as likely to drop</w:t>
      </w:r>
      <w:r>
        <w:t xml:space="preserve"> </w:t>
      </w:r>
      <w:r w:rsidRPr="0016005B">
        <w:t>out one year after their final year of participation</w:t>
      </w:r>
      <w:r>
        <w:t xml:space="preserve">. Results varied by subgroup, with many subgroups less likely than non-participants to drop out in their final year of participation. </w:t>
      </w:r>
      <w:r w:rsidRPr="0016005B">
        <w:t>Notably, African</w:t>
      </w:r>
      <w:r>
        <w:t xml:space="preserve"> </w:t>
      </w:r>
      <w:r w:rsidRPr="0016005B">
        <w:t>American</w:t>
      </w:r>
      <w:r>
        <w:t>/Black</w:t>
      </w:r>
      <w:r w:rsidRPr="0016005B">
        <w:t xml:space="preserve"> participants were </w:t>
      </w:r>
      <w:r>
        <w:t xml:space="preserve">the only subgroup that was </w:t>
      </w:r>
      <w:r w:rsidRPr="0016005B">
        <w:t>less likely to drop out during the final year of participation</w:t>
      </w:r>
      <w:r>
        <w:t xml:space="preserve"> as well as </w:t>
      </w:r>
      <w:r w:rsidRPr="0016005B">
        <w:t>one, two, and three years after the final year of participation.</w:t>
      </w:r>
    </w:p>
    <w:p w:rsidR="007F3A68" w:rsidRDefault="007F3A68" w:rsidP="00F0569E">
      <w:pPr>
        <w:spacing w:line="276" w:lineRule="auto"/>
      </w:pPr>
    </w:p>
    <w:p w:rsidR="007F3A68" w:rsidRDefault="007F3A68" w:rsidP="00F0569E">
      <w:pPr>
        <w:spacing w:line="276" w:lineRule="auto"/>
      </w:pPr>
      <w:r>
        <w:t xml:space="preserve">With regard to graduation rates, </w:t>
      </w:r>
      <w:r w:rsidRPr="0016005B">
        <w:t>Implementation participants were generally no more or less likely to graduate than non-participating students.</w:t>
      </w:r>
      <w:r>
        <w:t xml:space="preserve"> The one exception was that White students who participated in Implementation programs were less likely to graduate than non-participants during their final year of participation, and three years after their final year of participation. </w:t>
      </w:r>
    </w:p>
    <w:p w:rsidR="007F3A68" w:rsidRDefault="007F3A68" w:rsidP="00F0569E">
      <w:pPr>
        <w:tabs>
          <w:tab w:val="left" w:pos="1094"/>
        </w:tabs>
        <w:spacing w:line="276" w:lineRule="auto"/>
      </w:pPr>
      <w:r>
        <w:tab/>
      </w:r>
    </w:p>
    <w:p w:rsidR="007F3A68" w:rsidRDefault="007F3A68" w:rsidP="00F0569E">
      <w:pPr>
        <w:tabs>
          <w:tab w:val="left" w:pos="1094"/>
        </w:tabs>
        <w:spacing w:line="276" w:lineRule="auto"/>
      </w:pPr>
      <w:r>
        <w:t>Impacts were also investigated by Implementation strategy. S</w:t>
      </w:r>
      <w:r w:rsidRPr="0016005B">
        <w:t xml:space="preserve">tudents who </w:t>
      </w:r>
      <w:r>
        <w:t>participated in the Alternative P</w:t>
      </w:r>
      <w:r w:rsidRPr="0016005B">
        <w:t xml:space="preserve">athways </w:t>
      </w:r>
      <w:r>
        <w:t>and Expanded Time strategies had the most positive impacts with regard to their likelihood of dropping out, with the impacts lasting up to two years after the final year of participation. Students who participated in Credit Recovery had strong positive impacts on dropout rates in the final year of participation, but after one or more years no difference was detected compared to non-participants. Students who participated in Adult Advocates and School Climate programs were no more or less likely to drop</w:t>
      </w:r>
      <w:r w:rsidR="00795C2C">
        <w:t xml:space="preserve"> </w:t>
      </w:r>
      <w:r>
        <w:t xml:space="preserve">out or graduate than similar non-participants during the final year of intervention, but in the years after intervention their dropout rates were substantially worse than non-participants. The extent of the impact varied across strategies and time; for example, Alternative Pathways </w:t>
      </w:r>
      <w:r w:rsidRPr="0016005B">
        <w:t>participants were 0.3</w:t>
      </w:r>
      <w:r>
        <w:t>5</w:t>
      </w:r>
      <w:r w:rsidRPr="0016005B">
        <w:t xml:space="preserve"> times as likely </w:t>
      </w:r>
      <w:r>
        <w:t xml:space="preserve">as non-participants </w:t>
      </w:r>
      <w:r w:rsidRPr="0016005B">
        <w:t xml:space="preserve">to drop out </w:t>
      </w:r>
      <w:r>
        <w:t>two years after participation, and Adult Advocates participants were 2.08 times as likely as non-participants to drop out three years</w:t>
      </w:r>
      <w:r w:rsidRPr="0016005B">
        <w:t xml:space="preserve"> after their final year of participation</w:t>
      </w:r>
      <w:r>
        <w:t xml:space="preserve">. </w:t>
      </w:r>
    </w:p>
    <w:p w:rsidR="007F3A68" w:rsidRDefault="007F3A68" w:rsidP="00F0569E">
      <w:pPr>
        <w:tabs>
          <w:tab w:val="left" w:pos="1094"/>
        </w:tabs>
        <w:spacing w:line="276" w:lineRule="auto"/>
      </w:pPr>
    </w:p>
    <w:p w:rsidR="007F3A68" w:rsidRDefault="007F3A68" w:rsidP="00F0569E">
      <w:pPr>
        <w:tabs>
          <w:tab w:val="left" w:pos="1094"/>
        </w:tabs>
        <w:spacing w:line="276" w:lineRule="auto"/>
      </w:pPr>
      <w:r>
        <w:t>Hypotheses for these findings are offered with regard to duration and intensity of the intervention. For example, the strong, positive findings for Alternative Pathways participants may reflect that programs at several sites provided intensive supports to a carefully selected group of students over a long period of time. The negative findings for Adult Advocates programs in the years after participation suggest that students who participate in Adult Advocate programs may need ongoing support until graduation.</w:t>
      </w:r>
    </w:p>
    <w:p w:rsidR="007F3A68" w:rsidRDefault="007F3A68" w:rsidP="00F0569E">
      <w:pPr>
        <w:tabs>
          <w:tab w:val="left" w:pos="1094"/>
        </w:tabs>
        <w:spacing w:line="276" w:lineRule="auto"/>
      </w:pPr>
    </w:p>
    <w:p w:rsidR="007F3A68" w:rsidRDefault="007F3A68" w:rsidP="00F0569E">
      <w:pPr>
        <w:tabs>
          <w:tab w:val="left" w:pos="1094"/>
        </w:tabs>
        <w:spacing w:line="276" w:lineRule="auto"/>
      </w:pPr>
      <w:r>
        <w:t xml:space="preserve">A similar argument could be made for the findings with regard to the likelihood of dropping out for all Implementation Award participants, which are positive and persistent until one year after participation, </w:t>
      </w:r>
      <w:r w:rsidRPr="0016005B">
        <w:t xml:space="preserve">but </w:t>
      </w:r>
      <w:r>
        <w:t xml:space="preserve">not </w:t>
      </w:r>
      <w:r w:rsidRPr="0016005B">
        <w:t xml:space="preserve">two or three years after </w:t>
      </w:r>
      <w:r>
        <w:t>their final year of participation</w:t>
      </w:r>
      <w:r w:rsidRPr="0016005B">
        <w:t>.</w:t>
      </w:r>
      <w:r>
        <w:t xml:space="preserve"> </w:t>
      </w:r>
      <w:r w:rsidRPr="0016005B">
        <w:t xml:space="preserve">This </w:t>
      </w:r>
      <w:r>
        <w:t xml:space="preserve">shows </w:t>
      </w:r>
      <w:r w:rsidRPr="0016005B">
        <w:t xml:space="preserve">that the Implementation programs </w:t>
      </w:r>
      <w:r>
        <w:t xml:space="preserve">were </w:t>
      </w:r>
      <w:r w:rsidRPr="0016005B">
        <w:t xml:space="preserve">effective for keeping at-risk students enrolled in school during </w:t>
      </w:r>
      <w:r>
        <w:t xml:space="preserve">or shortly after </w:t>
      </w:r>
      <w:r w:rsidRPr="0016005B">
        <w:t>the intervention</w:t>
      </w:r>
      <w:r>
        <w:t xml:space="preserve">. However, the Implementation programs taken together were </w:t>
      </w:r>
      <w:r w:rsidRPr="0016005B">
        <w:t xml:space="preserve">not an effective dropout deterrent </w:t>
      </w:r>
      <w:r>
        <w:t xml:space="preserve">two or three years </w:t>
      </w:r>
      <w:r w:rsidRPr="0016005B">
        <w:t xml:space="preserve">after participation </w:t>
      </w:r>
      <w:r>
        <w:t xml:space="preserve">was </w:t>
      </w:r>
      <w:r w:rsidRPr="0016005B">
        <w:t xml:space="preserve">complete. </w:t>
      </w:r>
      <w:r>
        <w:t xml:space="preserve">This pattern of findings is also consistent </w:t>
      </w:r>
      <w:r>
        <w:lastRenderedPageBreak/>
        <w:t xml:space="preserve">with the hypothesis that </w:t>
      </w:r>
      <w:r w:rsidRPr="0016005B">
        <w:t xml:space="preserve">the quality of program implementation improved </w:t>
      </w:r>
      <w:r>
        <w:t xml:space="preserve">in the later years of the MassGrad initiative, </w:t>
      </w:r>
      <w:r w:rsidRPr="0016005B">
        <w:t xml:space="preserve">as the sites gained greater experience with offering </w:t>
      </w:r>
      <w:r>
        <w:t xml:space="preserve">their </w:t>
      </w:r>
      <w:r w:rsidRPr="0016005B">
        <w:t>interventions.</w:t>
      </w:r>
      <w:r>
        <w:t xml:space="preserve"> Only </w:t>
      </w:r>
      <w:r w:rsidRPr="0016005B">
        <w:t>students from the first and second year</w:t>
      </w:r>
      <w:r>
        <w:t>s</w:t>
      </w:r>
      <w:r w:rsidRPr="0016005B">
        <w:t xml:space="preserve"> of </w:t>
      </w:r>
      <w:r>
        <w:t xml:space="preserve">MassGrad </w:t>
      </w:r>
      <w:r w:rsidRPr="0016005B">
        <w:t xml:space="preserve">could be included in analyses looking two and three years out, </w:t>
      </w:r>
      <w:r>
        <w:t>and those were the years that lacked positive impacts on dropout rates.</w:t>
      </w:r>
    </w:p>
    <w:p w:rsidR="007F3A68" w:rsidRDefault="007F3A68" w:rsidP="00F0569E">
      <w:pPr>
        <w:tabs>
          <w:tab w:val="left" w:pos="1094"/>
        </w:tabs>
        <w:spacing w:line="276" w:lineRule="auto"/>
      </w:pPr>
    </w:p>
    <w:p w:rsidR="007F3A68" w:rsidRPr="0016005B" w:rsidRDefault="007F3A68" w:rsidP="00F0569E">
      <w:pPr>
        <w:spacing w:line="276" w:lineRule="auto"/>
        <w:rPr>
          <w:highlight w:val="yellow"/>
        </w:rPr>
      </w:pPr>
      <w:r>
        <w:t xml:space="preserve">With regard to academic achievement, students who participated in </w:t>
      </w:r>
      <w:r w:rsidRPr="0016005B">
        <w:t xml:space="preserve">Implementation </w:t>
      </w:r>
      <w:r>
        <w:t xml:space="preserve">programs </w:t>
      </w:r>
      <w:r w:rsidRPr="0016005B">
        <w:t xml:space="preserve">scored </w:t>
      </w:r>
      <w:r w:rsidRPr="00DC2BAD">
        <w:t>slightly lower</w:t>
      </w:r>
      <w:r w:rsidRPr="0016005B">
        <w:t xml:space="preserve"> on the English</w:t>
      </w:r>
      <w:r w:rsidR="00A867BF">
        <w:t xml:space="preserve"> language arts</w:t>
      </w:r>
      <w:r w:rsidRPr="0016005B">
        <w:t>, mathematics, and science MCAS exams than similar students who did not participate in the intervention.</w:t>
      </w:r>
      <w:r>
        <w:t xml:space="preserve"> A</w:t>
      </w:r>
      <w:r w:rsidRPr="0016005B">
        <w:t xml:space="preserve"> possible explanation of these findings would be that the content presented in traditional English, mathematics, and science classrooms, as well as supplemental MCAS test preparation activities, are better aligned with the MCAS exam than those presented i</w:t>
      </w:r>
      <w:r>
        <w:t>n the Implementation interventions.</w:t>
      </w:r>
    </w:p>
    <w:p w:rsidR="007F3A68" w:rsidRDefault="007F3A68" w:rsidP="00F0569E">
      <w:pPr>
        <w:spacing w:line="276" w:lineRule="auto"/>
      </w:pPr>
    </w:p>
    <w:p w:rsidR="007F3A68" w:rsidRDefault="007F3A68" w:rsidP="00F0569E">
      <w:pPr>
        <w:spacing w:line="276" w:lineRule="auto"/>
        <w:rPr>
          <w:szCs w:val="22"/>
        </w:rPr>
      </w:pPr>
      <w:r w:rsidRPr="0016005B">
        <w:t xml:space="preserve">All of the hypotheses presented would require confirmation through additional research. For all findings, it is important to keep in mind that this was a quasi-experimental study, not an experimental study. In other words, students were not randomly assigned to </w:t>
      </w:r>
      <w:r>
        <w:t xml:space="preserve">Implementation Award or non-Implementation Award </w:t>
      </w:r>
      <w:r w:rsidRPr="0016005B">
        <w:t xml:space="preserve">conditions. Despite </w:t>
      </w:r>
      <w:r>
        <w:t xml:space="preserve">our </w:t>
      </w:r>
      <w:r w:rsidRPr="0016005B">
        <w:t xml:space="preserve">rigorous (and generally successful) efforts to balance the </w:t>
      </w:r>
      <w:r>
        <w:t xml:space="preserve">treatment and comparison </w:t>
      </w:r>
      <w:r w:rsidRPr="0016005B">
        <w:t xml:space="preserve">samples on many relevant variables, it is possible that differences between these </w:t>
      </w:r>
      <w:r>
        <w:t xml:space="preserve">two groups </w:t>
      </w:r>
      <w:r w:rsidRPr="0016005B">
        <w:t xml:space="preserve">existed prior to treatment on variables that were not </w:t>
      </w:r>
      <w:r>
        <w:t xml:space="preserve">available for inclusion </w:t>
      </w:r>
      <w:r w:rsidRPr="0016005B">
        <w:t xml:space="preserve">in </w:t>
      </w:r>
      <w:r>
        <w:t xml:space="preserve">our </w:t>
      </w:r>
      <w:r w:rsidRPr="0016005B">
        <w:t>analytic models.</w:t>
      </w:r>
      <w:r>
        <w:t xml:space="preserve"> For example, many non-participants in both groups are likely to have participated in interventions focused on dropout prevention and high school completion that were not part of the MassGrad initiative and</w:t>
      </w:r>
      <w:r>
        <w:rPr>
          <w:szCs w:val="22"/>
        </w:rPr>
        <w:t xml:space="preserve"> could not be accounted for with available data. Also, the intensity and duration of Implementation interventions varied widely both within and between sites, and within and between strategies. </w:t>
      </w:r>
    </w:p>
    <w:p w:rsidR="007F3A68" w:rsidRDefault="007F3A68" w:rsidP="00F0569E">
      <w:pPr>
        <w:spacing w:line="276" w:lineRule="auto"/>
        <w:rPr>
          <w:szCs w:val="22"/>
        </w:rPr>
      </w:pPr>
    </w:p>
    <w:p w:rsidR="007F3A68" w:rsidRDefault="007F3A68" w:rsidP="00F0569E">
      <w:pPr>
        <w:spacing w:line="276" w:lineRule="auto"/>
        <w:rPr>
          <w:szCs w:val="22"/>
        </w:rPr>
      </w:pPr>
      <w:r w:rsidRPr="003F65B1">
        <w:rPr>
          <w:szCs w:val="22"/>
        </w:rPr>
        <w:t xml:space="preserve">Despite these limitations, </w:t>
      </w:r>
      <w:r>
        <w:rPr>
          <w:szCs w:val="22"/>
        </w:rPr>
        <w:t xml:space="preserve">it is notable that significant findings were detected, particularly a strong, positive finding related to the primary purpose of the MassGrad initiative: students who participated in Implementation Award programs </w:t>
      </w:r>
      <w:r>
        <w:t xml:space="preserve">were less likely to drop out during their final year of participation and one year later than similar non-participants. </w:t>
      </w:r>
      <w:r>
        <w:rPr>
          <w:szCs w:val="22"/>
        </w:rPr>
        <w:t>We believe</w:t>
      </w:r>
      <w:r w:rsidRPr="003F65B1">
        <w:rPr>
          <w:szCs w:val="22"/>
        </w:rPr>
        <w:t xml:space="preserve"> </w:t>
      </w:r>
      <w:r>
        <w:rPr>
          <w:szCs w:val="22"/>
        </w:rPr>
        <w:t xml:space="preserve">that </w:t>
      </w:r>
      <w:r w:rsidRPr="003F65B1">
        <w:rPr>
          <w:szCs w:val="22"/>
        </w:rPr>
        <w:t xml:space="preserve">these </w:t>
      </w:r>
      <w:r>
        <w:rPr>
          <w:szCs w:val="22"/>
        </w:rPr>
        <w:t>findings—as well as the extensive qualitative findings presented in the summary briefs and annual reports—are useful for gauging impacts, identifying promising practices, and informing policy conversations regarding dropout prevention and high school completion strategies.</w:t>
      </w:r>
    </w:p>
    <w:p w:rsidR="007F3A68" w:rsidRDefault="007F3A68" w:rsidP="00F0569E">
      <w:pPr>
        <w:spacing w:line="276" w:lineRule="auto"/>
        <w:rPr>
          <w:szCs w:val="22"/>
        </w:rPr>
      </w:pPr>
    </w:p>
    <w:p w:rsidR="00CA1CC2" w:rsidRPr="00CA1CC2" w:rsidRDefault="00CA1CC2" w:rsidP="00F0569E">
      <w:pPr>
        <w:spacing w:line="276" w:lineRule="auto"/>
      </w:pPr>
      <w:r w:rsidRPr="002309D1">
        <w:rPr>
          <w:b/>
        </w:rPr>
        <w:t>Gateway to College</w:t>
      </w:r>
    </w:p>
    <w:p w:rsidR="00CA1CC2" w:rsidRPr="00CA1CC2" w:rsidRDefault="00CA1CC2" w:rsidP="00F0569E">
      <w:pPr>
        <w:spacing w:line="276" w:lineRule="auto"/>
      </w:pPr>
    </w:p>
    <w:p w:rsidR="00CA1CC2" w:rsidRDefault="00CA1CC2" w:rsidP="00F0569E">
      <w:pPr>
        <w:widowControl w:val="0"/>
        <w:spacing w:line="276" w:lineRule="auto"/>
      </w:pPr>
      <w:r w:rsidRPr="00CA1CC2">
        <w:rPr>
          <w:szCs w:val="22"/>
        </w:rPr>
        <w:t>The Gateway to College (</w:t>
      </w:r>
      <w:proofErr w:type="spellStart"/>
      <w:r w:rsidRPr="00CA1CC2">
        <w:rPr>
          <w:szCs w:val="22"/>
        </w:rPr>
        <w:t>GtC</w:t>
      </w:r>
      <w:proofErr w:type="spellEnd"/>
      <w:r w:rsidRPr="00CA1CC2">
        <w:rPr>
          <w:szCs w:val="22"/>
        </w:rPr>
        <w:t>) program is intended to engage youth who have dropped out of high school or who are not on track to graduate, enabling them to complete their high school diploma requirements at institutions of higher education while simultaneously earning college credits toward an associate</w:t>
      </w:r>
      <w:r w:rsidR="008172F4">
        <w:rPr>
          <w:szCs w:val="22"/>
        </w:rPr>
        <w:t>’</w:t>
      </w:r>
      <w:r w:rsidRPr="00CA1CC2">
        <w:rPr>
          <w:szCs w:val="22"/>
        </w:rPr>
        <w:t xml:space="preserve">s degree or certificate. The program is intended to support the academic, social, and emotional needs of participating students. </w:t>
      </w:r>
      <w:r w:rsidRPr="00CA1CC2">
        <w:t>The program</w:t>
      </w:r>
      <w:r w:rsidR="008172F4">
        <w:t>’</w:t>
      </w:r>
      <w:r w:rsidRPr="00CA1CC2">
        <w:t>s location on a college campus may make it more desirable to students who are not succeeding in a traditional high school setting. At the same time, the college</w:t>
      </w:r>
      <w:r w:rsidR="008172F4">
        <w:t>’</w:t>
      </w:r>
      <w:r w:rsidRPr="00CA1CC2">
        <w:t>s partnership with a public school district brings expertise and support from secondary school and district personnel.</w:t>
      </w:r>
    </w:p>
    <w:p w:rsidR="00F36D2B" w:rsidRPr="00CA1CC2" w:rsidRDefault="00F36D2B" w:rsidP="00F0569E">
      <w:pPr>
        <w:widowControl w:val="0"/>
        <w:spacing w:line="276" w:lineRule="auto"/>
        <w:rPr>
          <w:szCs w:val="22"/>
        </w:rPr>
      </w:pPr>
    </w:p>
    <w:p w:rsidR="00CA1CC2" w:rsidRPr="00CA1CC2" w:rsidRDefault="00CA1CC2" w:rsidP="00F0569E">
      <w:pPr>
        <w:widowControl w:val="0"/>
        <w:spacing w:line="276" w:lineRule="auto"/>
        <w:rPr>
          <w:szCs w:val="22"/>
        </w:rPr>
      </w:pPr>
      <w:r w:rsidRPr="00CA1CC2">
        <w:rPr>
          <w:szCs w:val="22"/>
        </w:rPr>
        <w:t xml:space="preserve">Bristol Community College (BCC), </w:t>
      </w:r>
      <w:proofErr w:type="spellStart"/>
      <w:r w:rsidRPr="00CA1CC2">
        <w:rPr>
          <w:szCs w:val="22"/>
        </w:rPr>
        <w:t>Quinsigamond</w:t>
      </w:r>
      <w:proofErr w:type="spellEnd"/>
      <w:r w:rsidRPr="00CA1CC2">
        <w:rPr>
          <w:szCs w:val="22"/>
        </w:rPr>
        <w:t xml:space="preserve"> Community College (QCC), and Springfield </w:t>
      </w:r>
      <w:r w:rsidRPr="00CA1CC2">
        <w:rPr>
          <w:szCs w:val="22"/>
        </w:rPr>
        <w:lastRenderedPageBreak/>
        <w:t xml:space="preserve">Technical Community College (STCC) each partnered with one or two Massachusetts school districts to implement </w:t>
      </w:r>
      <w:proofErr w:type="spellStart"/>
      <w:r w:rsidRPr="00CA1CC2">
        <w:rPr>
          <w:szCs w:val="22"/>
        </w:rPr>
        <w:t>GtC</w:t>
      </w:r>
      <w:proofErr w:type="spellEnd"/>
      <w:r w:rsidRPr="00CA1CC2">
        <w:rPr>
          <w:szCs w:val="22"/>
        </w:rPr>
        <w:t xml:space="preserve"> programs with the support of MassGrad funding. The Gateway to College National Network (</w:t>
      </w:r>
      <w:proofErr w:type="spellStart"/>
      <w:r w:rsidRPr="00CA1CC2">
        <w:rPr>
          <w:szCs w:val="22"/>
        </w:rPr>
        <w:t>GtCNN</w:t>
      </w:r>
      <w:proofErr w:type="spellEnd"/>
      <w:r w:rsidRPr="00CA1CC2">
        <w:rPr>
          <w:szCs w:val="22"/>
        </w:rPr>
        <w:t xml:space="preserve">) provided training and technical assistance. BCC and QCC received their MassGrad awards in October 2011, and STCC received the final MassGrad award in the spring of 2012. Each partnership received three years of MassGrad funding and planned their program for one or two semesters before enrolling students. BCC first enrolled students in January 2012, QCC in September 2012, and STCC in September 2013. </w:t>
      </w:r>
    </w:p>
    <w:p w:rsidR="00CA1CC2" w:rsidRPr="00CA1CC2" w:rsidRDefault="00CA1CC2" w:rsidP="00F0569E">
      <w:pPr>
        <w:widowControl w:val="0"/>
        <w:spacing w:line="276" w:lineRule="auto"/>
        <w:rPr>
          <w:szCs w:val="22"/>
        </w:rPr>
      </w:pPr>
    </w:p>
    <w:p w:rsidR="00CA1CC2" w:rsidRPr="00CA1CC2" w:rsidRDefault="00CA1CC2" w:rsidP="00F0569E">
      <w:pPr>
        <w:tabs>
          <w:tab w:val="left" w:pos="0"/>
        </w:tabs>
        <w:spacing w:line="276" w:lineRule="auto"/>
        <w:rPr>
          <w:szCs w:val="22"/>
        </w:rPr>
      </w:pPr>
      <w:r w:rsidRPr="00CA1CC2">
        <w:t>UMDI</w:t>
      </w:r>
      <w:r w:rsidR="008172F4">
        <w:t>’</w:t>
      </w:r>
      <w:r w:rsidRPr="00CA1CC2">
        <w:t xml:space="preserve">s data collection activities included more than 40 interviews with ESE program managers; program administrators, faculty, and resource specialists; personnel from partnering school districts; and technical assistance providers from </w:t>
      </w:r>
      <w:proofErr w:type="spellStart"/>
      <w:r w:rsidRPr="00CA1CC2">
        <w:t>GtCNN</w:t>
      </w:r>
      <w:proofErr w:type="spellEnd"/>
      <w:r w:rsidRPr="00CA1CC2">
        <w:t xml:space="preserve">. We also conducted site visits, </w:t>
      </w:r>
      <w:r w:rsidRPr="00CA1CC2">
        <w:rPr>
          <w:szCs w:val="22"/>
        </w:rPr>
        <w:t xml:space="preserve">observed statewide technical assistance meetings, and reviewed program documentation and student data. </w:t>
      </w:r>
    </w:p>
    <w:p w:rsidR="00CA1CC2" w:rsidRPr="00CA1CC2" w:rsidRDefault="00CA1CC2" w:rsidP="00F0569E">
      <w:pPr>
        <w:tabs>
          <w:tab w:val="left" w:pos="0"/>
        </w:tabs>
        <w:spacing w:line="276" w:lineRule="auto"/>
      </w:pPr>
    </w:p>
    <w:p w:rsidR="00CA1CC2" w:rsidRPr="00CA1CC2" w:rsidRDefault="00CA1CC2" w:rsidP="00F0569E">
      <w:pPr>
        <w:spacing w:line="276" w:lineRule="auto"/>
      </w:pPr>
      <w:r w:rsidRPr="00CA1CC2">
        <w:t>A total of 273 students were enrolled across the three sites from school years 2011–12 to 2013–2014. Sixty-one percent were eligible for free or reduced-price lunch, 7 percent were students with disabilities, and 2 percent were English language learners. In addition, 56 percent of the students were female, 54 percent were White, 26 percent were Hispani</w:t>
      </w:r>
      <w:r w:rsidR="00747DA0">
        <w:t xml:space="preserve">c/Latino, 16 percent were </w:t>
      </w:r>
      <w:r w:rsidRPr="00CA1CC2">
        <w:t>African American</w:t>
      </w:r>
      <w:r w:rsidR="00747DA0">
        <w:t>/Black</w:t>
      </w:r>
      <w:r w:rsidRPr="00CA1CC2">
        <w:t xml:space="preserve">, 3 percent were Asian, and </w:t>
      </w:r>
      <w:r w:rsidR="00747DA0">
        <w:t>1 percent each were Multi-Race</w:t>
      </w:r>
      <w:r w:rsidRPr="00CA1CC2">
        <w:t xml:space="preserve"> Non-Hispanic</w:t>
      </w:r>
      <w:r w:rsidR="00747DA0">
        <w:t xml:space="preserve"> or Latino</w:t>
      </w:r>
      <w:r w:rsidRPr="00CA1CC2">
        <w:t xml:space="preserve">, American Indian or Alaskan Native, or Native Hawaiian or Pacific Islander. Students ranged in age from 16 to 20 years old, but 90 percent of students were 16 to 18 years old. </w:t>
      </w:r>
      <w:r w:rsidRPr="00CA1CC2">
        <w:rPr>
          <w:szCs w:val="22"/>
        </w:rPr>
        <w:t>Across sites and sending districts, students entered the program with from 44 to 55 percent of the credits required for graduation from their sending high schools.</w:t>
      </w:r>
    </w:p>
    <w:p w:rsidR="00CA1CC2" w:rsidRPr="00CA1CC2" w:rsidRDefault="00CA1CC2" w:rsidP="00F0569E">
      <w:pPr>
        <w:spacing w:line="276" w:lineRule="auto"/>
      </w:pPr>
    </w:p>
    <w:p w:rsidR="00CA1CC2" w:rsidRPr="00CA1CC2" w:rsidRDefault="00CA1CC2" w:rsidP="00F0569E">
      <w:pPr>
        <w:spacing w:line="276" w:lineRule="auto"/>
      </w:pPr>
      <w:r w:rsidRPr="00CA1CC2">
        <w:t xml:space="preserve">The small number of participants and the student selection procedures precluded randomized or quasi-experimental approaches to assessing the impacts of </w:t>
      </w:r>
      <w:proofErr w:type="spellStart"/>
      <w:r w:rsidRPr="00CA1CC2">
        <w:t>GtC</w:t>
      </w:r>
      <w:proofErr w:type="spellEnd"/>
      <w:r w:rsidRPr="00CA1CC2">
        <w:t xml:space="preserve"> participation. However, several indicators of positive program impacts were evident. As of spring 2014, 17 percent of students had graduated from the </w:t>
      </w:r>
      <w:proofErr w:type="spellStart"/>
      <w:r w:rsidRPr="00CA1CC2">
        <w:t>GtC</w:t>
      </w:r>
      <w:proofErr w:type="spellEnd"/>
      <w:r w:rsidRPr="00CA1CC2">
        <w:t xml:space="preserve"> program and 34 percent remained enrolled in the program. A national average across </w:t>
      </w:r>
      <w:proofErr w:type="spellStart"/>
      <w:r w:rsidRPr="00CA1CC2">
        <w:t>GtC</w:t>
      </w:r>
      <w:proofErr w:type="spellEnd"/>
      <w:r w:rsidRPr="00CA1CC2">
        <w:t xml:space="preserve"> sites is not available, but </w:t>
      </w:r>
      <w:proofErr w:type="spellStart"/>
      <w:r w:rsidRPr="00CA1CC2">
        <w:t>GtCNN</w:t>
      </w:r>
      <w:proofErr w:type="spellEnd"/>
      <w:r w:rsidRPr="00CA1CC2">
        <w:t xml:space="preserve"> staff believed that this rate was similar to most programs in the early stages of implementation, such as the MassGrad sites. By June 2015, 49 percent of these students had graduated from high school and 26 percent had dropped out of high school. Sites did not track their students</w:t>
      </w:r>
      <w:r w:rsidR="008172F4">
        <w:t>’</w:t>
      </w:r>
      <w:r w:rsidRPr="00CA1CC2">
        <w:t xml:space="preserve"> post-</w:t>
      </w:r>
      <w:proofErr w:type="spellStart"/>
      <w:r w:rsidRPr="00CA1CC2">
        <w:t>GtC</w:t>
      </w:r>
      <w:proofErr w:type="spellEnd"/>
      <w:r w:rsidRPr="00CA1CC2">
        <w:t xml:space="preserve"> outcomes.</w:t>
      </w:r>
    </w:p>
    <w:p w:rsidR="00CA1CC2" w:rsidRPr="00CA1CC2" w:rsidRDefault="00CA1CC2" w:rsidP="00F0569E">
      <w:pPr>
        <w:spacing w:line="276" w:lineRule="auto"/>
      </w:pPr>
    </w:p>
    <w:p w:rsidR="00CA1CC2" w:rsidRPr="00CA1CC2" w:rsidRDefault="00CA1CC2" w:rsidP="00F0569E">
      <w:pPr>
        <w:spacing w:line="276" w:lineRule="auto"/>
      </w:pPr>
      <w:r w:rsidRPr="00CA1CC2">
        <w:t xml:space="preserve">Additional positive outcomes were also evident in relation to </w:t>
      </w:r>
      <w:proofErr w:type="spellStart"/>
      <w:r w:rsidRPr="00CA1CC2">
        <w:t>MassGrad</w:t>
      </w:r>
      <w:r w:rsidR="008172F4">
        <w:t>’</w:t>
      </w:r>
      <w:r w:rsidRPr="00CA1CC2">
        <w:t>s</w:t>
      </w:r>
      <w:proofErr w:type="spellEnd"/>
      <w:r w:rsidRPr="00CA1CC2">
        <w:t xml:space="preserve"> college and career readiness goals. The participants included 31 students who had dropped out of high school prior to enrolling in </w:t>
      </w:r>
      <w:proofErr w:type="spellStart"/>
      <w:r w:rsidRPr="00CA1CC2">
        <w:t>GtC</w:t>
      </w:r>
      <w:proofErr w:type="spellEnd"/>
      <w:r w:rsidRPr="00CA1CC2">
        <w:t xml:space="preserve">. Sixteen of these students (52 percent) had graduated from high school by June </w:t>
      </w:r>
      <w:proofErr w:type="gramStart"/>
      <w:r w:rsidRPr="00CA1CC2">
        <w:t>2015,</w:t>
      </w:r>
      <w:proofErr w:type="gramEnd"/>
      <w:r w:rsidRPr="00CA1CC2">
        <w:t xml:space="preserve"> and an additional 7 students (23 percent) remained enrolled, suggesting </w:t>
      </w:r>
      <w:proofErr w:type="spellStart"/>
      <w:r w:rsidRPr="00CA1CC2">
        <w:t>GtC</w:t>
      </w:r>
      <w:r w:rsidR="008172F4">
        <w:t>’</w:t>
      </w:r>
      <w:r w:rsidRPr="00CA1CC2">
        <w:t>s</w:t>
      </w:r>
      <w:proofErr w:type="spellEnd"/>
      <w:r w:rsidRPr="00CA1CC2">
        <w:t xml:space="preserve"> effectiveness as a strategy for dropout prevention and re-engagement. In addition, depending on the site, enrolled students had earned an average of 10 to 12 college credits, and students who graduated from the program had earned an average of 20 to 26 college credits.</w:t>
      </w:r>
    </w:p>
    <w:p w:rsidR="00CA1CC2" w:rsidRPr="00CA1CC2" w:rsidRDefault="00CA1CC2" w:rsidP="00F0569E">
      <w:pPr>
        <w:spacing w:line="276" w:lineRule="auto"/>
      </w:pPr>
    </w:p>
    <w:p w:rsidR="00CA1CC2" w:rsidRPr="00CA1CC2" w:rsidRDefault="00CA1CC2" w:rsidP="00F0569E">
      <w:pPr>
        <w:spacing w:line="276" w:lineRule="auto"/>
      </w:pPr>
      <w:r w:rsidRPr="00CA1CC2">
        <w:t xml:space="preserve">In addition to the quantitative findings presented in this final evaluation report, extensive qualitative information about the </w:t>
      </w:r>
      <w:proofErr w:type="spellStart"/>
      <w:r w:rsidRPr="00CA1CC2">
        <w:t>GtC</w:t>
      </w:r>
      <w:proofErr w:type="spellEnd"/>
      <w:r w:rsidRPr="00CA1CC2">
        <w:t xml:space="preserve"> programs is presented in the Gateway to College Summary Brief (Appendix F) and the three MassGrad evaluation annual reports regarding program implementation, successes, challenges, recommendations, sustainability, technical assistance, and additional resources.</w:t>
      </w:r>
    </w:p>
    <w:p w:rsidR="0004587F" w:rsidRDefault="0085034B" w:rsidP="00F0569E">
      <w:pPr>
        <w:spacing w:line="276" w:lineRule="auto"/>
      </w:pPr>
      <w:r w:rsidRPr="002309D1">
        <w:rPr>
          <w:b/>
        </w:rPr>
        <w:lastRenderedPageBreak/>
        <w:t xml:space="preserve">MassGrad </w:t>
      </w:r>
      <w:r w:rsidR="0004587F" w:rsidRPr="002309D1">
        <w:rPr>
          <w:b/>
        </w:rPr>
        <w:t>Coalition</w:t>
      </w:r>
      <w:r w:rsidR="00F95F94" w:rsidRPr="002309D1">
        <w:rPr>
          <w:b/>
        </w:rPr>
        <w:t>s</w:t>
      </w:r>
    </w:p>
    <w:p w:rsidR="0004587F" w:rsidRDefault="0004587F" w:rsidP="00F0569E">
      <w:pPr>
        <w:spacing w:line="276" w:lineRule="auto"/>
      </w:pPr>
    </w:p>
    <w:p w:rsidR="0004587F" w:rsidRDefault="0004587F" w:rsidP="00F0569E">
      <w:pPr>
        <w:spacing w:line="276" w:lineRule="auto"/>
        <w:rPr>
          <w:szCs w:val="22"/>
        </w:rPr>
      </w:pPr>
      <w:r w:rsidRPr="004B4FB3">
        <w:rPr>
          <w:color w:val="000000"/>
          <w:szCs w:val="22"/>
        </w:rPr>
        <w:t xml:space="preserve">MassGrad </w:t>
      </w:r>
      <w:r>
        <w:rPr>
          <w:color w:val="000000"/>
          <w:szCs w:val="22"/>
        </w:rPr>
        <w:t xml:space="preserve">provided </w:t>
      </w:r>
      <w:r w:rsidRPr="004B4FB3">
        <w:rPr>
          <w:color w:val="000000"/>
          <w:szCs w:val="22"/>
        </w:rPr>
        <w:t xml:space="preserve">funding and technical </w:t>
      </w:r>
      <w:r>
        <w:rPr>
          <w:color w:val="000000"/>
          <w:szCs w:val="22"/>
        </w:rPr>
        <w:t xml:space="preserve">assistance </w:t>
      </w:r>
      <w:r w:rsidRPr="004B4FB3">
        <w:rPr>
          <w:color w:val="000000"/>
          <w:szCs w:val="22"/>
        </w:rPr>
        <w:t xml:space="preserve">to four </w:t>
      </w:r>
      <w:r w:rsidRPr="004B4FB3">
        <w:rPr>
          <w:szCs w:val="22"/>
        </w:rPr>
        <w:t xml:space="preserve">community and regional coalitions. The mission of the </w:t>
      </w:r>
      <w:r>
        <w:rPr>
          <w:szCs w:val="22"/>
        </w:rPr>
        <w:t>c</w:t>
      </w:r>
      <w:r w:rsidRPr="004B4FB3">
        <w:rPr>
          <w:szCs w:val="22"/>
        </w:rPr>
        <w:t xml:space="preserve">oalitions was to </w:t>
      </w:r>
      <w:r>
        <w:rPr>
          <w:szCs w:val="22"/>
        </w:rPr>
        <w:t xml:space="preserve">identify a challenge in their community related to dropout </w:t>
      </w:r>
      <w:r w:rsidRPr="004B4FB3">
        <w:rPr>
          <w:szCs w:val="22"/>
        </w:rPr>
        <w:t xml:space="preserve">prevention </w:t>
      </w:r>
      <w:r>
        <w:rPr>
          <w:szCs w:val="22"/>
        </w:rPr>
        <w:t>that they believed could be addressed most effectively through a collaborative approach across</w:t>
      </w:r>
      <w:r w:rsidRPr="004B4FB3">
        <w:rPr>
          <w:szCs w:val="22"/>
        </w:rPr>
        <w:t xml:space="preserve"> schools, districts, community-based organizations, businesses, and </w:t>
      </w:r>
      <w:r>
        <w:rPr>
          <w:szCs w:val="22"/>
        </w:rPr>
        <w:t>government</w:t>
      </w:r>
      <w:r w:rsidRPr="004B4FB3">
        <w:rPr>
          <w:szCs w:val="22"/>
        </w:rPr>
        <w:t xml:space="preserve"> agencies. The </w:t>
      </w:r>
      <w:r>
        <w:rPr>
          <w:szCs w:val="22"/>
        </w:rPr>
        <w:t>c</w:t>
      </w:r>
      <w:r w:rsidRPr="005406FE">
        <w:rPr>
          <w:szCs w:val="22"/>
        </w:rPr>
        <w:t>oalitions were located in Franklin County, Malden, New Bedford, and Worcester. The</w:t>
      </w:r>
      <w:r>
        <w:rPr>
          <w:szCs w:val="22"/>
        </w:rPr>
        <w:t>y</w:t>
      </w:r>
      <w:r w:rsidRPr="005406FE">
        <w:rPr>
          <w:szCs w:val="22"/>
        </w:rPr>
        <w:t xml:space="preserve"> received </w:t>
      </w:r>
      <w:r>
        <w:rPr>
          <w:szCs w:val="22"/>
        </w:rPr>
        <w:t xml:space="preserve">MassGrad </w:t>
      </w:r>
      <w:r w:rsidRPr="005406FE">
        <w:rPr>
          <w:szCs w:val="22"/>
        </w:rPr>
        <w:t>support for the 2012–13, 2013–14, and 2014–15 school years. The School &amp; Main Institute (SMI) provided technical</w:t>
      </w:r>
      <w:r>
        <w:rPr>
          <w:szCs w:val="22"/>
        </w:rPr>
        <w:t xml:space="preserve"> assistance to help the coalitions refine goals, develop and implement strategies, measure outcomes, and plan for sustainability beyond the funding period.</w:t>
      </w:r>
    </w:p>
    <w:p w:rsidR="0004587F" w:rsidRDefault="0004587F" w:rsidP="00F0569E">
      <w:pPr>
        <w:spacing w:line="276" w:lineRule="auto"/>
      </w:pPr>
    </w:p>
    <w:p w:rsidR="0004587F" w:rsidRDefault="0004587F" w:rsidP="00F0569E">
      <w:pPr>
        <w:spacing w:line="276" w:lineRule="auto"/>
      </w:pPr>
      <w:r>
        <w:t>UMDI</w:t>
      </w:r>
      <w:r w:rsidR="008172F4">
        <w:t>’</w:t>
      </w:r>
      <w:r>
        <w:t xml:space="preserve">s data collection activities included annual interviews of ESE program managers, coalition managers, coalition members, and the technical support provider (School </w:t>
      </w:r>
      <w:r w:rsidR="00F36D2B">
        <w:t>&amp;</w:t>
      </w:r>
      <w:r>
        <w:t xml:space="preserve"> Main Institute); surveys of coalition members; and observations of coalition meetings and technical assistance events. Additional data sources included </w:t>
      </w:r>
      <w:proofErr w:type="spellStart"/>
      <w:r>
        <w:t>awardee</w:t>
      </w:r>
      <w:proofErr w:type="spellEnd"/>
      <w:r>
        <w:t xml:space="preserve"> proposals, reports from the coalitions to ESE, and attendance data from coalition meetings.</w:t>
      </w:r>
    </w:p>
    <w:p w:rsidR="0004587F" w:rsidRDefault="0004587F" w:rsidP="00F0569E">
      <w:pPr>
        <w:spacing w:line="276" w:lineRule="auto"/>
        <w:rPr>
          <w:szCs w:val="22"/>
        </w:rPr>
      </w:pPr>
    </w:p>
    <w:p w:rsidR="0004587F" w:rsidRDefault="0004587F" w:rsidP="00F0569E">
      <w:pPr>
        <w:spacing w:line="276" w:lineRule="auto"/>
        <w:rPr>
          <w:szCs w:val="22"/>
        </w:rPr>
      </w:pPr>
      <w:r>
        <w:rPr>
          <w:szCs w:val="22"/>
        </w:rPr>
        <w:t xml:space="preserve">The primary goals </w:t>
      </w:r>
      <w:r w:rsidRPr="00CD0043">
        <w:rPr>
          <w:szCs w:val="22"/>
        </w:rPr>
        <w:t>of the four coalitions were</w:t>
      </w:r>
      <w:r w:rsidR="006D0F99">
        <w:rPr>
          <w:szCs w:val="22"/>
        </w:rPr>
        <w:t xml:space="preserve"> respectively</w:t>
      </w:r>
      <w:r w:rsidRPr="00CD0043">
        <w:rPr>
          <w:szCs w:val="22"/>
        </w:rPr>
        <w:t xml:space="preserve">: (1) </w:t>
      </w:r>
      <w:r w:rsidR="001B47CF">
        <w:rPr>
          <w:szCs w:val="22"/>
        </w:rPr>
        <w:t>r</w:t>
      </w:r>
      <w:r w:rsidRPr="00CD0043">
        <w:rPr>
          <w:szCs w:val="22"/>
        </w:rPr>
        <w:t>educing dropout rates related to student mobility; (2) providing adult advocates to at-risk students, and addressing mental health issues that contribute to students dropping out; (3) creating a culturally responsive and multilingual family engagement center for at-risk English language learners and their families to engage in college and career readiness discussion and preparation;</w:t>
      </w:r>
      <w:r>
        <w:rPr>
          <w:szCs w:val="22"/>
        </w:rPr>
        <w:t xml:space="preserve"> and (4) </w:t>
      </w:r>
      <w:r w:rsidRPr="005406FE">
        <w:rPr>
          <w:szCs w:val="22"/>
        </w:rPr>
        <w:t>reducing the dropout rate of Hispanic</w:t>
      </w:r>
      <w:r w:rsidR="00747DA0">
        <w:rPr>
          <w:szCs w:val="22"/>
        </w:rPr>
        <w:t>/Latino</w:t>
      </w:r>
      <w:r w:rsidRPr="005406FE">
        <w:rPr>
          <w:szCs w:val="22"/>
        </w:rPr>
        <w:t xml:space="preserve"> and ELL students.</w:t>
      </w:r>
    </w:p>
    <w:p w:rsidR="0004587F" w:rsidRDefault="0004587F" w:rsidP="00F0569E">
      <w:pPr>
        <w:spacing w:line="276" w:lineRule="auto"/>
        <w:rPr>
          <w:szCs w:val="22"/>
        </w:rPr>
      </w:pPr>
    </w:p>
    <w:p w:rsidR="0004587F" w:rsidRDefault="0004587F" w:rsidP="00F0569E">
      <w:pPr>
        <w:spacing w:line="276" w:lineRule="auto"/>
        <w:rPr>
          <w:szCs w:val="22"/>
        </w:rPr>
      </w:pPr>
      <w:r>
        <w:rPr>
          <w:szCs w:val="22"/>
        </w:rPr>
        <w:t>The coalitions worked toward these goals using a wide variety of strategies. All of the coalitions developed forums, led by a coalition manager, where members could collaborate to pursue their common goals. Their diverse strategies included joint problem-solving discussions and sharing of best practices across members, training</w:t>
      </w:r>
      <w:r w:rsidRPr="005406FE">
        <w:rPr>
          <w:szCs w:val="22"/>
        </w:rPr>
        <w:t xml:space="preserve"> adults from the community to support student progress toward graduation</w:t>
      </w:r>
      <w:r>
        <w:rPr>
          <w:szCs w:val="22"/>
        </w:rPr>
        <w:t xml:space="preserve">, and offering </w:t>
      </w:r>
      <w:r w:rsidRPr="005406FE">
        <w:rPr>
          <w:szCs w:val="22"/>
        </w:rPr>
        <w:t xml:space="preserve">a professional development day focused </w:t>
      </w:r>
      <w:r>
        <w:rPr>
          <w:szCs w:val="22"/>
        </w:rPr>
        <w:t xml:space="preserve">on student mental health issues. Multiple coalitions provided student and family supports such as </w:t>
      </w:r>
      <w:r w:rsidRPr="005406FE">
        <w:rPr>
          <w:szCs w:val="22"/>
        </w:rPr>
        <w:t>adult education classes, translation services, immigration and deportation supports</w:t>
      </w:r>
      <w:r>
        <w:rPr>
          <w:szCs w:val="22"/>
        </w:rPr>
        <w:t xml:space="preserve">, help with completing </w:t>
      </w:r>
      <w:r w:rsidRPr="005406FE">
        <w:rPr>
          <w:szCs w:val="22"/>
        </w:rPr>
        <w:t>college and financial aid applications</w:t>
      </w:r>
      <w:r>
        <w:rPr>
          <w:szCs w:val="22"/>
        </w:rPr>
        <w:t xml:space="preserve">, high school transition programs for 9th graders, and developing a </w:t>
      </w:r>
      <w:proofErr w:type="spellStart"/>
      <w:r>
        <w:rPr>
          <w:szCs w:val="22"/>
        </w:rPr>
        <w:t>smartphone</w:t>
      </w:r>
      <w:proofErr w:type="spellEnd"/>
      <w:r>
        <w:rPr>
          <w:szCs w:val="22"/>
        </w:rPr>
        <w:t xml:space="preserve"> app that provided</w:t>
      </w:r>
      <w:r w:rsidRPr="005406FE">
        <w:rPr>
          <w:szCs w:val="22"/>
        </w:rPr>
        <w:t xml:space="preserve"> information about community resources</w:t>
      </w:r>
      <w:r>
        <w:rPr>
          <w:szCs w:val="22"/>
        </w:rPr>
        <w:t>. One coalition also advanced restorative justice practices through trainings for students, school personnel, and coalition members, as well as offering enrichment activities that included conflict resolution groups, theater, mentoring, and yoga.</w:t>
      </w:r>
    </w:p>
    <w:p w:rsidR="0004587F" w:rsidRDefault="0004587F" w:rsidP="00F0569E">
      <w:pPr>
        <w:spacing w:line="276" w:lineRule="auto"/>
        <w:rPr>
          <w:szCs w:val="22"/>
        </w:rPr>
      </w:pPr>
    </w:p>
    <w:p w:rsidR="0004587F" w:rsidRDefault="0004587F" w:rsidP="00F0569E">
      <w:pPr>
        <w:spacing w:line="276" w:lineRule="auto"/>
      </w:pPr>
      <w:r>
        <w:rPr>
          <w:szCs w:val="22"/>
        </w:rPr>
        <w:t>Findings regarding the coalitions</w:t>
      </w:r>
      <w:r w:rsidR="008172F4">
        <w:rPr>
          <w:szCs w:val="22"/>
        </w:rPr>
        <w:t>’</w:t>
      </w:r>
      <w:r>
        <w:rPr>
          <w:szCs w:val="22"/>
        </w:rPr>
        <w:t xml:space="preserve"> effectiveness are based exclusively on feedback from members, ESE, and SMI. Coalitions developed </w:t>
      </w:r>
      <w:r>
        <w:t xml:space="preserve">priority areas, impact measures, and tracking plans, as shown in the summary brief. However, collecting data related to these areas was an ongoing challenge for the coalitions, and the coalitions were not required to present final data regarding their progress in these areas. </w:t>
      </w:r>
      <w:r w:rsidRPr="0018480C">
        <w:rPr>
          <w:szCs w:val="22"/>
        </w:rPr>
        <w:t xml:space="preserve">When discussing outcomes and impact, ESE noted that direct student impact within the context of the </w:t>
      </w:r>
      <w:r>
        <w:rPr>
          <w:szCs w:val="22"/>
        </w:rPr>
        <w:t>coalition</w:t>
      </w:r>
      <w:r w:rsidRPr="0018480C">
        <w:rPr>
          <w:szCs w:val="22"/>
        </w:rPr>
        <w:t xml:space="preserve">s had not been defined and was not their intended goal for the </w:t>
      </w:r>
      <w:r>
        <w:rPr>
          <w:szCs w:val="22"/>
        </w:rPr>
        <w:t>coalition</w:t>
      </w:r>
      <w:r w:rsidRPr="0018480C">
        <w:rPr>
          <w:szCs w:val="22"/>
        </w:rPr>
        <w:t xml:space="preserve">s. Specifically, one </w:t>
      </w:r>
      <w:r w:rsidRPr="0018480C">
        <w:rPr>
          <w:szCs w:val="22"/>
        </w:rPr>
        <w:lastRenderedPageBreak/>
        <w:t>ESE representative s</w:t>
      </w:r>
      <w:r w:rsidR="006D0F99">
        <w:rPr>
          <w:szCs w:val="22"/>
        </w:rPr>
        <w:t>aid</w:t>
      </w:r>
      <w:r w:rsidRPr="0018480C">
        <w:rPr>
          <w:szCs w:val="22"/>
        </w:rPr>
        <w:t xml:space="preserve">, </w:t>
      </w:r>
      <w:r w:rsidR="008172F4">
        <w:rPr>
          <w:szCs w:val="22"/>
        </w:rPr>
        <w:t>“</w:t>
      </w:r>
      <w:r w:rsidRPr="0018480C">
        <w:rPr>
          <w:szCs w:val="22"/>
        </w:rPr>
        <w:t>We were never looking for a specific impact, a number</w:t>
      </w:r>
      <w:r>
        <w:rPr>
          <w:szCs w:val="22"/>
        </w:rPr>
        <w:t xml:space="preserve"> </w:t>
      </w:r>
      <w:r w:rsidRPr="0018480C">
        <w:rPr>
          <w:szCs w:val="22"/>
        </w:rPr>
        <w:t>...We just wanted them serving the highest risk students.</w:t>
      </w:r>
      <w:r w:rsidR="008172F4">
        <w:rPr>
          <w:szCs w:val="22"/>
        </w:rPr>
        <w:t>”</w:t>
      </w:r>
    </w:p>
    <w:p w:rsidR="0004587F" w:rsidRDefault="0004587F" w:rsidP="00F0569E">
      <w:pPr>
        <w:spacing w:line="276" w:lineRule="auto"/>
      </w:pPr>
    </w:p>
    <w:p w:rsidR="0004587F" w:rsidRPr="00C746BB" w:rsidRDefault="0004587F" w:rsidP="00F0569E">
      <w:pPr>
        <w:spacing w:line="276" w:lineRule="auto"/>
        <w:rPr>
          <w:szCs w:val="22"/>
        </w:rPr>
      </w:pPr>
      <w:r>
        <w:rPr>
          <w:szCs w:val="22"/>
        </w:rPr>
        <w:t>In annual surveys of coalition members, t</w:t>
      </w:r>
      <w:r>
        <w:t xml:space="preserve">he majority of respondents reported that the coalitions had been successful or very successful in </w:t>
      </w:r>
      <w:r w:rsidR="008172F4">
        <w:t>“</w:t>
      </w:r>
      <w:r>
        <w:t xml:space="preserve">reducing the dropout rate among these </w:t>
      </w:r>
      <w:r w:rsidR="008172F4">
        <w:t>‘</w:t>
      </w:r>
      <w:r>
        <w:t>at-risk</w:t>
      </w:r>
      <w:r w:rsidR="008172F4">
        <w:t>’</w:t>
      </w:r>
      <w:r>
        <w:t xml:space="preserve"> youth</w:t>
      </w:r>
      <w:r w:rsidR="008172F4">
        <w:t>”</w:t>
      </w:r>
      <w:r>
        <w:t xml:space="preserve"> (61 percent). About half of the respondents saw their coalitions as successful or very successful in </w:t>
      </w:r>
      <w:r w:rsidR="008172F4">
        <w:t>“</w:t>
      </w:r>
      <w:r>
        <w:t>p</w:t>
      </w:r>
      <w:r w:rsidRPr="007416B7">
        <w:rPr>
          <w:color w:val="000000"/>
          <w:szCs w:val="22"/>
        </w:rPr>
        <w:t xml:space="preserve">roviding services to </w:t>
      </w:r>
      <w:r w:rsidR="008172F4">
        <w:rPr>
          <w:color w:val="000000"/>
          <w:szCs w:val="22"/>
        </w:rPr>
        <w:t>‘</w:t>
      </w:r>
      <w:r w:rsidRPr="007416B7">
        <w:rPr>
          <w:color w:val="000000"/>
          <w:szCs w:val="22"/>
        </w:rPr>
        <w:t>at-risk</w:t>
      </w:r>
      <w:r w:rsidR="008172F4">
        <w:rPr>
          <w:color w:val="000000"/>
          <w:szCs w:val="22"/>
        </w:rPr>
        <w:t>’</w:t>
      </w:r>
      <w:r w:rsidRPr="007416B7">
        <w:rPr>
          <w:color w:val="000000"/>
          <w:szCs w:val="22"/>
        </w:rPr>
        <w:t xml:space="preserve"> youth</w:t>
      </w:r>
      <w:r w:rsidR="008172F4">
        <w:rPr>
          <w:color w:val="000000"/>
          <w:szCs w:val="22"/>
        </w:rPr>
        <w:t>”</w:t>
      </w:r>
      <w:r>
        <w:rPr>
          <w:color w:val="000000"/>
          <w:szCs w:val="22"/>
        </w:rPr>
        <w:t xml:space="preserve"> and </w:t>
      </w:r>
      <w:r w:rsidR="008172F4">
        <w:rPr>
          <w:color w:val="000000"/>
          <w:szCs w:val="22"/>
        </w:rPr>
        <w:t>“</w:t>
      </w:r>
      <w:r>
        <w:rPr>
          <w:color w:val="000000"/>
          <w:szCs w:val="22"/>
        </w:rPr>
        <w:t>c</w:t>
      </w:r>
      <w:r w:rsidRPr="007416B7">
        <w:rPr>
          <w:color w:val="000000"/>
          <w:szCs w:val="22"/>
        </w:rPr>
        <w:t>hanging the way I and/or my organization accesses or utilizes resources or services related to dropout prevention and recovery</w:t>
      </w:r>
      <w:r>
        <w:rPr>
          <w:color w:val="000000"/>
          <w:szCs w:val="22"/>
        </w:rPr>
        <w:t>.</w:t>
      </w:r>
      <w:r w:rsidR="008172F4">
        <w:rPr>
          <w:color w:val="000000"/>
          <w:szCs w:val="22"/>
        </w:rPr>
        <w:t>”</w:t>
      </w:r>
      <w:r>
        <w:rPr>
          <w:color w:val="000000"/>
          <w:szCs w:val="22"/>
        </w:rPr>
        <w:t xml:space="preserve"> </w:t>
      </w:r>
      <w:r>
        <w:t xml:space="preserve">Almost all respondents agreed that the coalition had a positive impact on their organizations. </w:t>
      </w:r>
      <w:r w:rsidRPr="004D3FFB">
        <w:t xml:space="preserve">In addition, </w:t>
      </w:r>
      <w:r>
        <w:t xml:space="preserve">most </w:t>
      </w:r>
      <w:r w:rsidRPr="004D3FFB">
        <w:t xml:space="preserve">reported that they were in contact with </w:t>
      </w:r>
      <w:r>
        <w:t>c</w:t>
      </w:r>
      <w:r w:rsidRPr="004D3FFB">
        <w:t>oalition members outside of meetings to discuss non-</w:t>
      </w:r>
      <w:r>
        <w:t>c</w:t>
      </w:r>
      <w:r w:rsidRPr="004D3FFB">
        <w:t>oalition-related</w:t>
      </w:r>
      <w:r>
        <w:t xml:space="preserve"> activities, suggesting that the coalition</w:t>
      </w:r>
      <w:r w:rsidR="008172F4">
        <w:t>’</w:t>
      </w:r>
      <w:r>
        <w:t xml:space="preserve">s impact was leveraged beyond its specific activities. </w:t>
      </w:r>
    </w:p>
    <w:p w:rsidR="0004587F" w:rsidRDefault="0004587F" w:rsidP="00F0569E">
      <w:pPr>
        <w:spacing w:line="276" w:lineRule="auto"/>
      </w:pPr>
    </w:p>
    <w:p w:rsidR="0004587F" w:rsidRPr="00742FB6" w:rsidRDefault="0004587F" w:rsidP="00F0569E">
      <w:pPr>
        <w:spacing w:line="276" w:lineRule="auto"/>
      </w:pPr>
      <w:r>
        <w:t>In the final year</w:t>
      </w:r>
      <w:r w:rsidR="008172F4">
        <w:t>’</w:t>
      </w:r>
      <w:r>
        <w:t xml:space="preserve">s member survey, 71 percent of respondents </w:t>
      </w:r>
      <w:r w:rsidRPr="00742FB6">
        <w:t xml:space="preserve">believed </w:t>
      </w:r>
      <w:r>
        <w:t>that their coalition would continue beyond the MassGrad funding period, and an additional 18 percent believed that it might continue. In addition, 78 percent of respondents reported that they would continue to participate in their coalition, and an additional 18 percent reported that they might continue. Only two percent reported that they would not continue to participate.</w:t>
      </w:r>
    </w:p>
    <w:p w:rsidR="0004587F" w:rsidRDefault="0004587F" w:rsidP="00F0569E">
      <w:pPr>
        <w:spacing w:line="276" w:lineRule="auto"/>
        <w:rPr>
          <w:b/>
        </w:rPr>
      </w:pPr>
    </w:p>
    <w:p w:rsidR="0004587F" w:rsidRDefault="0004587F" w:rsidP="00F0569E">
      <w:pPr>
        <w:spacing w:line="276" w:lineRule="auto"/>
      </w:pPr>
      <w:r w:rsidRPr="00C746BB">
        <w:t xml:space="preserve">Extensive information about the coalitions is presented in the MassGrad Coalitions Summary Brief (Appendix </w:t>
      </w:r>
      <w:r>
        <w:t>G</w:t>
      </w:r>
      <w:r w:rsidRPr="00C746BB">
        <w:t xml:space="preserve">), the three MassGrad evaluation annual reports, and four case </w:t>
      </w:r>
      <w:r w:rsidR="001B47CF">
        <w:t xml:space="preserve">studies </w:t>
      </w:r>
      <w:r w:rsidRPr="00C746BB">
        <w:rPr>
          <w:szCs w:val="22"/>
        </w:rPr>
        <w:t xml:space="preserve">developed by the School </w:t>
      </w:r>
      <w:r w:rsidR="00F36D2B">
        <w:rPr>
          <w:szCs w:val="22"/>
        </w:rPr>
        <w:t>&amp;</w:t>
      </w:r>
      <w:r w:rsidRPr="00C746BB">
        <w:rPr>
          <w:szCs w:val="22"/>
        </w:rPr>
        <w:t xml:space="preserve"> Main Institute.</w:t>
      </w:r>
      <w:r w:rsidRPr="00C746BB">
        <w:rPr>
          <w:rStyle w:val="FootnoteReference"/>
          <w:szCs w:val="22"/>
        </w:rPr>
        <w:footnoteReference w:id="4"/>
      </w:r>
      <w:r>
        <w:rPr>
          <w:color w:val="FF0000"/>
          <w:szCs w:val="22"/>
        </w:rPr>
        <w:t xml:space="preserve"> </w:t>
      </w:r>
      <w:r w:rsidR="00AD2135">
        <w:t>This report</w:t>
      </w:r>
      <w:r>
        <w:t xml:space="preserve"> include</w:t>
      </w:r>
      <w:r w:rsidR="00AD2135">
        <w:t>s</w:t>
      </w:r>
      <w:r>
        <w:t xml:space="preserve"> overviews of each of the coalitions</w:t>
      </w:r>
      <w:r w:rsidR="008172F4">
        <w:t>’</w:t>
      </w:r>
      <w:r>
        <w:t xml:space="preserve"> activities; promising practices, successes, and challenges for each of the coalitions; and descriptions of the technical assistance provided to the coalitions.</w:t>
      </w:r>
    </w:p>
    <w:p w:rsidR="00AD2135" w:rsidRPr="00C746BB" w:rsidRDefault="00AD2135" w:rsidP="00F0569E">
      <w:pPr>
        <w:spacing w:line="276" w:lineRule="auto"/>
        <w:rPr>
          <w:color w:val="FF0000"/>
          <w:szCs w:val="22"/>
        </w:rPr>
      </w:pPr>
    </w:p>
    <w:p w:rsidR="00611D15" w:rsidRPr="008608DB" w:rsidRDefault="0084482D" w:rsidP="00F0569E">
      <w:pPr>
        <w:spacing w:line="276" w:lineRule="auto"/>
      </w:pPr>
      <w:r>
        <w:rPr>
          <w:b/>
        </w:rPr>
        <w:t xml:space="preserve">Dropout Prevention and Re-engagement </w:t>
      </w:r>
      <w:r w:rsidR="00611D15" w:rsidRPr="002309D1">
        <w:rPr>
          <w:b/>
        </w:rPr>
        <w:t>Work Group</w:t>
      </w:r>
    </w:p>
    <w:p w:rsidR="00611D15" w:rsidRPr="008608DB" w:rsidRDefault="00611D15" w:rsidP="00F0569E">
      <w:pPr>
        <w:autoSpaceDE w:val="0"/>
        <w:autoSpaceDN w:val="0"/>
        <w:adjustRightInd w:val="0"/>
        <w:spacing w:line="276" w:lineRule="auto"/>
        <w:rPr>
          <w:rFonts w:eastAsiaTheme="minorHAnsi"/>
          <w:szCs w:val="22"/>
        </w:rPr>
      </w:pPr>
    </w:p>
    <w:p w:rsidR="00D95623" w:rsidRDefault="00D95623" w:rsidP="00F0569E">
      <w:pPr>
        <w:autoSpaceDE w:val="0"/>
        <w:autoSpaceDN w:val="0"/>
        <w:adjustRightInd w:val="0"/>
        <w:spacing w:line="276" w:lineRule="auto"/>
        <w:rPr>
          <w:rFonts w:eastAsiaTheme="minorHAnsi"/>
          <w:szCs w:val="22"/>
        </w:rPr>
      </w:pPr>
      <w:r>
        <w:rPr>
          <w:rFonts w:eastAsiaTheme="minorHAnsi"/>
          <w:szCs w:val="22"/>
        </w:rPr>
        <w:t>The Dropout Prevention and Re-engagement Work Group is a partnership between ESE and the 12</w:t>
      </w:r>
      <w:r w:rsidR="001B47CF">
        <w:rPr>
          <w:rFonts w:eastAsiaTheme="minorHAnsi"/>
          <w:szCs w:val="22"/>
        </w:rPr>
        <w:t>0</w:t>
      </w:r>
      <w:r>
        <w:rPr>
          <w:rFonts w:eastAsiaTheme="minorHAnsi"/>
          <w:szCs w:val="22"/>
        </w:rPr>
        <w:t xml:space="preserve"> schools from 76 districts in the </w:t>
      </w:r>
      <w:r w:rsidR="001B47CF">
        <w:rPr>
          <w:rFonts w:eastAsiaTheme="minorHAnsi"/>
          <w:szCs w:val="22"/>
        </w:rPr>
        <w:t xml:space="preserve">current </w:t>
      </w:r>
      <w:r>
        <w:rPr>
          <w:rFonts w:eastAsiaTheme="minorHAnsi"/>
          <w:szCs w:val="22"/>
        </w:rPr>
        <w:t xml:space="preserve">MassGrad school cohort. It is intended to provide opportunities for networking, sharing promising approaches, and creating an infrastructure of collaboration around all topics concerning dropout reduction. The Work Group existed for two years prior to the MassGrad award but was expanded as part of MassGrad to include more districts and activities. </w:t>
      </w:r>
    </w:p>
    <w:p w:rsidR="00D95623" w:rsidRDefault="00D95623" w:rsidP="00F0569E">
      <w:pPr>
        <w:autoSpaceDE w:val="0"/>
        <w:autoSpaceDN w:val="0"/>
        <w:adjustRightInd w:val="0"/>
        <w:spacing w:line="276" w:lineRule="auto"/>
        <w:rPr>
          <w:rFonts w:eastAsiaTheme="minorHAnsi"/>
          <w:szCs w:val="22"/>
        </w:rPr>
      </w:pPr>
    </w:p>
    <w:p w:rsidR="00D95623" w:rsidRDefault="00D95623" w:rsidP="00F0569E">
      <w:pPr>
        <w:autoSpaceDE w:val="0"/>
        <w:autoSpaceDN w:val="0"/>
        <w:adjustRightInd w:val="0"/>
        <w:spacing w:line="276" w:lineRule="auto"/>
        <w:rPr>
          <w:rFonts w:eastAsiaTheme="minorHAnsi"/>
          <w:szCs w:val="22"/>
        </w:rPr>
      </w:pPr>
      <w:r w:rsidRPr="000E55E5">
        <w:rPr>
          <w:szCs w:val="22"/>
        </w:rPr>
        <w:t xml:space="preserve">Participating schools and districts </w:t>
      </w:r>
      <w:r>
        <w:rPr>
          <w:szCs w:val="22"/>
        </w:rPr>
        <w:t xml:space="preserve">were </w:t>
      </w:r>
      <w:r w:rsidRPr="000E55E5">
        <w:rPr>
          <w:szCs w:val="22"/>
        </w:rPr>
        <w:t xml:space="preserve">expected to create a team of staff that </w:t>
      </w:r>
      <w:r>
        <w:rPr>
          <w:szCs w:val="22"/>
        </w:rPr>
        <w:t xml:space="preserve">would </w:t>
      </w:r>
      <w:r w:rsidRPr="000E55E5">
        <w:rPr>
          <w:szCs w:val="22"/>
        </w:rPr>
        <w:t xml:space="preserve">engage in Work Group activities and be primarily responsible for ongoing local needs assessments, analysis of early indicator data, collaboration with other MassGrad school teams, and implementation of expanded programs and services. The teams </w:t>
      </w:r>
      <w:r>
        <w:rPr>
          <w:szCs w:val="22"/>
        </w:rPr>
        <w:t xml:space="preserve">were </w:t>
      </w:r>
      <w:r w:rsidRPr="000E55E5">
        <w:rPr>
          <w:szCs w:val="22"/>
        </w:rPr>
        <w:t>expected to include not only staff of target schools but also representatives from the school district and feeder middle schools.</w:t>
      </w:r>
    </w:p>
    <w:p w:rsidR="00D95623" w:rsidRDefault="00D95623" w:rsidP="00F0569E">
      <w:pPr>
        <w:autoSpaceDE w:val="0"/>
        <w:autoSpaceDN w:val="0"/>
        <w:adjustRightInd w:val="0"/>
        <w:spacing w:line="276" w:lineRule="auto"/>
        <w:rPr>
          <w:rFonts w:eastAsiaTheme="minorHAnsi"/>
          <w:szCs w:val="22"/>
        </w:rPr>
      </w:pPr>
    </w:p>
    <w:p w:rsidR="00D95623" w:rsidRDefault="00D95623" w:rsidP="00F0569E">
      <w:pPr>
        <w:autoSpaceDE w:val="0"/>
        <w:autoSpaceDN w:val="0"/>
        <w:adjustRightInd w:val="0"/>
        <w:spacing w:line="276" w:lineRule="auto"/>
      </w:pPr>
      <w:r>
        <w:rPr>
          <w:rFonts w:eastAsiaTheme="minorHAnsi"/>
          <w:szCs w:val="22"/>
        </w:rPr>
        <w:t xml:space="preserve">The Work Group was originally intended to include only state-wide gatherings, but based on feedback from districts, ESE added regional gatherings and webinars. </w:t>
      </w:r>
      <w:r>
        <w:t xml:space="preserve">These additions were </w:t>
      </w:r>
      <w:r w:rsidRPr="00455911">
        <w:t xml:space="preserve">a joint effort across several ESE </w:t>
      </w:r>
      <w:proofErr w:type="gramStart"/>
      <w:r w:rsidRPr="00455911">
        <w:t>college</w:t>
      </w:r>
      <w:proofErr w:type="gramEnd"/>
      <w:r w:rsidRPr="00455911">
        <w:t xml:space="preserve"> and career readiness initiatives, so they include</w:t>
      </w:r>
      <w:r>
        <w:t>d</w:t>
      </w:r>
      <w:r w:rsidRPr="00455911">
        <w:t xml:space="preserve"> but </w:t>
      </w:r>
      <w:r>
        <w:t>we</w:t>
      </w:r>
      <w:r w:rsidRPr="00455911">
        <w:t>re not limited to MassGrad districts.</w:t>
      </w:r>
    </w:p>
    <w:p w:rsidR="00D95623" w:rsidRDefault="00D95623" w:rsidP="00F0569E">
      <w:pPr>
        <w:spacing w:line="276" w:lineRule="auto"/>
        <w:rPr>
          <w:rFonts w:eastAsiaTheme="minorHAnsi"/>
          <w:szCs w:val="22"/>
        </w:rPr>
      </w:pPr>
      <w:r>
        <w:lastRenderedPageBreak/>
        <w:t>UMDI</w:t>
      </w:r>
      <w:r w:rsidR="008172F4">
        <w:t>’</w:t>
      </w:r>
      <w:r>
        <w:t>s data collection activities included interviews with ESE program managers, an annual survey of Work Group members and participants, and observation of Work Group events. Additional data sources included registration and attendance data from Work Group gatherings and webinars.</w:t>
      </w:r>
    </w:p>
    <w:p w:rsidR="00D95623" w:rsidRDefault="00D95623" w:rsidP="00F0569E">
      <w:pPr>
        <w:autoSpaceDE w:val="0"/>
        <w:autoSpaceDN w:val="0"/>
        <w:adjustRightInd w:val="0"/>
        <w:spacing w:line="276" w:lineRule="auto"/>
        <w:rPr>
          <w:rFonts w:eastAsiaTheme="minorHAnsi"/>
          <w:szCs w:val="22"/>
        </w:rPr>
      </w:pPr>
    </w:p>
    <w:p w:rsidR="00D95623" w:rsidRPr="00741BCC" w:rsidRDefault="00D95623" w:rsidP="00F0569E">
      <w:pPr>
        <w:spacing w:line="276" w:lineRule="auto"/>
        <w:rPr>
          <w:szCs w:val="22"/>
        </w:rPr>
      </w:pPr>
      <w:r>
        <w:rPr>
          <w:szCs w:val="22"/>
        </w:rPr>
        <w:t>ESE held eight state-wide Work Group gatherings from school year</w:t>
      </w:r>
      <w:r w:rsidR="001B47CF">
        <w:rPr>
          <w:szCs w:val="22"/>
        </w:rPr>
        <w:t>s</w:t>
      </w:r>
      <w:r>
        <w:rPr>
          <w:szCs w:val="22"/>
        </w:rPr>
        <w:t xml:space="preserve"> 2010–11 to 2014–15, with an average registration of</w:t>
      </w:r>
      <w:r>
        <w:rPr>
          <w:rFonts w:eastAsiaTheme="minorHAnsi"/>
          <w:szCs w:val="22"/>
        </w:rPr>
        <w:t xml:space="preserve"> 134 individuals from 29 districts. </w:t>
      </w:r>
      <w:r>
        <w:rPr>
          <w:szCs w:val="22"/>
        </w:rPr>
        <w:t xml:space="preserve">ESE also held 10 regional gatherings in school years 2013–14 and 2014–15, with an average registration of 30 participants from 5 MassGrad districts. ESE </w:t>
      </w:r>
      <w:r>
        <w:rPr>
          <w:rFonts w:eastAsiaTheme="minorHAnsi"/>
          <w:szCs w:val="22"/>
        </w:rPr>
        <w:t>provided 23 webinars to Work Group members, with an average attendance of 24 registrants drawn from 16 districts. (</w:t>
      </w:r>
      <w:r>
        <w:rPr>
          <w:szCs w:val="22"/>
        </w:rPr>
        <w:t xml:space="preserve">The number of participants exceeded the number of registrants, </w:t>
      </w:r>
      <w:r w:rsidRPr="00741BCC">
        <w:rPr>
          <w:szCs w:val="22"/>
        </w:rPr>
        <w:t xml:space="preserve">because multiple individuals could </w:t>
      </w:r>
      <w:r w:rsidR="008172F4">
        <w:rPr>
          <w:szCs w:val="22"/>
        </w:rPr>
        <w:t>“</w:t>
      </w:r>
      <w:r w:rsidRPr="00741BCC">
        <w:rPr>
          <w:szCs w:val="22"/>
        </w:rPr>
        <w:t>attend</w:t>
      </w:r>
      <w:r w:rsidR="008172F4">
        <w:rPr>
          <w:szCs w:val="22"/>
        </w:rPr>
        <w:t>”</w:t>
      </w:r>
      <w:r w:rsidRPr="00741BCC">
        <w:rPr>
          <w:szCs w:val="22"/>
        </w:rPr>
        <w:t xml:space="preserve"> a webinar by </w:t>
      </w:r>
      <w:r>
        <w:rPr>
          <w:szCs w:val="22"/>
        </w:rPr>
        <w:t xml:space="preserve">viewing </w:t>
      </w:r>
      <w:r w:rsidRPr="00741BCC">
        <w:rPr>
          <w:szCs w:val="22"/>
        </w:rPr>
        <w:t xml:space="preserve">a single </w:t>
      </w:r>
      <w:r>
        <w:rPr>
          <w:szCs w:val="22"/>
        </w:rPr>
        <w:t xml:space="preserve">screen together.) Last, ESE hosted a celebratory, culminating </w:t>
      </w:r>
      <w:r w:rsidR="008172F4">
        <w:rPr>
          <w:szCs w:val="22"/>
        </w:rPr>
        <w:t>“</w:t>
      </w:r>
      <w:r>
        <w:rPr>
          <w:szCs w:val="22"/>
        </w:rPr>
        <w:t>MassGrad Showcase</w:t>
      </w:r>
      <w:r w:rsidR="008172F4">
        <w:rPr>
          <w:szCs w:val="22"/>
        </w:rPr>
        <w:t>”</w:t>
      </w:r>
      <w:r>
        <w:rPr>
          <w:szCs w:val="22"/>
        </w:rPr>
        <w:t xml:space="preserve"> event in May 2015, with 206 registrants from 41 MassGrad districts. Across all of these Work Group events, personnel from an average of 25</w:t>
      </w:r>
      <w:r w:rsidRPr="00DC2353">
        <w:rPr>
          <w:szCs w:val="22"/>
        </w:rPr>
        <w:t xml:space="preserve"> percent of MassGrad districts registered to participate</w:t>
      </w:r>
      <w:r>
        <w:rPr>
          <w:szCs w:val="22"/>
        </w:rPr>
        <w:t xml:space="preserve"> in each event</w:t>
      </w:r>
      <w:r w:rsidRPr="00DC2353">
        <w:rPr>
          <w:szCs w:val="22"/>
        </w:rPr>
        <w:t>.</w:t>
      </w:r>
    </w:p>
    <w:p w:rsidR="00D95623" w:rsidRDefault="00D95623" w:rsidP="00F0569E">
      <w:pPr>
        <w:spacing w:line="276" w:lineRule="auto"/>
      </w:pPr>
    </w:p>
    <w:p w:rsidR="00D95623" w:rsidRPr="002B666C" w:rsidRDefault="00D95623" w:rsidP="00F0569E">
      <w:pPr>
        <w:spacing w:line="276" w:lineRule="auto"/>
      </w:pPr>
      <w:r>
        <w:t xml:space="preserve">Responses to the annual member surveys indicated that from 72 to 100 percent of respondents agreed or strongly </w:t>
      </w:r>
      <w:r w:rsidRPr="00690395">
        <w:t xml:space="preserve">agreed that the Work Group events had a provided a variety of benefits, including useful </w:t>
      </w:r>
      <w:r w:rsidRPr="00690395">
        <w:rPr>
          <w:color w:val="000000"/>
        </w:rPr>
        <w:t xml:space="preserve">resources and ideas for improving dropout prevention and re-engagement work in their own schools and districts, as well as useful </w:t>
      </w:r>
      <w:r w:rsidRPr="00690395">
        <w:t xml:space="preserve">opportunities </w:t>
      </w:r>
      <w:r w:rsidR="001B47CF">
        <w:t xml:space="preserve">for </w:t>
      </w:r>
      <w:r w:rsidRPr="00690395">
        <w:t xml:space="preserve">districts to learn from each other and from outside experts in dropout prevention and re-engagement work. </w:t>
      </w:r>
      <w:r>
        <w:t xml:space="preserve">In the 2015 survey, members were asked about their participation in future Work Group events. Seventy-five to 80 percent responded that they were very </w:t>
      </w:r>
      <w:r w:rsidRPr="002B666C">
        <w:t>likely or moderately likely to attend in-person trainings, in-person networking/sharing opportunities, or facilitated site visits to other schools. Fifty-six percent said that they were very likely or moderately likely to participate in webinars. The average response rate across the four annual surveys was 21 percent; the findings should therefore be interpreted with caution, as they might not be fully representative of the Work Group community as a whole.</w:t>
      </w:r>
    </w:p>
    <w:p w:rsidR="00D95623" w:rsidRPr="002B666C" w:rsidRDefault="00D95623" w:rsidP="00F0569E">
      <w:pPr>
        <w:spacing w:line="276" w:lineRule="auto"/>
      </w:pPr>
    </w:p>
    <w:p w:rsidR="00D95623" w:rsidRDefault="00D95623" w:rsidP="00F0569E">
      <w:pPr>
        <w:spacing w:line="276" w:lineRule="auto"/>
      </w:pPr>
      <w:r w:rsidRPr="002B666C">
        <w:t xml:space="preserve">More extensive information about the Work Group is presented in the three MassGrad evaluation annual reports. This final report also includes detailed findings from the 2014–15 school year member </w:t>
      </w:r>
      <w:proofErr w:type="gramStart"/>
      <w:r w:rsidRPr="002B666C">
        <w:t>survey,</w:t>
      </w:r>
      <w:proofErr w:type="gramEnd"/>
      <w:r w:rsidRPr="002B666C">
        <w:t xml:space="preserve"> because that survey took place after the last annual report was written. Those findings include brief summaries of the topics and presentations in the many Work Group events.</w:t>
      </w:r>
    </w:p>
    <w:p w:rsidR="00AD2135" w:rsidRDefault="00AD2135" w:rsidP="00F0569E">
      <w:pPr>
        <w:spacing w:line="276" w:lineRule="auto"/>
      </w:pPr>
    </w:p>
    <w:p w:rsidR="00AD2135" w:rsidRPr="00753DDB" w:rsidRDefault="00AD2135" w:rsidP="00F0569E">
      <w:pPr>
        <w:spacing w:line="276" w:lineRule="auto"/>
        <w:rPr>
          <w:b/>
        </w:rPr>
      </w:pPr>
      <w:r w:rsidRPr="002309D1">
        <w:rPr>
          <w:b/>
        </w:rPr>
        <w:t>Leadership Council</w:t>
      </w:r>
    </w:p>
    <w:p w:rsidR="00AD2135" w:rsidRDefault="00AD2135" w:rsidP="00F0569E">
      <w:pPr>
        <w:spacing w:line="276" w:lineRule="auto"/>
      </w:pPr>
    </w:p>
    <w:p w:rsidR="00AD2135" w:rsidRDefault="00AD2135" w:rsidP="00F0569E">
      <w:pPr>
        <w:spacing w:line="276" w:lineRule="auto"/>
      </w:pPr>
      <w:r w:rsidRPr="00222DFD">
        <w:t xml:space="preserve">ESE established a MassGrad Leadership Council that </w:t>
      </w:r>
      <w:r>
        <w:rPr>
          <w:rFonts w:eastAsia="Batang"/>
        </w:rPr>
        <w:t>included</w:t>
      </w:r>
      <w:r w:rsidRPr="00222DFD">
        <w:rPr>
          <w:rFonts w:eastAsia="Batang"/>
        </w:rPr>
        <w:t xml:space="preserve"> representatives from a broad range of state agencies and community, statewide, and national organiz</w:t>
      </w:r>
      <w:r>
        <w:rPr>
          <w:rFonts w:eastAsia="Batang"/>
        </w:rPr>
        <w:t>ations. The Council</w:t>
      </w:r>
      <w:r w:rsidR="008172F4">
        <w:rPr>
          <w:rFonts w:eastAsia="Batang"/>
        </w:rPr>
        <w:t>’</w:t>
      </w:r>
      <w:r>
        <w:rPr>
          <w:rFonts w:eastAsia="Batang"/>
        </w:rPr>
        <w:t>s purpose was</w:t>
      </w:r>
      <w:r w:rsidRPr="00222DFD">
        <w:rPr>
          <w:rFonts w:eastAsia="Batang"/>
        </w:rPr>
        <w:t xml:space="preserve"> to support and inform MassGrad activities, to provide expertise and training resources, and to connect the project</w:t>
      </w:r>
      <w:r w:rsidR="008172F4">
        <w:rPr>
          <w:rFonts w:eastAsia="Batang"/>
        </w:rPr>
        <w:t>’</w:t>
      </w:r>
      <w:r w:rsidRPr="00222DFD">
        <w:rPr>
          <w:rFonts w:eastAsia="Batang"/>
        </w:rPr>
        <w:t xml:space="preserve">s services </w:t>
      </w:r>
      <w:r w:rsidRPr="00222DFD">
        <w:t>with other Massachusetts dropout reduction and college an</w:t>
      </w:r>
      <w:r>
        <w:t xml:space="preserve">d career readiness initiatives. </w:t>
      </w:r>
    </w:p>
    <w:p w:rsidR="00AD2135" w:rsidRDefault="00AD2135" w:rsidP="00F0569E">
      <w:pPr>
        <w:spacing w:line="276" w:lineRule="auto"/>
      </w:pPr>
    </w:p>
    <w:p w:rsidR="00AD2135" w:rsidRPr="000E55E5" w:rsidRDefault="00AD2135" w:rsidP="00F0569E">
      <w:pPr>
        <w:spacing w:line="276" w:lineRule="auto"/>
      </w:pPr>
      <w:r>
        <w:t>Evaluation activities for the Leadership Council took place during the 2011–12 and 2012–13 school years and were then discontinued at ESE</w:t>
      </w:r>
      <w:r w:rsidR="008172F4">
        <w:t>’</w:t>
      </w:r>
      <w:r>
        <w:t xml:space="preserve">s request. These activities included </w:t>
      </w:r>
      <w:r w:rsidRPr="00222DFD">
        <w:t>observations of Leadership Council meetings</w:t>
      </w:r>
      <w:r>
        <w:t>, i</w:t>
      </w:r>
      <w:r w:rsidRPr="00222DFD">
        <w:t>nterviews with Council members</w:t>
      </w:r>
      <w:r>
        <w:t xml:space="preserve"> and ESE program managers, an annual online survey of all Council members, and review of relevant documents and </w:t>
      </w:r>
      <w:r w:rsidRPr="004B4FB3">
        <w:t>records of attendance at Council meetings</w:t>
      </w:r>
      <w:r>
        <w:t>.</w:t>
      </w:r>
    </w:p>
    <w:p w:rsidR="00AD2135" w:rsidRDefault="00AD2135" w:rsidP="00F0569E">
      <w:pPr>
        <w:spacing w:line="276" w:lineRule="auto"/>
      </w:pPr>
    </w:p>
    <w:p w:rsidR="00AD2135" w:rsidRDefault="00AD2135" w:rsidP="00F0569E">
      <w:pPr>
        <w:spacing w:line="276" w:lineRule="auto"/>
      </w:pPr>
      <w:r>
        <w:lastRenderedPageBreak/>
        <w:t xml:space="preserve">The Leadership Council met quarterly during this time, providing </w:t>
      </w:r>
      <w:r w:rsidRPr="00436D1C">
        <w:t>members with updates regarding MassGrad activities happening in schools</w:t>
      </w:r>
      <w:r>
        <w:t xml:space="preserve"> and districts across the state. </w:t>
      </w:r>
      <w:r w:rsidRPr="00436D1C">
        <w:t>A primary success of th</w:t>
      </w:r>
      <w:r>
        <w:t>e Leadership Council was</w:t>
      </w:r>
      <w:r w:rsidRPr="00436D1C">
        <w:t xml:space="preserve"> bring</w:t>
      </w:r>
      <w:r>
        <w:t xml:space="preserve">ing </w:t>
      </w:r>
      <w:r w:rsidRPr="00436D1C">
        <w:t xml:space="preserve">people </w:t>
      </w:r>
      <w:r>
        <w:t xml:space="preserve">together </w:t>
      </w:r>
      <w:r w:rsidRPr="00436D1C">
        <w:t>from across the state who share</w:t>
      </w:r>
      <w:r>
        <w:t>d</w:t>
      </w:r>
      <w:r w:rsidRPr="00436D1C">
        <w:t xml:space="preserve"> an interest in dropout prevention and recovery.</w:t>
      </w:r>
      <w:r>
        <w:rPr>
          <w:b/>
        </w:rPr>
        <w:t xml:space="preserve"> </w:t>
      </w:r>
      <w:r w:rsidRPr="008749BB">
        <w:t xml:space="preserve">ESE said that the Council primarily served </w:t>
      </w:r>
      <w:r>
        <w:t xml:space="preserve">in </w:t>
      </w:r>
      <w:r w:rsidRPr="008749BB">
        <w:t xml:space="preserve">an advisory capacity, and that ideas and suggestions offered by Council members </w:t>
      </w:r>
      <w:r>
        <w:t xml:space="preserve">had been </w:t>
      </w:r>
      <w:r w:rsidRPr="008749BB">
        <w:t xml:space="preserve">useful in promoting </w:t>
      </w:r>
      <w:r>
        <w:t xml:space="preserve">and </w:t>
      </w:r>
      <w:r w:rsidRPr="008749BB">
        <w:t xml:space="preserve">supporting the work of the MassGrad initiative. </w:t>
      </w:r>
    </w:p>
    <w:p w:rsidR="00AD2135" w:rsidRDefault="00AD2135" w:rsidP="00F0569E">
      <w:pPr>
        <w:spacing w:line="276" w:lineRule="auto"/>
      </w:pPr>
    </w:p>
    <w:p w:rsidR="00AD2135" w:rsidRDefault="00AD2135" w:rsidP="00F0569E">
      <w:pPr>
        <w:spacing w:line="276" w:lineRule="auto"/>
      </w:pPr>
      <w:r>
        <w:t xml:space="preserve">A </w:t>
      </w:r>
      <w:r w:rsidRPr="00222DFD">
        <w:t xml:space="preserve">major impact of the Leadership Council </w:t>
      </w:r>
      <w:r>
        <w:t>was</w:t>
      </w:r>
      <w:r w:rsidRPr="00222DFD">
        <w:t xml:space="preserve"> in relation to the </w:t>
      </w:r>
      <w:r w:rsidR="00B376BB">
        <w:t>MassGrad C</w:t>
      </w:r>
      <w:r w:rsidRPr="00222DFD">
        <w:t>oalition</w:t>
      </w:r>
      <w:r>
        <w:t>s</w:t>
      </w:r>
      <w:r w:rsidRPr="00222DFD">
        <w:t>. ESE had</w:t>
      </w:r>
      <w:r w:rsidRPr="00222DFD">
        <w:rPr>
          <w:rFonts w:eastAsia="Batang"/>
        </w:rPr>
        <w:t xml:space="preserve"> originally intended to create a </w:t>
      </w:r>
      <w:r w:rsidR="00B376BB">
        <w:rPr>
          <w:rFonts w:eastAsia="Batang"/>
        </w:rPr>
        <w:t xml:space="preserve">single, </w:t>
      </w:r>
      <w:r>
        <w:rPr>
          <w:rFonts w:eastAsia="Batang"/>
        </w:rPr>
        <w:t xml:space="preserve">state-wide </w:t>
      </w:r>
      <w:r w:rsidRPr="00222DFD">
        <w:rPr>
          <w:rFonts w:eastAsia="Batang"/>
        </w:rPr>
        <w:t xml:space="preserve">coalition of </w:t>
      </w:r>
      <w:r>
        <w:rPr>
          <w:rFonts w:eastAsia="Batang"/>
        </w:rPr>
        <w:t xml:space="preserve">nonprofit, business, and </w:t>
      </w:r>
      <w:r w:rsidRPr="00222DFD">
        <w:t xml:space="preserve">state government organizations that would meet quarterly </w:t>
      </w:r>
      <w:r>
        <w:t xml:space="preserve">during </w:t>
      </w:r>
      <w:r w:rsidRPr="00222DFD">
        <w:t xml:space="preserve">the five-year grant period. </w:t>
      </w:r>
      <w:r>
        <w:t>T</w:t>
      </w:r>
      <w:r w:rsidRPr="00222DFD">
        <w:t xml:space="preserve">he Leadership Council </w:t>
      </w:r>
      <w:r>
        <w:t xml:space="preserve">suggested to ESE </w:t>
      </w:r>
      <w:r w:rsidRPr="00222DFD">
        <w:t xml:space="preserve">that the coalition would be more effective if </w:t>
      </w:r>
      <w:r>
        <w:t xml:space="preserve">it was </w:t>
      </w:r>
      <w:r w:rsidRPr="00222DFD">
        <w:t xml:space="preserve">locally based and targeted to </w:t>
      </w:r>
      <w:r>
        <w:t>the needs of local communities. In response</w:t>
      </w:r>
      <w:r w:rsidRPr="00222DFD">
        <w:t xml:space="preserve">, ESE substantially changed the </w:t>
      </w:r>
      <w:r>
        <w:t>c</w:t>
      </w:r>
      <w:r w:rsidRPr="00222DFD">
        <w:t>oalition</w:t>
      </w:r>
      <w:r w:rsidR="008172F4">
        <w:t>’</w:t>
      </w:r>
      <w:r w:rsidRPr="00222DFD">
        <w:t xml:space="preserve">s structure. </w:t>
      </w:r>
      <w:r>
        <w:t xml:space="preserve">This resulted in the </w:t>
      </w:r>
      <w:r w:rsidR="00B376BB">
        <w:t xml:space="preserve">four </w:t>
      </w:r>
      <w:r>
        <w:t>coalitions that are described elsewhere in the report.</w:t>
      </w:r>
    </w:p>
    <w:p w:rsidR="00AD2135" w:rsidRDefault="00AD2135" w:rsidP="00F0569E">
      <w:pPr>
        <w:spacing w:line="276" w:lineRule="auto"/>
      </w:pPr>
    </w:p>
    <w:p w:rsidR="00AD2135" w:rsidRPr="00D865E2" w:rsidRDefault="00AD2135" w:rsidP="00F0569E">
      <w:pPr>
        <w:spacing w:line="276" w:lineRule="auto"/>
      </w:pPr>
      <w:r>
        <w:t>An ongoing challenge was clarifying the Leadership Council</w:t>
      </w:r>
      <w:r w:rsidR="008172F4">
        <w:t>’</w:t>
      </w:r>
      <w:r>
        <w:t>s role and making the best use of the proactive leadership and direction that members were eager to provide. Recognizing that members were very busy professionals, ESE attempted to limit requests of their time to serving in an advisory capacity during quarterly meetings, plus intermittent requests for consultation about specific issues. E</w:t>
      </w:r>
      <w:r w:rsidRPr="00436D1C">
        <w:t xml:space="preserve">ngagement with Council activities </w:t>
      </w:r>
      <w:r>
        <w:t>was</w:t>
      </w:r>
      <w:r w:rsidRPr="00436D1C">
        <w:t xml:space="preserve"> limited </w:t>
      </w:r>
      <w:r>
        <w:t xml:space="preserve">to some extent </w:t>
      </w:r>
      <w:r w:rsidRPr="00436D1C">
        <w:t>by low attendance at Council meetings</w:t>
      </w:r>
      <w:r>
        <w:t xml:space="preserve">. </w:t>
      </w:r>
      <w:r w:rsidRPr="008749BB">
        <w:t xml:space="preserve">In an effort to promote sustained engagement, </w:t>
      </w:r>
      <w:r w:rsidRPr="00436D1C">
        <w:t xml:space="preserve">ESE restructured Council meetings to </w:t>
      </w:r>
      <w:r>
        <w:t xml:space="preserve">involve </w:t>
      </w:r>
      <w:r w:rsidRPr="00436D1C">
        <w:t>participants more actively and to facilitate action steps that advance</w:t>
      </w:r>
      <w:r>
        <w:t>d</w:t>
      </w:r>
      <w:r w:rsidRPr="00436D1C">
        <w:t xml:space="preserve"> the Council</w:t>
      </w:r>
      <w:r w:rsidR="008172F4">
        <w:t>’</w:t>
      </w:r>
      <w:r w:rsidRPr="00436D1C">
        <w:t>s agenda.</w:t>
      </w:r>
    </w:p>
    <w:p w:rsidR="00AD2135" w:rsidRDefault="00AD2135" w:rsidP="00F0569E">
      <w:pPr>
        <w:spacing w:line="276" w:lineRule="auto"/>
      </w:pPr>
    </w:p>
    <w:p w:rsidR="00AD2135" w:rsidRDefault="00AD2135" w:rsidP="00F0569E">
      <w:pPr>
        <w:spacing w:line="276" w:lineRule="auto"/>
      </w:pPr>
      <w:r>
        <w:t>ESE said that they do not intend to continue the Leadership Council beyond the MassGrad funding period, because they were struggling with how to utilize members</w:t>
      </w:r>
      <w:r w:rsidR="008172F4">
        <w:t>’</w:t>
      </w:r>
      <w:r>
        <w:t xml:space="preserve"> time most productively. However, they do plan to sustain working relationships with Council members. </w:t>
      </w:r>
      <w:r w:rsidRPr="00F3069B">
        <w:t xml:space="preserve">Additional information about the </w:t>
      </w:r>
      <w:r>
        <w:t xml:space="preserve">Leadership Council </w:t>
      </w:r>
      <w:r w:rsidRPr="00F3069B">
        <w:t>is presented in the</w:t>
      </w:r>
      <w:r>
        <w:t xml:space="preserve"> </w:t>
      </w:r>
      <w:r w:rsidRPr="00F3069B">
        <w:t>MassGrad annual evaluation report</w:t>
      </w:r>
      <w:r>
        <w:t>s from the 2011–12 and 2012–13 school years,</w:t>
      </w:r>
      <w:r w:rsidRPr="00F3069B">
        <w:t xml:space="preserve"> </w:t>
      </w:r>
      <w:r>
        <w:t>which will be available on ESE</w:t>
      </w:r>
      <w:r w:rsidR="008172F4">
        <w:t>’</w:t>
      </w:r>
      <w:r>
        <w:t>s website</w:t>
      </w:r>
      <w:r w:rsidRPr="00F3069B">
        <w:t>.</w:t>
      </w:r>
    </w:p>
    <w:p w:rsidR="00611D15" w:rsidRPr="00611D15" w:rsidRDefault="00611D15" w:rsidP="00F0569E">
      <w:pPr>
        <w:spacing w:line="276" w:lineRule="auto"/>
        <w:rPr>
          <w:b/>
          <w:color w:val="000000"/>
        </w:rPr>
      </w:pPr>
    </w:p>
    <w:p w:rsidR="008608DB" w:rsidRPr="00753DDB" w:rsidRDefault="008608DB" w:rsidP="00F0569E">
      <w:pPr>
        <w:spacing w:line="276" w:lineRule="auto"/>
        <w:rPr>
          <w:b/>
        </w:rPr>
      </w:pPr>
      <w:r w:rsidRPr="002309D1">
        <w:rPr>
          <w:b/>
        </w:rPr>
        <w:t>Planning Awards</w:t>
      </w:r>
    </w:p>
    <w:p w:rsidR="008608DB" w:rsidRDefault="008608DB" w:rsidP="00F0569E">
      <w:pPr>
        <w:spacing w:line="276" w:lineRule="auto"/>
      </w:pPr>
    </w:p>
    <w:p w:rsidR="008608DB" w:rsidRDefault="008608DB" w:rsidP="00F0569E">
      <w:pPr>
        <w:spacing w:line="276" w:lineRule="auto"/>
        <w:rPr>
          <w:szCs w:val="22"/>
        </w:rPr>
      </w:pPr>
      <w:r w:rsidRPr="00EE6C74">
        <w:rPr>
          <w:szCs w:val="22"/>
        </w:rPr>
        <w:t>All MassGrad schools were eligible to apply for competitive awards of $5,000</w:t>
      </w:r>
      <w:r>
        <w:rPr>
          <w:szCs w:val="22"/>
        </w:rPr>
        <w:t>–</w:t>
      </w:r>
      <w:r w:rsidRPr="00EE6C74">
        <w:rPr>
          <w:szCs w:val="22"/>
        </w:rPr>
        <w:t xml:space="preserve">$15,000 to conduct planning, needs assessment, and pilot interventions to serve students most likely to drop out of high school or who </w:t>
      </w:r>
      <w:r>
        <w:rPr>
          <w:szCs w:val="22"/>
        </w:rPr>
        <w:t xml:space="preserve">had </w:t>
      </w:r>
      <w:r w:rsidRPr="00EE6C74">
        <w:rPr>
          <w:szCs w:val="22"/>
        </w:rPr>
        <w:t xml:space="preserve">already dropped out. Awardees were required to build on strategies, policies, and programs </w:t>
      </w:r>
      <w:r>
        <w:rPr>
          <w:szCs w:val="22"/>
        </w:rPr>
        <w:t xml:space="preserve">that were already </w:t>
      </w:r>
      <w:r w:rsidRPr="00EE6C74">
        <w:rPr>
          <w:szCs w:val="22"/>
        </w:rPr>
        <w:t xml:space="preserve">in place and address gaps in </w:t>
      </w:r>
      <w:r>
        <w:rPr>
          <w:szCs w:val="22"/>
        </w:rPr>
        <w:t xml:space="preserve">existing </w:t>
      </w:r>
      <w:r w:rsidRPr="00EE6C74">
        <w:rPr>
          <w:szCs w:val="22"/>
        </w:rPr>
        <w:t xml:space="preserve">services or procedures. </w:t>
      </w:r>
      <w:r w:rsidRPr="00557FED">
        <w:rPr>
          <w:szCs w:val="22"/>
        </w:rPr>
        <w:t xml:space="preserve">Awards were made to 19 schools in 13 districts, with </w:t>
      </w:r>
      <w:r>
        <w:rPr>
          <w:szCs w:val="22"/>
        </w:rPr>
        <w:t>funding provided from April to December of 2011</w:t>
      </w:r>
      <w:r w:rsidRPr="00557FED">
        <w:rPr>
          <w:szCs w:val="22"/>
        </w:rPr>
        <w:t>.</w:t>
      </w:r>
    </w:p>
    <w:p w:rsidR="008608DB" w:rsidRDefault="008608DB" w:rsidP="00F0569E">
      <w:pPr>
        <w:spacing w:line="276" w:lineRule="auto"/>
        <w:rPr>
          <w:szCs w:val="22"/>
        </w:rPr>
      </w:pPr>
    </w:p>
    <w:p w:rsidR="008608DB" w:rsidRPr="00EE6C74" w:rsidRDefault="008608DB" w:rsidP="00F0569E">
      <w:pPr>
        <w:spacing w:line="276" w:lineRule="auto"/>
        <w:rPr>
          <w:szCs w:val="22"/>
        </w:rPr>
      </w:pPr>
      <w:r w:rsidRPr="00EE6C74">
        <w:rPr>
          <w:szCs w:val="22"/>
        </w:rPr>
        <w:t xml:space="preserve">Evaluation activities </w:t>
      </w:r>
      <w:r>
        <w:rPr>
          <w:szCs w:val="22"/>
        </w:rPr>
        <w:t xml:space="preserve">for the Planning Awards took place only during the 2011–12 school </w:t>
      </w:r>
      <w:proofErr w:type="gramStart"/>
      <w:r>
        <w:rPr>
          <w:szCs w:val="22"/>
        </w:rPr>
        <w:t>year</w:t>
      </w:r>
      <w:proofErr w:type="gramEnd"/>
      <w:r>
        <w:rPr>
          <w:szCs w:val="22"/>
        </w:rPr>
        <w:t xml:space="preserve">. These activities </w:t>
      </w:r>
      <w:r w:rsidRPr="00EE6C74">
        <w:rPr>
          <w:szCs w:val="22"/>
        </w:rPr>
        <w:t xml:space="preserve">included interviews with ESE program managers, a review of final reports from each site, a survey, and observations of </w:t>
      </w:r>
      <w:r>
        <w:rPr>
          <w:szCs w:val="22"/>
        </w:rPr>
        <w:t xml:space="preserve">four </w:t>
      </w:r>
      <w:proofErr w:type="spellStart"/>
      <w:r w:rsidRPr="00EE6C74">
        <w:rPr>
          <w:szCs w:val="22"/>
        </w:rPr>
        <w:t>Awardee</w:t>
      </w:r>
      <w:proofErr w:type="spellEnd"/>
      <w:r w:rsidRPr="00EE6C74">
        <w:rPr>
          <w:szCs w:val="22"/>
        </w:rPr>
        <w:t xml:space="preserve"> Gatherings.</w:t>
      </w:r>
    </w:p>
    <w:p w:rsidR="008608DB" w:rsidRDefault="008608DB" w:rsidP="00F0569E">
      <w:pPr>
        <w:spacing w:line="276" w:lineRule="auto"/>
        <w:rPr>
          <w:szCs w:val="22"/>
        </w:rPr>
      </w:pPr>
    </w:p>
    <w:p w:rsidR="008608DB" w:rsidRDefault="008608DB" w:rsidP="00F0569E">
      <w:pPr>
        <w:spacing w:line="276" w:lineRule="auto"/>
        <w:rPr>
          <w:rFonts w:eastAsiaTheme="minorHAnsi"/>
          <w:color w:val="000000"/>
          <w:szCs w:val="22"/>
        </w:rPr>
      </w:pPr>
      <w:r>
        <w:rPr>
          <w:rFonts w:eastAsiaTheme="minorHAnsi"/>
          <w:color w:val="000000"/>
          <w:szCs w:val="22"/>
        </w:rPr>
        <w:t>A</w:t>
      </w:r>
      <w:r w:rsidRPr="000A291E">
        <w:rPr>
          <w:rFonts w:eastAsiaTheme="minorHAnsi"/>
          <w:color w:val="000000"/>
          <w:szCs w:val="22"/>
        </w:rPr>
        <w:t xml:space="preserve">lmost all </w:t>
      </w:r>
      <w:r>
        <w:rPr>
          <w:rFonts w:eastAsiaTheme="minorHAnsi"/>
          <w:color w:val="000000"/>
          <w:szCs w:val="22"/>
        </w:rPr>
        <w:t xml:space="preserve">survey </w:t>
      </w:r>
      <w:r w:rsidRPr="000A291E">
        <w:rPr>
          <w:rFonts w:eastAsiaTheme="minorHAnsi"/>
          <w:color w:val="000000"/>
          <w:szCs w:val="22"/>
        </w:rPr>
        <w:t xml:space="preserve">respondents agreed the Planning </w:t>
      </w:r>
      <w:r>
        <w:rPr>
          <w:rFonts w:eastAsiaTheme="minorHAnsi"/>
          <w:color w:val="000000"/>
          <w:szCs w:val="22"/>
        </w:rPr>
        <w:t>A</w:t>
      </w:r>
      <w:r w:rsidRPr="000A291E">
        <w:rPr>
          <w:rFonts w:eastAsiaTheme="minorHAnsi"/>
          <w:color w:val="000000"/>
          <w:szCs w:val="22"/>
        </w:rPr>
        <w:t xml:space="preserve">wards enabled their districts to take meaningful steps toward addressing the needs of students </w:t>
      </w:r>
      <w:r>
        <w:rPr>
          <w:rFonts w:eastAsiaTheme="minorHAnsi"/>
          <w:color w:val="000000"/>
          <w:szCs w:val="22"/>
        </w:rPr>
        <w:t xml:space="preserve">who were </w:t>
      </w:r>
      <w:r w:rsidRPr="000A291E">
        <w:rPr>
          <w:rFonts w:eastAsiaTheme="minorHAnsi"/>
          <w:color w:val="000000"/>
          <w:szCs w:val="22"/>
        </w:rPr>
        <w:t xml:space="preserve">most likely to drop out and/or students </w:t>
      </w:r>
      <w:r>
        <w:rPr>
          <w:rFonts w:eastAsiaTheme="minorHAnsi"/>
          <w:color w:val="000000"/>
          <w:szCs w:val="22"/>
        </w:rPr>
        <w:t xml:space="preserve">who had </w:t>
      </w:r>
      <w:r w:rsidRPr="000A291E">
        <w:rPr>
          <w:rFonts w:eastAsiaTheme="minorHAnsi"/>
          <w:color w:val="000000"/>
          <w:szCs w:val="22"/>
        </w:rPr>
        <w:t xml:space="preserve">already dropped out, and provided a catalyst for changes that </w:t>
      </w:r>
      <w:r>
        <w:rPr>
          <w:rFonts w:eastAsiaTheme="minorHAnsi"/>
          <w:color w:val="000000"/>
          <w:szCs w:val="22"/>
        </w:rPr>
        <w:t xml:space="preserve">would </w:t>
      </w:r>
      <w:r w:rsidRPr="000A291E">
        <w:rPr>
          <w:rFonts w:eastAsiaTheme="minorHAnsi"/>
          <w:color w:val="000000"/>
          <w:szCs w:val="22"/>
        </w:rPr>
        <w:t xml:space="preserve">yield larger improvements over time. </w:t>
      </w:r>
      <w:r w:rsidRPr="000A291E">
        <w:rPr>
          <w:rFonts w:eastAsiaTheme="minorHAnsi"/>
          <w:color w:val="000000"/>
          <w:szCs w:val="22"/>
        </w:rPr>
        <w:lastRenderedPageBreak/>
        <w:t xml:space="preserve">Most </w:t>
      </w:r>
      <w:r>
        <w:rPr>
          <w:rFonts w:eastAsiaTheme="minorHAnsi"/>
          <w:color w:val="000000"/>
          <w:szCs w:val="22"/>
        </w:rPr>
        <w:t xml:space="preserve">also </w:t>
      </w:r>
      <w:r w:rsidRPr="000A291E">
        <w:rPr>
          <w:rFonts w:eastAsiaTheme="minorHAnsi"/>
          <w:color w:val="000000"/>
          <w:szCs w:val="22"/>
        </w:rPr>
        <w:t xml:space="preserve">agreed that the funds were used to address pressing needs related to dropout prevention and/or recovery that otherwise probably would not have been addressed during the </w:t>
      </w:r>
      <w:r>
        <w:rPr>
          <w:rFonts w:eastAsiaTheme="minorHAnsi"/>
          <w:color w:val="000000"/>
          <w:szCs w:val="22"/>
        </w:rPr>
        <w:t xml:space="preserve">2011–12 </w:t>
      </w:r>
      <w:r w:rsidRPr="000A291E">
        <w:rPr>
          <w:rFonts w:eastAsiaTheme="minorHAnsi"/>
          <w:color w:val="000000"/>
          <w:szCs w:val="22"/>
        </w:rPr>
        <w:t xml:space="preserve">school year. </w:t>
      </w:r>
      <w:r>
        <w:rPr>
          <w:rFonts w:eastAsiaTheme="minorHAnsi"/>
          <w:color w:val="000000"/>
          <w:szCs w:val="22"/>
        </w:rPr>
        <w:t xml:space="preserve">Most respondents believed that </w:t>
      </w:r>
      <w:r w:rsidRPr="000A291E">
        <w:rPr>
          <w:rFonts w:eastAsiaTheme="minorHAnsi"/>
          <w:color w:val="000000"/>
          <w:szCs w:val="22"/>
        </w:rPr>
        <w:t xml:space="preserve">small awards such as </w:t>
      </w:r>
      <w:r>
        <w:rPr>
          <w:rFonts w:eastAsiaTheme="minorHAnsi"/>
          <w:color w:val="000000"/>
          <w:szCs w:val="22"/>
        </w:rPr>
        <w:t xml:space="preserve">the Planning Awards </w:t>
      </w:r>
      <w:r w:rsidRPr="000A291E">
        <w:rPr>
          <w:rFonts w:eastAsiaTheme="minorHAnsi"/>
          <w:color w:val="000000"/>
          <w:szCs w:val="22"/>
        </w:rPr>
        <w:t>can have a meaningful impact</w:t>
      </w:r>
      <w:r>
        <w:rPr>
          <w:rFonts w:eastAsiaTheme="minorHAnsi"/>
          <w:color w:val="000000"/>
          <w:szCs w:val="22"/>
        </w:rPr>
        <w:t>.</w:t>
      </w:r>
      <w:r w:rsidRPr="000A291E">
        <w:rPr>
          <w:rFonts w:eastAsiaTheme="minorHAnsi"/>
          <w:color w:val="000000"/>
          <w:szCs w:val="22"/>
        </w:rPr>
        <w:t xml:space="preserve"> One </w:t>
      </w:r>
      <w:r>
        <w:rPr>
          <w:rFonts w:eastAsiaTheme="minorHAnsi"/>
          <w:color w:val="000000"/>
          <w:szCs w:val="22"/>
        </w:rPr>
        <w:t xml:space="preserve">school administrator </w:t>
      </w:r>
      <w:r w:rsidRPr="000A291E">
        <w:rPr>
          <w:rFonts w:eastAsiaTheme="minorHAnsi"/>
          <w:color w:val="000000"/>
          <w:szCs w:val="22"/>
        </w:rPr>
        <w:t xml:space="preserve">said, </w:t>
      </w:r>
      <w:r w:rsidR="008172F4">
        <w:rPr>
          <w:rFonts w:eastAsiaTheme="minorHAnsi"/>
          <w:color w:val="000000"/>
          <w:szCs w:val="22"/>
        </w:rPr>
        <w:t>“</w:t>
      </w:r>
      <w:r w:rsidRPr="000A291E">
        <w:rPr>
          <w:rFonts w:eastAsiaTheme="minorHAnsi"/>
          <w:color w:val="000000"/>
          <w:szCs w:val="22"/>
        </w:rPr>
        <w:t>This money is a great way to design and pilot a small, specific intervention. It was long enough for real planning to occur and covered enough time in the school year to observe implementation.</w:t>
      </w:r>
      <w:r w:rsidR="008172F4">
        <w:rPr>
          <w:rFonts w:eastAsiaTheme="minorHAnsi"/>
          <w:color w:val="000000"/>
          <w:szCs w:val="22"/>
        </w:rPr>
        <w:t>”</w:t>
      </w:r>
    </w:p>
    <w:p w:rsidR="008608DB" w:rsidRDefault="008608DB" w:rsidP="00F0569E">
      <w:pPr>
        <w:spacing w:line="276" w:lineRule="auto"/>
        <w:rPr>
          <w:szCs w:val="22"/>
        </w:rPr>
      </w:pPr>
    </w:p>
    <w:p w:rsidR="008608DB" w:rsidRDefault="008608DB" w:rsidP="00F0569E">
      <w:pPr>
        <w:spacing w:line="276" w:lineRule="auto"/>
        <w:rPr>
          <w:szCs w:val="22"/>
        </w:rPr>
      </w:pPr>
      <w:r w:rsidRPr="002F7290">
        <w:rPr>
          <w:szCs w:val="22"/>
        </w:rPr>
        <w:t xml:space="preserve">Evaluation findings suggest that the </w:t>
      </w:r>
      <w:r>
        <w:rPr>
          <w:szCs w:val="22"/>
        </w:rPr>
        <w:t>Planning Award</w:t>
      </w:r>
      <w:r w:rsidRPr="002F7290">
        <w:rPr>
          <w:szCs w:val="22"/>
        </w:rPr>
        <w:t xml:space="preserve">s assisted schools and districts in their efforts to initiate and/or coordinate dropout prevention and recovery efforts. ESE reported that the awards provided substantial return on a relatively small investment, with a few sites struggling, but most taking significant steps forward in organizing and implementing dropout prevention and recovery efforts. A success reported by a majority of awardees was increased communication related to dropout prevention and recovery. Many also reported that they achieved a better understanding of deficiencies in their early warning indicator and record-keeping systems, </w:t>
      </w:r>
      <w:r w:rsidR="001A4092">
        <w:rPr>
          <w:szCs w:val="22"/>
        </w:rPr>
        <w:t xml:space="preserve">the </w:t>
      </w:r>
      <w:r w:rsidRPr="002F7290">
        <w:rPr>
          <w:szCs w:val="22"/>
        </w:rPr>
        <w:t>needs of their at-risk students, and interventions that should be developed. Several awardees also reported adding new dropout prevention programs</w:t>
      </w:r>
      <w:r>
        <w:rPr>
          <w:szCs w:val="22"/>
        </w:rPr>
        <w:t>, expanding existing programs, and using their early warning indicator systems more actively to identify at-risk students</w:t>
      </w:r>
      <w:r w:rsidRPr="002F7290">
        <w:rPr>
          <w:szCs w:val="22"/>
        </w:rPr>
        <w:t>. Challenges cited by multiple districts included availability of appropriate staff, establishing academic support systems, researching and analyzing data, and the substantial amount of time needed to plan the award work and coordinate schedules with stakeholders.</w:t>
      </w:r>
    </w:p>
    <w:p w:rsidR="008608DB" w:rsidRDefault="008608DB" w:rsidP="00F0569E">
      <w:pPr>
        <w:spacing w:line="276" w:lineRule="auto"/>
        <w:rPr>
          <w:szCs w:val="22"/>
        </w:rPr>
      </w:pPr>
    </w:p>
    <w:p w:rsidR="003316E4" w:rsidRDefault="008608DB" w:rsidP="00F0569E">
      <w:pPr>
        <w:spacing w:line="276" w:lineRule="auto"/>
        <w:rPr>
          <w:szCs w:val="22"/>
        </w:rPr>
        <w:sectPr w:rsidR="003316E4" w:rsidSect="003316E4">
          <w:footerReference w:type="default" r:id="rId19"/>
          <w:pgSz w:w="12240" w:h="15840"/>
          <w:pgMar w:top="1440" w:right="1440" w:bottom="1440" w:left="1440" w:header="720" w:footer="720" w:gutter="0"/>
          <w:pgNumType w:fmt="lowerRoman" w:start="1"/>
          <w:cols w:space="720"/>
          <w:rtlGutter/>
          <w:docGrid w:linePitch="360"/>
        </w:sectPr>
      </w:pPr>
      <w:r w:rsidRPr="00F3069B">
        <w:t xml:space="preserve">Additional information about the Planning Awards is presented in the </w:t>
      </w:r>
      <w:r>
        <w:t>school year 2011–12</w:t>
      </w:r>
      <w:r w:rsidRPr="00F3069B">
        <w:t xml:space="preserve"> MassGrad </w:t>
      </w:r>
      <w:r w:rsidRPr="00B2342E">
        <w:rPr>
          <w:szCs w:val="22"/>
        </w:rPr>
        <w:t>annual evaluation report, which will be available on ESE</w:t>
      </w:r>
      <w:r w:rsidR="008172F4">
        <w:rPr>
          <w:szCs w:val="22"/>
        </w:rPr>
        <w:t>’</w:t>
      </w:r>
      <w:r w:rsidRPr="00B2342E">
        <w:rPr>
          <w:szCs w:val="22"/>
        </w:rPr>
        <w:t xml:space="preserve">s website, </w:t>
      </w:r>
      <w:r w:rsidR="00B2342E" w:rsidRPr="00B2342E">
        <w:rPr>
          <w:szCs w:val="22"/>
        </w:rPr>
        <w:t xml:space="preserve">through a subpage of </w:t>
      </w:r>
      <w:hyperlink r:id="rId20" w:history="1">
        <w:r w:rsidR="00B2342E" w:rsidRPr="00B2342E">
          <w:rPr>
            <w:rStyle w:val="Hyperlink"/>
            <w:color w:val="auto"/>
            <w:szCs w:val="22"/>
            <w:u w:val="none"/>
          </w:rPr>
          <w:t>http://www.doe.mass.edu/ccr</w:t>
        </w:r>
      </w:hyperlink>
      <w:r w:rsidR="00B2342E">
        <w:rPr>
          <w:szCs w:val="22"/>
        </w:rPr>
        <w:t xml:space="preserve">. </w:t>
      </w:r>
    </w:p>
    <w:p w:rsidR="00DE7B30" w:rsidRPr="00111B54" w:rsidRDefault="00DE7B30" w:rsidP="00F0569E">
      <w:pPr>
        <w:pStyle w:val="Heading1"/>
        <w:spacing w:line="276" w:lineRule="auto"/>
        <w:ind w:left="0"/>
        <w:rPr>
          <w:sz w:val="22"/>
          <w:szCs w:val="22"/>
        </w:rPr>
      </w:pPr>
      <w:bookmarkStart w:id="10" w:name="_Toc454953258"/>
      <w:r w:rsidRPr="00111B54">
        <w:rPr>
          <w:sz w:val="22"/>
          <w:szCs w:val="22"/>
        </w:rPr>
        <w:lastRenderedPageBreak/>
        <w:t>Introduction</w:t>
      </w:r>
      <w:bookmarkEnd w:id="10"/>
    </w:p>
    <w:p w:rsidR="00DE7B30" w:rsidRDefault="00DE7B30" w:rsidP="00F0569E">
      <w:pPr>
        <w:spacing w:line="276" w:lineRule="auto"/>
        <w:rPr>
          <w:szCs w:val="22"/>
        </w:rPr>
      </w:pPr>
    </w:p>
    <w:p w:rsidR="002048E0" w:rsidRPr="000E55E5" w:rsidRDefault="002048E0" w:rsidP="00F0569E">
      <w:pPr>
        <w:spacing w:line="276" w:lineRule="auto"/>
        <w:rPr>
          <w:rFonts w:eastAsia="Batang"/>
        </w:rPr>
      </w:pPr>
      <w:r w:rsidRPr="000E55E5">
        <w:t xml:space="preserve">The Massachusetts Department of Elementary and Secondary Education (ESE) was awarded a federal High School Graduation Initiative (HSGI) grant for the years 2010–2015 </w:t>
      </w:r>
      <w:r w:rsidRPr="000E55E5">
        <w:rPr>
          <w:rFonts w:eastAsia="Batang"/>
        </w:rPr>
        <w:t>to support statewide and local efforts focused on high school dropout prevention, intervention, and recovery. Known locally as MassGrad, the grant targeted the 133 Massachusetts high schools (</w:t>
      </w:r>
      <w:r w:rsidR="008172F4">
        <w:rPr>
          <w:rFonts w:eastAsia="Batang"/>
        </w:rPr>
        <w:t>“</w:t>
      </w:r>
      <w:r w:rsidRPr="000E55E5">
        <w:rPr>
          <w:rFonts w:eastAsia="Batang"/>
        </w:rPr>
        <w:t>the MassGrad cohort</w:t>
      </w:r>
      <w:r w:rsidR="008172F4">
        <w:rPr>
          <w:rFonts w:eastAsia="Batang"/>
        </w:rPr>
        <w:t>”</w:t>
      </w:r>
      <w:r w:rsidRPr="000E55E5">
        <w:rPr>
          <w:rFonts w:eastAsia="Batang"/>
        </w:rPr>
        <w:t xml:space="preserve">) that exceeded the statewide annual dropout rate of 2.9 percent during the 2008–09 school </w:t>
      </w:r>
      <w:proofErr w:type="gramStart"/>
      <w:r w:rsidRPr="000E55E5">
        <w:rPr>
          <w:rFonts w:eastAsia="Batang"/>
        </w:rPr>
        <w:t>year</w:t>
      </w:r>
      <w:proofErr w:type="gramEnd"/>
      <w:r w:rsidRPr="000E55E5">
        <w:rPr>
          <w:rFonts w:eastAsia="Batang"/>
        </w:rPr>
        <w:t xml:space="preserve">. </w:t>
      </w:r>
      <w:r>
        <w:rPr>
          <w:rFonts w:eastAsia="Batang"/>
        </w:rPr>
        <w:t xml:space="preserve">By the end of the grant period, the cohort had been reduced to </w:t>
      </w:r>
      <w:r w:rsidRPr="000E55E5">
        <w:rPr>
          <w:rFonts w:eastAsia="Batang"/>
        </w:rPr>
        <w:t>12</w:t>
      </w:r>
      <w:r>
        <w:rPr>
          <w:rFonts w:eastAsia="Batang"/>
        </w:rPr>
        <w:t>0</w:t>
      </w:r>
      <w:r w:rsidRPr="000E55E5">
        <w:rPr>
          <w:rFonts w:eastAsia="Batang"/>
        </w:rPr>
        <w:t xml:space="preserve"> schools</w:t>
      </w:r>
      <w:r>
        <w:rPr>
          <w:rFonts w:eastAsia="Batang"/>
        </w:rPr>
        <w:t xml:space="preserve"> (</w:t>
      </w:r>
      <w:r w:rsidR="008172F4">
        <w:rPr>
          <w:rFonts w:eastAsia="Batang"/>
        </w:rPr>
        <w:t>“</w:t>
      </w:r>
      <w:r>
        <w:rPr>
          <w:rFonts w:eastAsia="Batang"/>
        </w:rPr>
        <w:t>the current MassGrad cohort</w:t>
      </w:r>
      <w:r w:rsidR="008172F4">
        <w:rPr>
          <w:rFonts w:eastAsia="Batang"/>
        </w:rPr>
        <w:t>”</w:t>
      </w:r>
      <w:r>
        <w:rPr>
          <w:rFonts w:eastAsia="Batang"/>
        </w:rPr>
        <w:t>)</w:t>
      </w:r>
      <w:r w:rsidRPr="000E55E5">
        <w:rPr>
          <w:rFonts w:eastAsia="Batang"/>
        </w:rPr>
        <w:t xml:space="preserve">, due to </w:t>
      </w:r>
      <w:r>
        <w:rPr>
          <w:rFonts w:eastAsia="Batang"/>
        </w:rPr>
        <w:t>school closings and mergers.</w:t>
      </w:r>
    </w:p>
    <w:p w:rsidR="002048E0" w:rsidRDefault="002048E0" w:rsidP="00F0569E">
      <w:pPr>
        <w:spacing w:line="276" w:lineRule="auto"/>
        <w:rPr>
          <w:rFonts w:eastAsia="Batang"/>
        </w:rPr>
      </w:pPr>
    </w:p>
    <w:p w:rsidR="002048E0" w:rsidRDefault="002048E0" w:rsidP="00F0569E">
      <w:pPr>
        <w:spacing w:line="276" w:lineRule="auto"/>
        <w:rPr>
          <w:szCs w:val="22"/>
        </w:rPr>
      </w:pPr>
      <w:r w:rsidRPr="000E55E5">
        <w:rPr>
          <w:rFonts w:eastAsia="Batang"/>
        </w:rPr>
        <w:t xml:space="preserve">These schools and their districts </w:t>
      </w:r>
      <w:r>
        <w:rPr>
          <w:rFonts w:eastAsia="Batang"/>
        </w:rPr>
        <w:t>received</w:t>
      </w:r>
      <w:r w:rsidRPr="000E55E5">
        <w:rPr>
          <w:rFonts w:eastAsia="Batang"/>
        </w:rPr>
        <w:t xml:space="preserve"> funding and/or technical assistance to support initiatives at the school and district levels</w:t>
      </w:r>
      <w:r w:rsidR="00663808">
        <w:rPr>
          <w:rFonts w:eastAsia="Batang"/>
        </w:rPr>
        <w:t xml:space="preserve">. They </w:t>
      </w:r>
      <w:r>
        <w:rPr>
          <w:rFonts w:eastAsia="Batang"/>
        </w:rPr>
        <w:t>we</w:t>
      </w:r>
      <w:r w:rsidRPr="000E55E5">
        <w:rPr>
          <w:rFonts w:eastAsia="Batang"/>
        </w:rPr>
        <w:t xml:space="preserve">re also intended to benefit from statewide initiatives for sharing best practices as well as changes to </w:t>
      </w:r>
      <w:r w:rsidRPr="000E55E5">
        <w:rPr>
          <w:szCs w:val="22"/>
        </w:rPr>
        <w:t xml:space="preserve">state-level college and career readiness infrastructure. </w:t>
      </w:r>
      <w:r w:rsidRPr="000E55E5">
        <w:rPr>
          <w:color w:val="000000"/>
          <w:szCs w:val="22"/>
        </w:rPr>
        <w:t>MassGrad fund</w:t>
      </w:r>
      <w:r>
        <w:rPr>
          <w:color w:val="000000"/>
          <w:szCs w:val="22"/>
        </w:rPr>
        <w:t>ing</w:t>
      </w:r>
      <w:r w:rsidRPr="000E55E5">
        <w:rPr>
          <w:color w:val="000000"/>
          <w:szCs w:val="22"/>
        </w:rPr>
        <w:t xml:space="preserve"> </w:t>
      </w:r>
      <w:r>
        <w:rPr>
          <w:color w:val="000000"/>
          <w:szCs w:val="22"/>
        </w:rPr>
        <w:t xml:space="preserve">supported </w:t>
      </w:r>
      <w:r w:rsidRPr="000E55E5">
        <w:rPr>
          <w:color w:val="000000"/>
          <w:szCs w:val="22"/>
        </w:rPr>
        <w:t xml:space="preserve">four site-based programs—the Implementation </w:t>
      </w:r>
      <w:r>
        <w:rPr>
          <w:color w:val="000000"/>
          <w:szCs w:val="22"/>
        </w:rPr>
        <w:t>A</w:t>
      </w:r>
      <w:r w:rsidRPr="000E55E5">
        <w:rPr>
          <w:color w:val="000000"/>
          <w:szCs w:val="22"/>
        </w:rPr>
        <w:t>wards</w:t>
      </w:r>
      <w:r w:rsidRPr="000E55E5">
        <w:rPr>
          <w:szCs w:val="22"/>
          <w:vertAlign w:val="superscript"/>
        </w:rPr>
        <w:footnoteReference w:id="5"/>
      </w:r>
      <w:r w:rsidRPr="000E55E5">
        <w:rPr>
          <w:color w:val="000000"/>
          <w:szCs w:val="22"/>
        </w:rPr>
        <w:t xml:space="preserve">, Planning </w:t>
      </w:r>
      <w:r>
        <w:rPr>
          <w:color w:val="000000"/>
          <w:szCs w:val="22"/>
        </w:rPr>
        <w:t>A</w:t>
      </w:r>
      <w:r w:rsidRPr="000E55E5">
        <w:rPr>
          <w:color w:val="000000"/>
          <w:szCs w:val="22"/>
        </w:rPr>
        <w:t xml:space="preserve">wards, MassGrad Coalitions, and Gateway to College—plus the state-level Leadership Council and Dropout Prevention and Re-engagement Work </w:t>
      </w:r>
      <w:r w:rsidR="00B355EB">
        <w:rPr>
          <w:color w:val="000000"/>
          <w:szCs w:val="22"/>
        </w:rPr>
        <w:t>Group.</w:t>
      </w:r>
      <w:r w:rsidRPr="000E55E5">
        <w:rPr>
          <w:szCs w:val="22"/>
        </w:rPr>
        <w:br/>
      </w:r>
    </w:p>
    <w:p w:rsidR="002048E0" w:rsidRDefault="002048E0" w:rsidP="00F0569E">
      <w:pPr>
        <w:spacing w:line="276" w:lineRule="auto"/>
        <w:rPr>
          <w:rFonts w:eastAsia="Batang"/>
          <w:szCs w:val="22"/>
        </w:rPr>
      </w:pPr>
      <w:r w:rsidRPr="000E55E5">
        <w:rPr>
          <w:rFonts w:eastAsia="Batang"/>
          <w:szCs w:val="22"/>
        </w:rPr>
        <w:t xml:space="preserve">A primary aim of the MassGrad initiative was to reduce the statewide annual dropout rate to 1.7 percent by the end of the 2013–14 school </w:t>
      </w:r>
      <w:proofErr w:type="gramStart"/>
      <w:r w:rsidRPr="000E55E5">
        <w:rPr>
          <w:rFonts w:eastAsia="Batang"/>
          <w:szCs w:val="22"/>
        </w:rPr>
        <w:t>year</w:t>
      </w:r>
      <w:proofErr w:type="gramEnd"/>
      <w:r w:rsidRPr="000E55E5">
        <w:rPr>
          <w:rFonts w:eastAsia="Batang"/>
          <w:szCs w:val="22"/>
        </w:rPr>
        <w:t xml:space="preserve">, from its 2008–09 level of 2.9 percent, as recommended in the 2009 </w:t>
      </w:r>
      <w:r w:rsidR="008172F4">
        <w:rPr>
          <w:rFonts w:eastAsia="Batang"/>
          <w:szCs w:val="22"/>
        </w:rPr>
        <w:t>“</w:t>
      </w:r>
      <w:r w:rsidRPr="000E55E5">
        <w:rPr>
          <w:rFonts w:eastAsia="Batang"/>
          <w:szCs w:val="22"/>
        </w:rPr>
        <w:t>Making the Connection</w:t>
      </w:r>
      <w:r w:rsidR="008172F4">
        <w:rPr>
          <w:rFonts w:eastAsia="Batang"/>
          <w:szCs w:val="22"/>
        </w:rPr>
        <w:t>”</w:t>
      </w:r>
      <w:r w:rsidRPr="000E55E5">
        <w:rPr>
          <w:rFonts w:eastAsia="Batang"/>
          <w:szCs w:val="22"/>
        </w:rPr>
        <w:t xml:space="preserve"> report from the Massachusetts Graduation and Dropout Prevention and Recovery Commission. </w:t>
      </w:r>
    </w:p>
    <w:p w:rsidR="002048E0" w:rsidRDefault="002048E0" w:rsidP="00F0569E">
      <w:pPr>
        <w:spacing w:line="276" w:lineRule="auto"/>
        <w:rPr>
          <w:rFonts w:eastAsia="Batang"/>
          <w:szCs w:val="22"/>
        </w:rPr>
      </w:pPr>
    </w:p>
    <w:p w:rsidR="002048E0" w:rsidRPr="000E55E5" w:rsidRDefault="002048E0" w:rsidP="00F0569E">
      <w:pPr>
        <w:spacing w:line="276" w:lineRule="auto"/>
        <w:rPr>
          <w:color w:val="000000"/>
          <w:szCs w:val="22"/>
        </w:rPr>
      </w:pPr>
      <w:r w:rsidRPr="000E55E5">
        <w:rPr>
          <w:rFonts w:eastAsia="Batang"/>
          <w:szCs w:val="22"/>
        </w:rPr>
        <w:t xml:space="preserve">MassGrad </w:t>
      </w:r>
      <w:r>
        <w:rPr>
          <w:rFonts w:eastAsia="Batang"/>
          <w:szCs w:val="22"/>
        </w:rPr>
        <w:t>was</w:t>
      </w:r>
      <w:r w:rsidRPr="000E55E5">
        <w:rPr>
          <w:rFonts w:eastAsia="Batang"/>
          <w:szCs w:val="22"/>
        </w:rPr>
        <w:t xml:space="preserve"> part of a broader effort, as specified in the </w:t>
      </w:r>
      <w:r w:rsidRPr="000E55E5">
        <w:rPr>
          <w:szCs w:val="22"/>
        </w:rPr>
        <w:t>Delivery Plan of ESE</w:t>
      </w:r>
      <w:r w:rsidR="008172F4">
        <w:rPr>
          <w:szCs w:val="22"/>
        </w:rPr>
        <w:t>’</w:t>
      </w:r>
      <w:r w:rsidRPr="000E55E5">
        <w:rPr>
          <w:szCs w:val="22"/>
        </w:rPr>
        <w:t xml:space="preserve">s College and Career Readiness group, to increase the Massachusetts </w:t>
      </w:r>
      <w:r w:rsidRPr="000E55E5">
        <w:rPr>
          <w:color w:val="000000"/>
          <w:szCs w:val="22"/>
        </w:rPr>
        <w:t xml:space="preserve">5-year high school graduation rate to 88.3 percent. </w:t>
      </w:r>
      <w:r>
        <w:rPr>
          <w:color w:val="000000"/>
          <w:szCs w:val="22"/>
        </w:rPr>
        <w:t>T</w:t>
      </w:r>
      <w:r w:rsidRPr="000E55E5">
        <w:rPr>
          <w:rFonts w:eastAsia="Batang"/>
          <w:szCs w:val="22"/>
        </w:rPr>
        <w:t xml:space="preserve">he statewide annual dropout rate had dropped to </w:t>
      </w:r>
      <w:r>
        <w:rPr>
          <w:rFonts w:eastAsia="Batang"/>
          <w:szCs w:val="22"/>
        </w:rPr>
        <w:t>2.0</w:t>
      </w:r>
      <w:r w:rsidRPr="000E55E5">
        <w:rPr>
          <w:rFonts w:eastAsia="Batang"/>
          <w:szCs w:val="22"/>
        </w:rPr>
        <w:t xml:space="preserve"> percent </w:t>
      </w:r>
      <w:r>
        <w:rPr>
          <w:rFonts w:eastAsia="Batang"/>
          <w:szCs w:val="22"/>
        </w:rPr>
        <w:t xml:space="preserve">in </w:t>
      </w:r>
      <w:r w:rsidRPr="000E55E5">
        <w:rPr>
          <w:rFonts w:eastAsia="Batang"/>
          <w:szCs w:val="22"/>
        </w:rPr>
        <w:t>the 201</w:t>
      </w:r>
      <w:r>
        <w:rPr>
          <w:rFonts w:eastAsia="Batang"/>
          <w:szCs w:val="22"/>
        </w:rPr>
        <w:t>3</w:t>
      </w:r>
      <w:r w:rsidRPr="000E55E5">
        <w:rPr>
          <w:rFonts w:eastAsia="Batang"/>
          <w:szCs w:val="22"/>
        </w:rPr>
        <w:t>–1</w:t>
      </w:r>
      <w:r>
        <w:rPr>
          <w:rFonts w:eastAsia="Batang"/>
          <w:szCs w:val="22"/>
        </w:rPr>
        <w:t>4</w:t>
      </w:r>
      <w:r w:rsidRPr="000E55E5">
        <w:rPr>
          <w:rFonts w:eastAsia="Batang"/>
          <w:szCs w:val="22"/>
        </w:rPr>
        <w:t xml:space="preserve"> school </w:t>
      </w:r>
      <w:proofErr w:type="gramStart"/>
      <w:r w:rsidRPr="000E55E5">
        <w:rPr>
          <w:rFonts w:eastAsia="Batang"/>
          <w:szCs w:val="22"/>
        </w:rPr>
        <w:t>year</w:t>
      </w:r>
      <w:proofErr w:type="gramEnd"/>
      <w:r>
        <w:rPr>
          <w:rFonts w:eastAsia="Batang"/>
          <w:szCs w:val="22"/>
        </w:rPr>
        <w:t xml:space="preserve"> and to 1.9 percent in the 2014–15 school year. (ESE extended the evaluation by a year, in part to be able to consider an additional year of dropout rates.)</w:t>
      </w:r>
      <w:r w:rsidRPr="000E55E5">
        <w:rPr>
          <w:rFonts w:eastAsia="Batang"/>
          <w:szCs w:val="22"/>
        </w:rPr>
        <w:t xml:space="preserve"> For schools in the MassGrad cohort, the annual dropout rate fell from 6.2 percent </w:t>
      </w:r>
      <w:r>
        <w:rPr>
          <w:rFonts w:eastAsia="Batang"/>
          <w:szCs w:val="22"/>
        </w:rPr>
        <w:t xml:space="preserve">in the 2008–09 school </w:t>
      </w:r>
      <w:proofErr w:type="gramStart"/>
      <w:r>
        <w:rPr>
          <w:rFonts w:eastAsia="Batang"/>
          <w:szCs w:val="22"/>
        </w:rPr>
        <w:t>year</w:t>
      </w:r>
      <w:proofErr w:type="gramEnd"/>
      <w:r>
        <w:rPr>
          <w:rFonts w:eastAsia="Batang"/>
          <w:szCs w:val="22"/>
        </w:rPr>
        <w:t xml:space="preserve"> to 4.0</w:t>
      </w:r>
      <w:r w:rsidRPr="000E55E5">
        <w:rPr>
          <w:rFonts w:eastAsia="Batang"/>
          <w:szCs w:val="22"/>
        </w:rPr>
        <w:t xml:space="preserve"> percent </w:t>
      </w:r>
      <w:r>
        <w:rPr>
          <w:rFonts w:eastAsia="Batang"/>
          <w:szCs w:val="22"/>
        </w:rPr>
        <w:t>in the 2013–14 school year and 3.7 percent in the 2014–15 school year</w:t>
      </w:r>
      <w:r w:rsidRPr="000E55E5">
        <w:rPr>
          <w:rFonts w:eastAsia="Batang"/>
          <w:szCs w:val="22"/>
        </w:rPr>
        <w:t>.</w:t>
      </w:r>
    </w:p>
    <w:p w:rsidR="002048E0" w:rsidRPr="000E55E5" w:rsidRDefault="002048E0" w:rsidP="00F0569E">
      <w:pPr>
        <w:spacing w:line="276" w:lineRule="auto"/>
        <w:rPr>
          <w:szCs w:val="22"/>
        </w:rPr>
      </w:pPr>
    </w:p>
    <w:p w:rsidR="002048E0" w:rsidRDefault="002048E0" w:rsidP="00F0569E">
      <w:pPr>
        <w:spacing w:line="276" w:lineRule="auto"/>
        <w:rPr>
          <w:rFonts w:eastAsia="Batang"/>
        </w:rPr>
      </w:pPr>
      <w:r w:rsidRPr="000E55E5">
        <w:rPr>
          <w:rFonts w:eastAsia="Batang"/>
        </w:rPr>
        <w:t xml:space="preserve">The MassGrad evaluation </w:t>
      </w:r>
      <w:r>
        <w:rPr>
          <w:rFonts w:eastAsia="Batang"/>
        </w:rPr>
        <w:t xml:space="preserve">was </w:t>
      </w:r>
      <w:r w:rsidRPr="000E55E5">
        <w:rPr>
          <w:rFonts w:eastAsia="Batang"/>
        </w:rPr>
        <w:t xml:space="preserve">conducted by the UMass Donahue Institute (UMDI). The evaluation began during the fourth quarter of </w:t>
      </w:r>
      <w:proofErr w:type="spellStart"/>
      <w:r w:rsidRPr="000E55E5">
        <w:rPr>
          <w:rFonts w:eastAsia="Batang"/>
        </w:rPr>
        <w:t>MassGrad</w:t>
      </w:r>
      <w:r w:rsidR="008172F4">
        <w:rPr>
          <w:rFonts w:eastAsia="Batang"/>
        </w:rPr>
        <w:t>’</w:t>
      </w:r>
      <w:r w:rsidRPr="000E55E5">
        <w:rPr>
          <w:rFonts w:eastAsia="Batang"/>
        </w:rPr>
        <w:t>s</w:t>
      </w:r>
      <w:proofErr w:type="spellEnd"/>
      <w:r w:rsidRPr="000E55E5">
        <w:rPr>
          <w:rFonts w:eastAsia="Batang"/>
        </w:rPr>
        <w:t xml:space="preserve"> first year, </w:t>
      </w:r>
      <w:r>
        <w:rPr>
          <w:rFonts w:eastAsia="Batang"/>
        </w:rPr>
        <w:t xml:space="preserve">the 2010–11 school </w:t>
      </w:r>
      <w:proofErr w:type="gramStart"/>
      <w:r>
        <w:rPr>
          <w:rFonts w:eastAsia="Batang"/>
        </w:rPr>
        <w:t>year</w:t>
      </w:r>
      <w:proofErr w:type="gramEnd"/>
      <w:r>
        <w:rPr>
          <w:rFonts w:eastAsia="Batang"/>
        </w:rPr>
        <w:t xml:space="preserve">, </w:t>
      </w:r>
      <w:r w:rsidRPr="000E55E5">
        <w:rPr>
          <w:rFonts w:eastAsia="Batang"/>
        </w:rPr>
        <w:t xml:space="preserve">which coincided with the first major field activities. </w:t>
      </w:r>
      <w:r>
        <w:rPr>
          <w:rFonts w:eastAsia="Batang"/>
        </w:rPr>
        <w:t xml:space="preserve">The 2011–12 school </w:t>
      </w:r>
      <w:proofErr w:type="gramStart"/>
      <w:r>
        <w:rPr>
          <w:rFonts w:eastAsia="Batang"/>
        </w:rPr>
        <w:t>year</w:t>
      </w:r>
      <w:proofErr w:type="gramEnd"/>
      <w:r>
        <w:rPr>
          <w:rFonts w:eastAsia="Batang"/>
        </w:rPr>
        <w:t xml:space="preserve"> </w:t>
      </w:r>
      <w:r w:rsidRPr="000E55E5">
        <w:rPr>
          <w:rFonts w:eastAsia="Batang"/>
        </w:rPr>
        <w:t>was therefore the first full year of substantial evaluation activity</w:t>
      </w:r>
      <w:r>
        <w:rPr>
          <w:rFonts w:eastAsia="Batang"/>
        </w:rPr>
        <w:t>, which continued through the 2014–15 school year.</w:t>
      </w:r>
    </w:p>
    <w:p w:rsidR="002048E0" w:rsidRPr="000E55E5" w:rsidRDefault="002048E0" w:rsidP="00F0569E">
      <w:pPr>
        <w:spacing w:line="276" w:lineRule="auto"/>
        <w:rPr>
          <w:rFonts w:eastAsia="Batang"/>
        </w:rPr>
      </w:pPr>
    </w:p>
    <w:p w:rsidR="002048E0" w:rsidRDefault="002048E0" w:rsidP="00F0569E">
      <w:pPr>
        <w:spacing w:line="276" w:lineRule="auto"/>
        <w:rPr>
          <w:rFonts w:eastAsia="Batang"/>
        </w:rPr>
      </w:pPr>
      <w:r w:rsidRPr="000E55E5">
        <w:rPr>
          <w:rFonts w:eastAsia="Batang"/>
        </w:rPr>
        <w:t xml:space="preserve">This </w:t>
      </w:r>
      <w:r>
        <w:rPr>
          <w:rFonts w:eastAsia="Batang"/>
        </w:rPr>
        <w:t xml:space="preserve">final evaluation </w:t>
      </w:r>
      <w:r w:rsidRPr="000E55E5">
        <w:rPr>
          <w:rFonts w:eastAsia="Batang"/>
        </w:rPr>
        <w:t xml:space="preserve">report presents </w:t>
      </w:r>
      <w:r>
        <w:rPr>
          <w:rFonts w:eastAsia="Batang"/>
        </w:rPr>
        <w:t xml:space="preserve">a summary of </w:t>
      </w:r>
      <w:r w:rsidRPr="000E55E5">
        <w:rPr>
          <w:rFonts w:eastAsia="Batang"/>
        </w:rPr>
        <w:t xml:space="preserve">findings </w:t>
      </w:r>
      <w:r>
        <w:rPr>
          <w:rFonts w:eastAsia="Batang"/>
        </w:rPr>
        <w:t>from the entire grant period. The body of the report primarily presents quantitative outcome findings. The findings from interviews, observations, open-ended survey items, and other non-quant</w:t>
      </w:r>
      <w:r w:rsidR="00FF22E0">
        <w:rPr>
          <w:rFonts w:eastAsia="Batang"/>
        </w:rPr>
        <w:t>it</w:t>
      </w:r>
      <w:r>
        <w:rPr>
          <w:rFonts w:eastAsia="Batang"/>
        </w:rPr>
        <w:t xml:space="preserve">ative data sources are primarily presented in two ways. First, the appendices of this report contain a series of summary briefs about several of the MassGrad </w:t>
      </w:r>
      <w:r>
        <w:rPr>
          <w:rFonts w:eastAsia="Batang"/>
        </w:rPr>
        <w:lastRenderedPageBreak/>
        <w:t>initiatives</w:t>
      </w:r>
      <w:r w:rsidR="00663808">
        <w:rPr>
          <w:rFonts w:eastAsia="Batang"/>
        </w:rPr>
        <w:t>. E</w:t>
      </w:r>
      <w:r>
        <w:rPr>
          <w:rFonts w:eastAsia="Batang"/>
        </w:rPr>
        <w:t xml:space="preserve">SE asked UMDI to write </w:t>
      </w:r>
      <w:r w:rsidR="00663808">
        <w:rPr>
          <w:rFonts w:eastAsia="Batang"/>
        </w:rPr>
        <w:t xml:space="preserve">these briefs </w:t>
      </w:r>
      <w:r>
        <w:rPr>
          <w:rFonts w:eastAsia="Batang"/>
        </w:rPr>
        <w:t>for dissemination to a public audience. Second, the three annual evaluation reports contain extensive qualitative findings about each MassGrad initiative.</w:t>
      </w:r>
      <w:r>
        <w:rPr>
          <w:rStyle w:val="FootnoteReference"/>
          <w:rFonts w:eastAsia="Batang"/>
        </w:rPr>
        <w:footnoteReference w:id="6"/>
      </w:r>
    </w:p>
    <w:p w:rsidR="002048E0" w:rsidRDefault="002048E0" w:rsidP="00F0569E">
      <w:pPr>
        <w:spacing w:line="276" w:lineRule="auto"/>
        <w:rPr>
          <w:rFonts w:eastAsia="Batang"/>
        </w:rPr>
      </w:pPr>
    </w:p>
    <w:p w:rsidR="002048E0" w:rsidRPr="007C1AD8" w:rsidRDefault="002048E0" w:rsidP="00F0569E">
      <w:pPr>
        <w:spacing w:line="276" w:lineRule="auto"/>
        <w:rPr>
          <w:szCs w:val="22"/>
        </w:rPr>
      </w:pPr>
      <w:r w:rsidRPr="007C1AD8">
        <w:rPr>
          <w:szCs w:val="22"/>
        </w:rPr>
        <w:t>The following questions guided the evaluation of the overall MassGrad initiative. The evaluation of each MassGrad program utilized a version of these questions that was tailored to each program</w:t>
      </w:r>
      <w:r w:rsidR="008172F4">
        <w:rPr>
          <w:szCs w:val="22"/>
        </w:rPr>
        <w:t>’</w:t>
      </w:r>
      <w:r w:rsidRPr="007C1AD8">
        <w:rPr>
          <w:szCs w:val="22"/>
        </w:rPr>
        <w:t>s specific goals and characteristics.</w:t>
      </w:r>
    </w:p>
    <w:p w:rsidR="002048E0" w:rsidRPr="007C1AD8" w:rsidRDefault="002048E0" w:rsidP="00F0569E">
      <w:pPr>
        <w:spacing w:line="276" w:lineRule="auto"/>
        <w:rPr>
          <w:szCs w:val="22"/>
        </w:rPr>
      </w:pPr>
    </w:p>
    <w:p w:rsidR="002048E0" w:rsidRPr="007C1AD8" w:rsidRDefault="002048E0" w:rsidP="00F0569E">
      <w:pPr>
        <w:spacing w:after="120" w:line="276" w:lineRule="auto"/>
        <w:rPr>
          <w:szCs w:val="22"/>
        </w:rPr>
      </w:pPr>
      <w:r w:rsidRPr="007C1AD8">
        <w:rPr>
          <w:b/>
          <w:szCs w:val="22"/>
        </w:rPr>
        <w:t>Process Questions</w:t>
      </w:r>
    </w:p>
    <w:p w:rsidR="002048E0" w:rsidRPr="007C1AD8" w:rsidRDefault="002048E0" w:rsidP="00F0569E">
      <w:pPr>
        <w:numPr>
          <w:ilvl w:val="0"/>
          <w:numId w:val="17"/>
        </w:numPr>
        <w:tabs>
          <w:tab w:val="left" w:pos="1080"/>
        </w:tabs>
        <w:overflowPunct w:val="0"/>
        <w:autoSpaceDE w:val="0"/>
        <w:autoSpaceDN w:val="0"/>
        <w:adjustRightInd w:val="0"/>
        <w:spacing w:after="120" w:line="276" w:lineRule="auto"/>
        <w:ind w:left="1080"/>
        <w:textAlignment w:val="baseline"/>
        <w:rPr>
          <w:szCs w:val="22"/>
        </w:rPr>
      </w:pPr>
      <w:r w:rsidRPr="007C1AD8">
        <w:rPr>
          <w:szCs w:val="22"/>
        </w:rPr>
        <w:t>In what ways have awardees implemented the program components described in their award applications? What are the major challenges to and facilitators of successful program implementation encountered by awardees? What midcourse corrections and attempts to overcome challenges have been undertaken? What additional steps are planned?</w:t>
      </w:r>
    </w:p>
    <w:p w:rsidR="002048E0" w:rsidRPr="007C1AD8" w:rsidRDefault="002048E0" w:rsidP="00F0569E">
      <w:pPr>
        <w:numPr>
          <w:ilvl w:val="0"/>
          <w:numId w:val="17"/>
        </w:numPr>
        <w:tabs>
          <w:tab w:val="left" w:pos="1080"/>
        </w:tabs>
        <w:overflowPunct w:val="0"/>
        <w:autoSpaceDE w:val="0"/>
        <w:autoSpaceDN w:val="0"/>
        <w:adjustRightInd w:val="0"/>
        <w:spacing w:after="120" w:line="276" w:lineRule="auto"/>
        <w:ind w:left="1080"/>
        <w:textAlignment w:val="baseline"/>
        <w:rPr>
          <w:szCs w:val="22"/>
        </w:rPr>
      </w:pPr>
      <w:r w:rsidRPr="007C1AD8">
        <w:rPr>
          <w:szCs w:val="22"/>
        </w:rPr>
        <w:t xml:space="preserve">In what ways has ESE implemented the program components described in their grant application? What are the major challenges to and facilitators of program support and facilitation encountered by ESE? How have challenges been overcome and midcourse corrections undertaken? What additional steps are planned? </w:t>
      </w:r>
    </w:p>
    <w:p w:rsidR="002048E0" w:rsidRPr="007C1AD8" w:rsidRDefault="002048E0" w:rsidP="00F0569E">
      <w:pPr>
        <w:numPr>
          <w:ilvl w:val="0"/>
          <w:numId w:val="17"/>
        </w:numPr>
        <w:tabs>
          <w:tab w:val="left" w:pos="1080"/>
        </w:tabs>
        <w:overflowPunct w:val="0"/>
        <w:autoSpaceDE w:val="0"/>
        <w:autoSpaceDN w:val="0"/>
        <w:adjustRightInd w:val="0"/>
        <w:spacing w:after="120" w:line="276" w:lineRule="auto"/>
        <w:ind w:left="1080"/>
        <w:textAlignment w:val="baseline"/>
        <w:rPr>
          <w:szCs w:val="22"/>
        </w:rPr>
      </w:pPr>
      <w:r w:rsidRPr="007C1AD8">
        <w:rPr>
          <w:szCs w:val="22"/>
        </w:rPr>
        <w:t>How do key project stakeholders rate and explain the quality, relevance, and effectiveness of major program components and services?</w:t>
      </w:r>
    </w:p>
    <w:p w:rsidR="002048E0" w:rsidRPr="007C1AD8" w:rsidRDefault="002048E0" w:rsidP="00F0569E">
      <w:pPr>
        <w:numPr>
          <w:ilvl w:val="0"/>
          <w:numId w:val="17"/>
        </w:numPr>
        <w:tabs>
          <w:tab w:val="left" w:pos="1080"/>
        </w:tabs>
        <w:overflowPunct w:val="0"/>
        <w:autoSpaceDE w:val="0"/>
        <w:autoSpaceDN w:val="0"/>
        <w:adjustRightInd w:val="0"/>
        <w:spacing w:after="120" w:line="276" w:lineRule="auto"/>
        <w:ind w:left="1080"/>
        <w:textAlignment w:val="baseline"/>
        <w:rPr>
          <w:szCs w:val="22"/>
        </w:rPr>
      </w:pPr>
      <w:r w:rsidRPr="007C1AD8">
        <w:rPr>
          <w:szCs w:val="22"/>
        </w:rPr>
        <w:t>What infrastructure, systems, and processes were put in place to aid program sustainability during and beyond the award period? What are the greatest challenges and barriers to creating sustainability? In what ways have Implementation awardees integrated MassGrad programs with other school dropout prevention and re-engagement efforts?</w:t>
      </w:r>
    </w:p>
    <w:p w:rsidR="002048E0" w:rsidRPr="007C1AD8" w:rsidRDefault="002048E0" w:rsidP="00F0569E">
      <w:pPr>
        <w:numPr>
          <w:ilvl w:val="0"/>
          <w:numId w:val="17"/>
        </w:numPr>
        <w:tabs>
          <w:tab w:val="left" w:pos="1080"/>
        </w:tabs>
        <w:overflowPunct w:val="0"/>
        <w:autoSpaceDE w:val="0"/>
        <w:autoSpaceDN w:val="0"/>
        <w:adjustRightInd w:val="0"/>
        <w:spacing w:line="276" w:lineRule="auto"/>
        <w:ind w:left="1080"/>
        <w:textAlignment w:val="baseline"/>
        <w:rPr>
          <w:szCs w:val="22"/>
        </w:rPr>
      </w:pPr>
      <w:r w:rsidRPr="007C1AD8">
        <w:rPr>
          <w:szCs w:val="22"/>
        </w:rPr>
        <w:t>In what ways is the Work Group changing the way local education professionals access and utilize resources for dropout prevention and re-engagement services?</w:t>
      </w:r>
    </w:p>
    <w:p w:rsidR="0085034B" w:rsidRDefault="0085034B" w:rsidP="00F0569E">
      <w:pPr>
        <w:numPr>
          <w:ilvl w:val="12"/>
          <w:numId w:val="0"/>
        </w:numPr>
        <w:spacing w:line="276" w:lineRule="auto"/>
        <w:ind w:left="360" w:hanging="360"/>
        <w:rPr>
          <w:b/>
          <w:szCs w:val="22"/>
        </w:rPr>
      </w:pPr>
    </w:p>
    <w:p w:rsidR="002048E0" w:rsidRPr="007C1AD8" w:rsidRDefault="002048E0" w:rsidP="00F0569E">
      <w:pPr>
        <w:numPr>
          <w:ilvl w:val="12"/>
          <w:numId w:val="0"/>
        </w:numPr>
        <w:spacing w:after="120" w:line="276" w:lineRule="auto"/>
        <w:ind w:left="360" w:hanging="360"/>
        <w:rPr>
          <w:b/>
          <w:szCs w:val="22"/>
        </w:rPr>
      </w:pPr>
      <w:r w:rsidRPr="007C1AD8">
        <w:rPr>
          <w:b/>
          <w:szCs w:val="22"/>
        </w:rPr>
        <w:t>Outcome Questions</w:t>
      </w:r>
    </w:p>
    <w:p w:rsidR="002048E0" w:rsidRPr="007C1AD8" w:rsidRDefault="002048E0" w:rsidP="00F0569E">
      <w:pPr>
        <w:numPr>
          <w:ilvl w:val="0"/>
          <w:numId w:val="18"/>
        </w:numPr>
        <w:tabs>
          <w:tab w:val="clear" w:pos="2160"/>
          <w:tab w:val="num" w:pos="0"/>
          <w:tab w:val="left" w:pos="1080"/>
        </w:tabs>
        <w:overflowPunct w:val="0"/>
        <w:autoSpaceDE w:val="0"/>
        <w:autoSpaceDN w:val="0"/>
        <w:adjustRightInd w:val="0"/>
        <w:spacing w:after="120" w:line="276" w:lineRule="auto"/>
        <w:ind w:left="1080"/>
        <w:textAlignment w:val="baseline"/>
        <w:rPr>
          <w:szCs w:val="22"/>
        </w:rPr>
      </w:pPr>
      <w:r w:rsidRPr="007C1AD8">
        <w:rPr>
          <w:szCs w:val="22"/>
        </w:rPr>
        <w:t xml:space="preserve">What progress is being made toward: (a) the MassGrad goal of reducing the </w:t>
      </w:r>
      <w:r w:rsidRPr="007C1AD8">
        <w:rPr>
          <w:rFonts w:eastAsia="Batang"/>
          <w:szCs w:val="22"/>
        </w:rPr>
        <w:t xml:space="preserve">statewide annual dropout rate to 1.7 percent by the end of the 2013–14 school </w:t>
      </w:r>
      <w:proofErr w:type="gramStart"/>
      <w:r w:rsidRPr="007C1AD8">
        <w:rPr>
          <w:rFonts w:eastAsia="Batang"/>
          <w:szCs w:val="22"/>
        </w:rPr>
        <w:t>year</w:t>
      </w:r>
      <w:proofErr w:type="gramEnd"/>
      <w:r w:rsidRPr="007C1AD8">
        <w:rPr>
          <w:rFonts w:eastAsia="Batang"/>
          <w:szCs w:val="22"/>
        </w:rPr>
        <w:t>, and (b) ESE</w:t>
      </w:r>
      <w:r w:rsidR="008172F4">
        <w:rPr>
          <w:rFonts w:eastAsia="Batang"/>
          <w:szCs w:val="22"/>
        </w:rPr>
        <w:t>’</w:t>
      </w:r>
      <w:r w:rsidRPr="007C1AD8">
        <w:rPr>
          <w:rFonts w:eastAsia="Batang"/>
          <w:szCs w:val="22"/>
        </w:rPr>
        <w:t xml:space="preserve">s goals of </w:t>
      </w:r>
      <w:r w:rsidRPr="007C1AD8">
        <w:rPr>
          <w:szCs w:val="22"/>
        </w:rPr>
        <w:t>increasing the 5-year high school graduation rate to 88.3?</w:t>
      </w:r>
    </w:p>
    <w:p w:rsidR="002048E0" w:rsidRPr="007C1AD8" w:rsidRDefault="002048E0" w:rsidP="00F0569E">
      <w:pPr>
        <w:numPr>
          <w:ilvl w:val="0"/>
          <w:numId w:val="18"/>
        </w:numPr>
        <w:tabs>
          <w:tab w:val="clear" w:pos="2160"/>
          <w:tab w:val="num" w:pos="0"/>
          <w:tab w:val="left" w:pos="360"/>
        </w:tabs>
        <w:overflowPunct w:val="0"/>
        <w:autoSpaceDE w:val="0"/>
        <w:autoSpaceDN w:val="0"/>
        <w:adjustRightInd w:val="0"/>
        <w:spacing w:after="120" w:line="276" w:lineRule="auto"/>
        <w:ind w:left="1080"/>
        <w:textAlignment w:val="baseline"/>
        <w:rPr>
          <w:szCs w:val="22"/>
        </w:rPr>
      </w:pPr>
      <w:r w:rsidRPr="007C1AD8">
        <w:rPr>
          <w:szCs w:val="22"/>
        </w:rPr>
        <w:t xml:space="preserve">To what extent are students in </w:t>
      </w:r>
      <w:proofErr w:type="spellStart"/>
      <w:r w:rsidRPr="007C1AD8">
        <w:rPr>
          <w:szCs w:val="22"/>
        </w:rPr>
        <w:t>awardee</w:t>
      </w:r>
      <w:proofErr w:type="spellEnd"/>
      <w:r w:rsidRPr="007C1AD8">
        <w:rPr>
          <w:szCs w:val="22"/>
        </w:rPr>
        <w:t xml:space="preserve"> programs achieving improved outcomes in college and career readiness indicators?</w:t>
      </w:r>
    </w:p>
    <w:p w:rsidR="002048E0" w:rsidRPr="007C1AD8" w:rsidRDefault="002048E0" w:rsidP="00F0569E">
      <w:pPr>
        <w:numPr>
          <w:ilvl w:val="0"/>
          <w:numId w:val="18"/>
        </w:numPr>
        <w:tabs>
          <w:tab w:val="clear" w:pos="2160"/>
          <w:tab w:val="num" w:pos="0"/>
          <w:tab w:val="left" w:pos="360"/>
        </w:tabs>
        <w:overflowPunct w:val="0"/>
        <w:autoSpaceDE w:val="0"/>
        <w:autoSpaceDN w:val="0"/>
        <w:adjustRightInd w:val="0"/>
        <w:spacing w:after="120" w:line="276" w:lineRule="auto"/>
        <w:ind w:left="1080"/>
        <w:textAlignment w:val="baseline"/>
        <w:rPr>
          <w:szCs w:val="22"/>
        </w:rPr>
      </w:pPr>
      <w:r w:rsidRPr="007C1AD8">
        <w:rPr>
          <w:szCs w:val="22"/>
        </w:rPr>
        <w:t>At the school and district levels, do observed changes differ across student characteristics such as gender, race/ethnicity, free/reduced lunch status, ELL status, and special education status, and is there evidence that gaps are narrowing? Are services reaching students who are at the greatest risk of not graduating from high school?</w:t>
      </w:r>
    </w:p>
    <w:p w:rsidR="002048E0" w:rsidRPr="007C1AD8" w:rsidRDefault="002048E0" w:rsidP="00F0569E">
      <w:pPr>
        <w:numPr>
          <w:ilvl w:val="0"/>
          <w:numId w:val="18"/>
        </w:numPr>
        <w:tabs>
          <w:tab w:val="clear" w:pos="2160"/>
          <w:tab w:val="num" w:pos="0"/>
          <w:tab w:val="left" w:pos="360"/>
        </w:tabs>
        <w:overflowPunct w:val="0"/>
        <w:autoSpaceDE w:val="0"/>
        <w:autoSpaceDN w:val="0"/>
        <w:adjustRightInd w:val="0"/>
        <w:spacing w:after="120" w:line="276" w:lineRule="auto"/>
        <w:ind w:left="1080"/>
        <w:textAlignment w:val="baseline"/>
        <w:rPr>
          <w:szCs w:val="22"/>
        </w:rPr>
      </w:pPr>
      <w:r w:rsidRPr="007C1AD8">
        <w:rPr>
          <w:szCs w:val="22"/>
        </w:rPr>
        <w:lastRenderedPageBreak/>
        <w:t>What differences in program features, implementation, and contextual variables can be identified across programs whose levels of improvement differ substantially?</w:t>
      </w:r>
    </w:p>
    <w:p w:rsidR="002048E0" w:rsidRPr="00025C26" w:rsidRDefault="002048E0" w:rsidP="00F0569E">
      <w:pPr>
        <w:numPr>
          <w:ilvl w:val="0"/>
          <w:numId w:val="18"/>
        </w:numPr>
        <w:tabs>
          <w:tab w:val="clear" w:pos="2160"/>
          <w:tab w:val="num" w:pos="0"/>
          <w:tab w:val="left" w:pos="360"/>
        </w:tabs>
        <w:overflowPunct w:val="0"/>
        <w:autoSpaceDE w:val="0"/>
        <w:autoSpaceDN w:val="0"/>
        <w:adjustRightInd w:val="0"/>
        <w:spacing w:after="120" w:line="276" w:lineRule="auto"/>
        <w:ind w:left="1080"/>
        <w:textAlignment w:val="baseline"/>
        <w:rPr>
          <w:szCs w:val="22"/>
        </w:rPr>
      </w:pPr>
      <w:r w:rsidRPr="007C1AD8">
        <w:t>What is the relationship between extent of participation across MassGrad activities and achievement of targeted student outcomes? Are there differences in these outcomes between schools and districts that are participating in MassGrad activities and those that do not participate?</w:t>
      </w:r>
    </w:p>
    <w:p w:rsidR="002048E0" w:rsidRPr="00B62911" w:rsidRDefault="002048E0" w:rsidP="00F0569E">
      <w:pPr>
        <w:tabs>
          <w:tab w:val="left" w:pos="360"/>
        </w:tabs>
        <w:overflowPunct w:val="0"/>
        <w:autoSpaceDE w:val="0"/>
        <w:autoSpaceDN w:val="0"/>
        <w:adjustRightInd w:val="0"/>
        <w:spacing w:after="120" w:line="276" w:lineRule="auto"/>
        <w:textAlignment w:val="baseline"/>
        <w:rPr>
          <w:szCs w:val="22"/>
        </w:rPr>
      </w:pPr>
    </w:p>
    <w:p w:rsidR="002048E0" w:rsidRPr="007C1AD8" w:rsidRDefault="002048E0" w:rsidP="00F0569E">
      <w:pPr>
        <w:tabs>
          <w:tab w:val="left" w:pos="360"/>
        </w:tabs>
        <w:overflowPunct w:val="0"/>
        <w:autoSpaceDE w:val="0"/>
        <w:autoSpaceDN w:val="0"/>
        <w:adjustRightInd w:val="0"/>
        <w:spacing w:after="120" w:line="276" w:lineRule="auto"/>
        <w:textAlignment w:val="baseline"/>
        <w:rPr>
          <w:szCs w:val="22"/>
        </w:rPr>
      </w:pPr>
    </w:p>
    <w:p w:rsidR="004875EA" w:rsidRPr="00111B54" w:rsidRDefault="000E55E5" w:rsidP="00F0569E">
      <w:pPr>
        <w:spacing w:line="276" w:lineRule="auto"/>
        <w:rPr>
          <w:szCs w:val="22"/>
        </w:rPr>
      </w:pPr>
      <w:r>
        <w:rPr>
          <w:szCs w:val="22"/>
        </w:rPr>
        <w:br w:type="page"/>
      </w:r>
    </w:p>
    <w:p w:rsidR="00DE7B30" w:rsidRPr="0054301E" w:rsidRDefault="00DE7B30" w:rsidP="00F0569E">
      <w:pPr>
        <w:pStyle w:val="Heading1"/>
        <w:spacing w:line="276" w:lineRule="auto"/>
        <w:ind w:left="0"/>
        <w:rPr>
          <w:sz w:val="22"/>
          <w:szCs w:val="22"/>
        </w:rPr>
      </w:pPr>
      <w:bookmarkStart w:id="11" w:name="_Toc454953259"/>
      <w:r>
        <w:rPr>
          <w:sz w:val="22"/>
          <w:szCs w:val="22"/>
        </w:rPr>
        <w:lastRenderedPageBreak/>
        <w:t xml:space="preserve">MassGrad </w:t>
      </w:r>
      <w:r w:rsidR="00297921">
        <w:rPr>
          <w:sz w:val="22"/>
          <w:szCs w:val="22"/>
        </w:rPr>
        <w:t>Initiative Impacts</w:t>
      </w:r>
      <w:bookmarkEnd w:id="11"/>
    </w:p>
    <w:p w:rsidR="00DE7B30" w:rsidRDefault="00DE7B30" w:rsidP="00F0569E">
      <w:pPr>
        <w:spacing w:line="276" w:lineRule="auto"/>
        <w:rPr>
          <w:rFonts w:eastAsiaTheme="minorHAnsi"/>
          <w:szCs w:val="22"/>
        </w:rPr>
      </w:pPr>
    </w:p>
    <w:p w:rsidR="00B743FA" w:rsidRPr="00EF3456" w:rsidRDefault="00B743FA" w:rsidP="00F0569E">
      <w:pPr>
        <w:spacing w:line="276" w:lineRule="auto"/>
      </w:pPr>
      <w:r w:rsidRPr="00BA2D44">
        <w:t>This report presents findings from statistical analyses that compared the annual dropout rates, 4-year graduation rates, and MCAS achievement gaps of schools that participated in the MassGrad initiative with schools that did not participate.</w:t>
      </w:r>
      <w:r w:rsidRPr="007B451D">
        <w:t xml:space="preserve"> We used rigorous, quasi-experimental designs to draw strong conclusions about the effectiveness of the initiative (Cook and Campbell 1979).</w:t>
      </w:r>
      <w:r w:rsidRPr="007B451D">
        <w:rPr>
          <w:rStyle w:val="FootnoteReference"/>
        </w:rPr>
        <w:footnoteReference w:id="7"/>
      </w:r>
    </w:p>
    <w:p w:rsidR="00B743FA" w:rsidRPr="007B451D" w:rsidRDefault="00B743FA" w:rsidP="00F0569E">
      <w:pPr>
        <w:spacing w:line="276" w:lineRule="auto"/>
      </w:pPr>
    </w:p>
    <w:p w:rsidR="00B743FA" w:rsidRPr="00EF3456" w:rsidRDefault="00B743FA" w:rsidP="00F0569E">
      <w:pPr>
        <w:spacing w:line="276" w:lineRule="auto"/>
      </w:pPr>
      <w:r>
        <w:t xml:space="preserve">The narrative below highlights changes in student performance relative to school years 2010–11 to 2014–15, when the MassGrad initiative took place. However, figures and tables include data from school year 2007–08 forward, to provide a better sense of change over time. Analyses </w:t>
      </w:r>
      <w:r w:rsidRPr="007B451D">
        <w:t xml:space="preserve">included all high schools in the state that reported graduation and annual dropout rates from </w:t>
      </w:r>
      <w:r>
        <w:t xml:space="preserve">school years </w:t>
      </w:r>
      <w:r w:rsidRPr="007B451D">
        <w:t xml:space="preserve">2007–08 </w:t>
      </w:r>
      <w:r>
        <w:t>to</w:t>
      </w:r>
      <w:r w:rsidRPr="007B451D">
        <w:t xml:space="preserve"> 2014–15. </w:t>
      </w:r>
    </w:p>
    <w:p w:rsidR="00B743FA" w:rsidRPr="007B451D" w:rsidRDefault="00B743FA" w:rsidP="00F0569E">
      <w:pPr>
        <w:spacing w:line="276" w:lineRule="auto"/>
        <w:rPr>
          <w:b/>
          <w:highlight w:val="green"/>
        </w:rPr>
      </w:pPr>
    </w:p>
    <w:p w:rsidR="00B743FA" w:rsidRPr="007B451D" w:rsidRDefault="00B743FA" w:rsidP="00F0569E">
      <w:pPr>
        <w:spacing w:line="276" w:lineRule="auto"/>
        <w:rPr>
          <w:b/>
        </w:rPr>
      </w:pPr>
      <w:r w:rsidRPr="007B451D">
        <w:rPr>
          <w:b/>
        </w:rPr>
        <w:t>Methods</w:t>
      </w:r>
    </w:p>
    <w:p w:rsidR="00B743FA" w:rsidRPr="007B451D" w:rsidRDefault="00B743FA" w:rsidP="00F0569E">
      <w:pPr>
        <w:spacing w:line="276" w:lineRule="auto"/>
        <w:rPr>
          <w:b/>
          <w:highlight w:val="green"/>
        </w:rPr>
      </w:pPr>
    </w:p>
    <w:p w:rsidR="00B743FA" w:rsidRPr="007B451D" w:rsidRDefault="00B743FA" w:rsidP="00F0569E">
      <w:pPr>
        <w:spacing w:line="276" w:lineRule="auto"/>
      </w:pPr>
      <w:r w:rsidRPr="007B451D">
        <w:t xml:space="preserve">Two methods were used to assess the efficacy of the MassGrad intervention. Regression discontinuity (RD) analyses were completed to assess </w:t>
      </w:r>
      <w:r>
        <w:t xml:space="preserve">program </w:t>
      </w:r>
      <w:r w:rsidRPr="007B451D">
        <w:t>impacts related to annual dropout rates</w:t>
      </w:r>
      <w:r>
        <w:t xml:space="preserve"> and 4-year graduation rates</w:t>
      </w:r>
      <w:r w:rsidRPr="007B451D">
        <w:t xml:space="preserve">. Comparative interrupted time series </w:t>
      </w:r>
      <w:r>
        <w:t xml:space="preserve">(CITS) </w:t>
      </w:r>
      <w:r w:rsidRPr="007B451D">
        <w:t xml:space="preserve">analyses were </w:t>
      </w:r>
      <w:r w:rsidR="001B47CF">
        <w:t xml:space="preserve">completed </w:t>
      </w:r>
      <w:r w:rsidRPr="007B451D">
        <w:t xml:space="preserve">to assess </w:t>
      </w:r>
      <w:r>
        <w:t xml:space="preserve">program </w:t>
      </w:r>
      <w:r w:rsidRPr="007B451D">
        <w:t>impacts on achievement gaps. Both methods are briefly described below.</w:t>
      </w:r>
    </w:p>
    <w:p w:rsidR="00B743FA" w:rsidRPr="007B451D" w:rsidRDefault="00B743FA" w:rsidP="00F0569E">
      <w:pPr>
        <w:spacing w:line="276" w:lineRule="auto"/>
        <w:rPr>
          <w:b/>
          <w:highlight w:val="green"/>
        </w:rPr>
      </w:pPr>
    </w:p>
    <w:p w:rsidR="00B743FA" w:rsidRPr="007B451D" w:rsidRDefault="00B743FA" w:rsidP="00F0569E">
      <w:pPr>
        <w:spacing w:line="276" w:lineRule="auto"/>
        <w:ind w:firstLine="720"/>
        <w:rPr>
          <w:b/>
          <w:highlight w:val="green"/>
        </w:rPr>
      </w:pPr>
      <w:proofErr w:type="gramStart"/>
      <w:r w:rsidRPr="007B451D">
        <w:rPr>
          <w:b/>
        </w:rPr>
        <w:t xml:space="preserve">Regression </w:t>
      </w:r>
      <w:r>
        <w:rPr>
          <w:b/>
        </w:rPr>
        <w:t>d</w:t>
      </w:r>
      <w:r w:rsidRPr="007B451D">
        <w:rPr>
          <w:b/>
        </w:rPr>
        <w:t xml:space="preserve">iscontinuity </w:t>
      </w:r>
      <w:r>
        <w:rPr>
          <w:b/>
        </w:rPr>
        <w:t>a</w:t>
      </w:r>
      <w:r w:rsidRPr="007B451D">
        <w:rPr>
          <w:b/>
        </w:rPr>
        <w:t>nalysis.</w:t>
      </w:r>
      <w:proofErr w:type="gramEnd"/>
      <w:r w:rsidRPr="007B451D">
        <w:rPr>
          <w:b/>
        </w:rPr>
        <w:t xml:space="preserve"> </w:t>
      </w:r>
      <w:r w:rsidRPr="007B451D">
        <w:t xml:space="preserve">Regression discontinuity analysis is a rigorous quasi-experimental approach that can be used to assess the effects of programs. The RD design is a pre-post two group design characterized by its unique method of assigning cases to treatment and </w:t>
      </w:r>
      <w:r w:rsidR="00747DA0">
        <w:t>comparison</w:t>
      </w:r>
      <w:r w:rsidRPr="007B451D">
        <w:t xml:space="preserve"> groups solely based on a cutoff score on a pre-intervention measure. In addition, there are always two groups, usually one that receives the treatment and one that does not. </w:t>
      </w:r>
    </w:p>
    <w:p w:rsidR="00B743FA" w:rsidRPr="007B451D" w:rsidRDefault="00B743FA" w:rsidP="00F0569E">
      <w:pPr>
        <w:spacing w:line="276" w:lineRule="auto"/>
      </w:pPr>
    </w:p>
    <w:p w:rsidR="00B743FA" w:rsidRPr="007B451D" w:rsidRDefault="00B743FA" w:rsidP="00F0569E">
      <w:pPr>
        <w:spacing w:line="276" w:lineRule="auto"/>
      </w:pPr>
      <w:r w:rsidRPr="007B451D">
        <w:t>The RD design is so named because when the treatment is effective, there is a discontinuity in the regression lines at the cutoff score</w:t>
      </w:r>
      <w:r>
        <w:t xml:space="preserve"> (i.e., a significant main effect). Regression estimates can also indicate a significant interaction between treatment status and pre-intervention scores. </w:t>
      </w:r>
      <w:r w:rsidRPr="007B451D">
        <w:t>Generally, RD designs are not considered to be as strong as randomized experiments, but are considered superior to nonequivalent group designs. However, in situations where</w:t>
      </w:r>
      <w:r>
        <w:t xml:space="preserve"> fully</w:t>
      </w:r>
      <w:r w:rsidRPr="007B451D">
        <w:t xml:space="preserve"> randomized experiments are not feasible, the RD design is considered to be </w:t>
      </w:r>
      <w:r>
        <w:t>a credible alternative method (</w:t>
      </w:r>
      <w:proofErr w:type="spellStart"/>
      <w:r>
        <w:t>I</w:t>
      </w:r>
      <w:r w:rsidR="00F713FD">
        <w:t>m</w:t>
      </w:r>
      <w:r>
        <w:t>bens</w:t>
      </w:r>
      <w:proofErr w:type="spellEnd"/>
      <w:r>
        <w:t xml:space="preserve"> </w:t>
      </w:r>
      <w:r w:rsidR="008605E6">
        <w:t>and</w:t>
      </w:r>
      <w:r>
        <w:t xml:space="preserve"> Lemieux 2008).</w:t>
      </w:r>
    </w:p>
    <w:p w:rsidR="00B743FA" w:rsidRPr="007B451D" w:rsidRDefault="00B743FA" w:rsidP="00F0569E">
      <w:pPr>
        <w:spacing w:line="276" w:lineRule="auto"/>
        <w:rPr>
          <w:b/>
        </w:rPr>
      </w:pPr>
    </w:p>
    <w:p w:rsidR="00B743FA" w:rsidRPr="007B451D" w:rsidRDefault="00B743FA" w:rsidP="00F0569E">
      <w:pPr>
        <w:spacing w:line="276" w:lineRule="auto"/>
        <w:rPr>
          <w:lang/>
        </w:rPr>
      </w:pPr>
      <w:r w:rsidRPr="007B451D">
        <w:rPr>
          <w:lang/>
        </w:rPr>
        <w:t>Regression discontinuity design require</w:t>
      </w:r>
      <w:r>
        <w:rPr>
          <w:lang/>
        </w:rPr>
        <w:t>s that treatment assignment is as good as random</w:t>
      </w:r>
      <w:r w:rsidRPr="007B451D">
        <w:rPr>
          <w:lang/>
        </w:rPr>
        <w:t xml:space="preserve"> at the threshold for treatment</w:t>
      </w:r>
      <w:r>
        <w:rPr>
          <w:lang/>
        </w:rPr>
        <w:t xml:space="preserve"> (Jacob</w:t>
      </w:r>
      <w:r w:rsidR="00F35B93">
        <w:rPr>
          <w:lang/>
        </w:rPr>
        <w:t xml:space="preserve"> et al. </w:t>
      </w:r>
      <w:r>
        <w:rPr>
          <w:lang/>
        </w:rPr>
        <w:t>2012)</w:t>
      </w:r>
      <w:r w:rsidRPr="007B451D">
        <w:rPr>
          <w:lang/>
        </w:rPr>
        <w:t xml:space="preserve">. If this </w:t>
      </w:r>
      <w:r>
        <w:rPr>
          <w:lang/>
        </w:rPr>
        <w:t xml:space="preserve">condition holds, then one can assume </w:t>
      </w:r>
      <w:r w:rsidRPr="007B451D">
        <w:rPr>
          <w:lang/>
        </w:rPr>
        <w:t xml:space="preserve">that those who </w:t>
      </w:r>
      <w:r>
        <w:rPr>
          <w:lang/>
        </w:rPr>
        <w:t xml:space="preserve">were </w:t>
      </w:r>
      <w:r w:rsidRPr="007B451D">
        <w:rPr>
          <w:lang/>
        </w:rPr>
        <w:t xml:space="preserve">just </w:t>
      </w:r>
      <w:r>
        <w:rPr>
          <w:lang/>
        </w:rPr>
        <w:t xml:space="preserve">above the threshold and </w:t>
      </w:r>
      <w:r w:rsidRPr="007B451D">
        <w:rPr>
          <w:lang/>
        </w:rPr>
        <w:t xml:space="preserve">received treatment are comparable to those who </w:t>
      </w:r>
      <w:r>
        <w:rPr>
          <w:lang/>
        </w:rPr>
        <w:t xml:space="preserve">were </w:t>
      </w:r>
      <w:r w:rsidRPr="007B451D">
        <w:rPr>
          <w:lang/>
        </w:rPr>
        <w:t xml:space="preserve">just </w:t>
      </w:r>
      <w:r>
        <w:rPr>
          <w:lang/>
        </w:rPr>
        <w:t xml:space="preserve">below the threshold and </w:t>
      </w:r>
      <w:r w:rsidRPr="007B451D">
        <w:rPr>
          <w:lang/>
        </w:rPr>
        <w:t>did not receive treatment, as treatment status is effectively random.</w:t>
      </w:r>
      <w:r w:rsidRPr="007B451D">
        <w:t xml:space="preserve"> Treatment </w:t>
      </w:r>
      <w:r w:rsidRPr="007B451D">
        <w:rPr>
          <w:lang/>
        </w:rPr>
        <w:t>assi</w:t>
      </w:r>
      <w:r>
        <w:rPr>
          <w:lang/>
        </w:rPr>
        <w:t>gnment at the threshold can be as good as random</w:t>
      </w:r>
      <w:r w:rsidRPr="007B451D">
        <w:rPr>
          <w:lang/>
        </w:rPr>
        <w:t xml:space="preserve"> if there is randomness in the assignment variable and the cases considered (e.g., schools) cannot perfectly manipulate their treatment status. </w:t>
      </w:r>
    </w:p>
    <w:p w:rsidR="00B743FA" w:rsidRPr="007B451D" w:rsidRDefault="00B743FA" w:rsidP="00F0569E">
      <w:pPr>
        <w:autoSpaceDE w:val="0"/>
        <w:autoSpaceDN w:val="0"/>
        <w:adjustRightInd w:val="0"/>
        <w:spacing w:line="276" w:lineRule="auto"/>
      </w:pPr>
    </w:p>
    <w:p w:rsidR="00B743FA" w:rsidRPr="007B451D" w:rsidRDefault="00B743FA" w:rsidP="00F0569E">
      <w:pPr>
        <w:autoSpaceDE w:val="0"/>
        <w:autoSpaceDN w:val="0"/>
        <w:adjustRightInd w:val="0"/>
        <w:spacing w:line="276" w:lineRule="auto"/>
        <w:rPr>
          <w:color w:val="000000"/>
        </w:rPr>
      </w:pPr>
      <w:r w:rsidRPr="007B451D">
        <w:lastRenderedPageBreak/>
        <w:t xml:space="preserve">ESE established a cut-point to assign schools to the MassGrad intervention. All schools with an annual dropout rate above the state average of 2.9 percent in </w:t>
      </w:r>
      <w:r>
        <w:t xml:space="preserve">school year </w:t>
      </w:r>
      <w:r w:rsidRPr="007B451D">
        <w:t>2008–09 were selected to participate in MassGrad, and all schools with an annual dropout rate below the state average were not selected. This selection protocol allowed the research team to apply the RD design with a high degree of confidence</w:t>
      </w:r>
      <w:r>
        <w:t>, because it meets the criteria described above</w:t>
      </w:r>
      <w:r w:rsidRPr="007B451D">
        <w:t>. It should be noted that</w:t>
      </w:r>
      <w:r>
        <w:t xml:space="preserve"> </w:t>
      </w:r>
      <w:r w:rsidRPr="007B451D">
        <w:t>while the selection criterion was clear</w:t>
      </w:r>
      <w:r>
        <w:t xml:space="preserve">, </w:t>
      </w:r>
      <w:r w:rsidRPr="007B451D">
        <w:t xml:space="preserve">ESE invited non-MassGrad sites to participate in some MassGrad events (e.g., </w:t>
      </w:r>
      <w:r w:rsidRPr="007B451D">
        <w:rPr>
          <w:color w:val="000000"/>
        </w:rPr>
        <w:t>Dropout Prevention and Re</w:t>
      </w:r>
      <w:r>
        <w:rPr>
          <w:color w:val="000000"/>
        </w:rPr>
        <w:t>-engagement</w:t>
      </w:r>
      <w:r w:rsidRPr="007B451D">
        <w:rPr>
          <w:color w:val="000000"/>
        </w:rPr>
        <w:t xml:space="preserve"> Work Group gatherings). It is </w:t>
      </w:r>
      <w:r>
        <w:rPr>
          <w:color w:val="000000"/>
        </w:rPr>
        <w:t xml:space="preserve">not </w:t>
      </w:r>
      <w:r w:rsidRPr="007B451D">
        <w:rPr>
          <w:color w:val="000000"/>
        </w:rPr>
        <w:t>possible to determine the extent to which the participation of non-MassGrad sites in these activities influenced the outcomes of the RD analyses.</w:t>
      </w:r>
    </w:p>
    <w:p w:rsidR="00B743FA" w:rsidRPr="007B451D" w:rsidRDefault="00B743FA" w:rsidP="00F0569E">
      <w:pPr>
        <w:autoSpaceDE w:val="0"/>
        <w:autoSpaceDN w:val="0"/>
        <w:adjustRightInd w:val="0"/>
        <w:spacing w:line="276" w:lineRule="auto"/>
        <w:rPr>
          <w:color w:val="000000"/>
        </w:rPr>
      </w:pPr>
    </w:p>
    <w:p w:rsidR="00B743FA" w:rsidRPr="007B451D" w:rsidRDefault="00B743FA" w:rsidP="00F0569E">
      <w:pPr>
        <w:autoSpaceDE w:val="0"/>
        <w:autoSpaceDN w:val="0"/>
        <w:adjustRightInd w:val="0"/>
        <w:spacing w:line="276" w:lineRule="auto"/>
      </w:pPr>
      <w:r w:rsidRPr="007B451D">
        <w:rPr>
          <w:color w:val="000000"/>
        </w:rPr>
        <w:t xml:space="preserve">UMDI included all MassGrad and </w:t>
      </w:r>
      <w:r>
        <w:rPr>
          <w:color w:val="000000"/>
        </w:rPr>
        <w:t>n</w:t>
      </w:r>
      <w:r w:rsidRPr="007B451D">
        <w:rPr>
          <w:color w:val="000000"/>
        </w:rPr>
        <w:t>on-MassGrad schools that ha</w:t>
      </w:r>
      <w:r>
        <w:rPr>
          <w:color w:val="000000"/>
        </w:rPr>
        <w:t>d a pre-intervention score (2008–09</w:t>
      </w:r>
      <w:r w:rsidRPr="007B451D">
        <w:rPr>
          <w:color w:val="000000"/>
        </w:rPr>
        <w:t xml:space="preserve"> annual dropout rate) a</w:t>
      </w:r>
      <w:r>
        <w:rPr>
          <w:color w:val="000000"/>
        </w:rPr>
        <w:t xml:space="preserve">nd post-intervention score (2014–15 </w:t>
      </w:r>
      <w:r w:rsidRPr="007B451D">
        <w:rPr>
          <w:color w:val="000000"/>
        </w:rPr>
        <w:t>annual dropout rate or 4-year graduation rate) in the RD analyses.</w:t>
      </w:r>
      <w:r>
        <w:rPr>
          <w:rStyle w:val="FootnoteReference"/>
          <w:color w:val="000000"/>
        </w:rPr>
        <w:footnoteReference w:id="8"/>
      </w:r>
      <w:r w:rsidRPr="007B451D">
        <w:rPr>
          <w:color w:val="000000"/>
        </w:rPr>
        <w:t xml:space="preserve"> Because the </w:t>
      </w:r>
      <w:r w:rsidRPr="007B451D">
        <w:t>sample size available for these analyses was relatively small, a parametric approach (which utilizes all data points in the dataset) was used to complete the analyses.</w:t>
      </w:r>
    </w:p>
    <w:p w:rsidR="00B743FA" w:rsidRPr="007B451D" w:rsidRDefault="00B743FA" w:rsidP="00F0569E">
      <w:pPr>
        <w:spacing w:line="276" w:lineRule="auto"/>
        <w:rPr>
          <w:b/>
          <w:highlight w:val="green"/>
        </w:rPr>
      </w:pPr>
    </w:p>
    <w:p w:rsidR="00B743FA" w:rsidRPr="007B451D" w:rsidRDefault="00B743FA" w:rsidP="00F0569E">
      <w:pPr>
        <w:spacing w:line="276" w:lineRule="auto"/>
        <w:ind w:firstLine="720"/>
        <w:rPr>
          <w:b/>
          <w:highlight w:val="green"/>
        </w:rPr>
      </w:pPr>
      <w:r w:rsidRPr="007B451D">
        <w:rPr>
          <w:b/>
        </w:rPr>
        <w:t xml:space="preserve">Comparative </w:t>
      </w:r>
      <w:r>
        <w:rPr>
          <w:b/>
        </w:rPr>
        <w:t>i</w:t>
      </w:r>
      <w:r w:rsidRPr="007B451D">
        <w:rPr>
          <w:b/>
        </w:rPr>
        <w:t xml:space="preserve">nterrupted </w:t>
      </w:r>
      <w:r>
        <w:rPr>
          <w:b/>
        </w:rPr>
        <w:t>t</w:t>
      </w:r>
      <w:r w:rsidRPr="007B451D">
        <w:rPr>
          <w:b/>
        </w:rPr>
        <w:t xml:space="preserve">ime </w:t>
      </w:r>
      <w:r>
        <w:rPr>
          <w:b/>
        </w:rPr>
        <w:t>s</w:t>
      </w:r>
      <w:r w:rsidRPr="007B451D">
        <w:rPr>
          <w:b/>
        </w:rPr>
        <w:t xml:space="preserve">eries </w:t>
      </w:r>
      <w:r>
        <w:rPr>
          <w:b/>
        </w:rPr>
        <w:t>a</w:t>
      </w:r>
      <w:r w:rsidRPr="007B451D">
        <w:rPr>
          <w:b/>
        </w:rPr>
        <w:t xml:space="preserve">nalysis. </w:t>
      </w:r>
      <w:r>
        <w:t>T</w:t>
      </w:r>
      <w:r w:rsidRPr="007B451D">
        <w:t>he program</w:t>
      </w:r>
      <w:r w:rsidR="008172F4">
        <w:t>’</w:t>
      </w:r>
      <w:r w:rsidRPr="007B451D">
        <w:t xml:space="preserve">s impact on academic outcomes </w:t>
      </w:r>
      <w:r>
        <w:t xml:space="preserve">was assessed </w:t>
      </w:r>
      <w:r w:rsidRPr="007B451D">
        <w:t xml:space="preserve">at the school level, comparing MassGrad schools to </w:t>
      </w:r>
      <w:r>
        <w:t xml:space="preserve">non-MassGrad </w:t>
      </w:r>
      <w:r w:rsidRPr="007B451D">
        <w:t>schools. Performance on the grade 10 MCAS exam was used as the outcome indicator for these analyses because it was completed by most 10</w:t>
      </w:r>
      <w:r w:rsidRPr="003D534A">
        <w:t>th</w:t>
      </w:r>
      <w:r w:rsidRPr="007B451D">
        <w:t xml:space="preserve"> graders in all program and comparison schools.</w:t>
      </w:r>
    </w:p>
    <w:p w:rsidR="00B743FA" w:rsidRPr="007B451D" w:rsidRDefault="00B743FA" w:rsidP="00F0569E">
      <w:pPr>
        <w:spacing w:line="276" w:lineRule="auto"/>
      </w:pPr>
    </w:p>
    <w:p w:rsidR="00B743FA" w:rsidRPr="007B451D" w:rsidRDefault="00B743FA" w:rsidP="00F0569E">
      <w:pPr>
        <w:spacing w:line="276" w:lineRule="auto"/>
      </w:pPr>
      <w:r w:rsidRPr="007B451D">
        <w:t xml:space="preserve">Differences in treatment and comparison schools were assessed using a CITS design. In this design, MCAS performance is observed across multiple school years before and after the introduction of the MassGrad </w:t>
      </w:r>
      <w:r>
        <w:t xml:space="preserve">intervention. The intervention </w:t>
      </w:r>
      <w:r w:rsidRPr="007B451D">
        <w:t xml:space="preserve">is intended to </w:t>
      </w:r>
      <w:r w:rsidR="008172F4">
        <w:t>“</w:t>
      </w:r>
      <w:r w:rsidRPr="007B451D">
        <w:t>interrupt</w:t>
      </w:r>
      <w:r w:rsidR="008172F4">
        <w:t>”</w:t>
      </w:r>
      <w:r w:rsidRPr="007B451D">
        <w:t xml:space="preserve"> the level of MCAS performance and/or the trend (i.e., the change over time) in MCAS performance that would have been observed in the absence of the intervention. Using both MassGrad schools and comparison schools is what makes the interrupted time series </w:t>
      </w:r>
      <w:r w:rsidR="008172F4">
        <w:t>“</w:t>
      </w:r>
      <w:r w:rsidRPr="007B451D">
        <w:t>comparative</w:t>
      </w:r>
      <w:r>
        <w:t>,</w:t>
      </w:r>
      <w:r w:rsidR="008172F4">
        <w:t>”</w:t>
      </w:r>
      <w:r w:rsidRPr="007B451D">
        <w:t xml:space="preserve"> and this enables stronger inferences about what MCAS level and trends would have been observed in the absence of </w:t>
      </w:r>
      <w:r>
        <w:t>MassGrad</w:t>
      </w:r>
      <w:r w:rsidRPr="007B451D">
        <w:t xml:space="preserve">. Technical descriptions of the </w:t>
      </w:r>
      <w:r>
        <w:t xml:space="preserve">CITS </w:t>
      </w:r>
      <w:r w:rsidRPr="007B451D">
        <w:t xml:space="preserve">methods are presented in Appendix </w:t>
      </w:r>
      <w:r>
        <w:t>A</w:t>
      </w:r>
      <w:r w:rsidRPr="007B451D">
        <w:t>.</w:t>
      </w:r>
    </w:p>
    <w:p w:rsidR="00B743FA" w:rsidRPr="007B451D" w:rsidRDefault="00B743FA" w:rsidP="00F0569E">
      <w:pPr>
        <w:spacing w:line="276" w:lineRule="auto"/>
      </w:pPr>
    </w:p>
    <w:p w:rsidR="00B743FA" w:rsidRPr="007B451D" w:rsidRDefault="00B743FA" w:rsidP="00F0569E">
      <w:pPr>
        <w:spacing w:line="276" w:lineRule="auto"/>
      </w:pPr>
      <w:r w:rsidRPr="007B451D">
        <w:t xml:space="preserve">ESE did not utilize random assignment to assign schools to the MassGrad initiative. Instead schools were required to have an average annual dropout rate higher than state average in </w:t>
      </w:r>
      <w:r>
        <w:t xml:space="preserve">school year </w:t>
      </w:r>
      <w:r w:rsidRPr="007B451D">
        <w:t>2008–09 to qualify for the award. Therefore, there were pre-intervention differences between MassGrad and comparison schools. Unfortunately, we cannot account for these differences through propensity score weighting (or other balancing procedures). While we recognize the potential validity threat this introduces, we still assess differences in trends for these models because they gauge the relative impact of the intervention and are illustrative of the impact as a whole.</w:t>
      </w:r>
    </w:p>
    <w:p w:rsidR="00B743FA" w:rsidRPr="007B451D" w:rsidRDefault="00B743FA" w:rsidP="00F0569E">
      <w:pPr>
        <w:spacing w:line="276" w:lineRule="auto"/>
      </w:pPr>
    </w:p>
    <w:p w:rsidR="00B743FA" w:rsidRPr="007B451D" w:rsidRDefault="00B743FA" w:rsidP="00F0569E">
      <w:pPr>
        <w:spacing w:line="276" w:lineRule="auto"/>
      </w:pPr>
      <w:r w:rsidRPr="007B451D">
        <w:t xml:space="preserve">Impacts were assessed on MCAS achievement gaps between student subgroups in all </w:t>
      </w:r>
      <w:r>
        <w:t xml:space="preserve">MassGrad </w:t>
      </w:r>
      <w:r w:rsidRPr="007B451D">
        <w:t xml:space="preserve">schools. The gaps are defined as the difference between the average score of a reference group (i.e., a subgroup of students that typically scores higher than students in a comparison group on the MCAS) and the average score of a comparison group. </w:t>
      </w:r>
      <w:r w:rsidRPr="007B451D" w:rsidDel="00E65826">
        <w:t xml:space="preserve">In order to be included in the CITS analysis, schools needed to have 30 or more students being assessed in both reference and comparison groups in all school years from </w:t>
      </w:r>
      <w:r w:rsidRPr="007B451D">
        <w:t>2007–08</w:t>
      </w:r>
      <w:r>
        <w:t xml:space="preserve"> to </w:t>
      </w:r>
      <w:r w:rsidRPr="007B451D">
        <w:t>2014–15</w:t>
      </w:r>
      <w:r w:rsidRPr="007B451D" w:rsidDel="00E65826">
        <w:t xml:space="preserve">. </w:t>
      </w:r>
      <w:r w:rsidRPr="007B451D">
        <w:t xml:space="preserve">The reference groups, followed by their comparison groups in parentheses, were: female </w:t>
      </w:r>
      <w:r w:rsidRPr="007B451D">
        <w:lastRenderedPageBreak/>
        <w:t xml:space="preserve">(male), White (Asian, </w:t>
      </w:r>
      <w:r w:rsidR="00F854E9">
        <w:t>African American/</w:t>
      </w:r>
      <w:r w:rsidRPr="007B451D">
        <w:t xml:space="preserve">Black, </w:t>
      </w:r>
      <w:proofErr w:type="gramStart"/>
      <w:r w:rsidRPr="007B451D">
        <w:t>Hispanic</w:t>
      </w:r>
      <w:proofErr w:type="gramEnd"/>
      <w:r w:rsidR="00F854E9">
        <w:t>/Latino</w:t>
      </w:r>
      <w:r w:rsidRPr="007B451D">
        <w:t>), non-SWDs (SWDs), and non-FRL (FRL). Non-ELL/</w:t>
      </w:r>
      <w:r w:rsidR="001063BA">
        <w:t xml:space="preserve">former </w:t>
      </w:r>
      <w:r w:rsidRPr="007B451D">
        <w:t>ELL (ELL/</w:t>
      </w:r>
      <w:r w:rsidR="001063BA">
        <w:t xml:space="preserve">former </w:t>
      </w:r>
      <w:r w:rsidRPr="007B451D">
        <w:t xml:space="preserve">ELL) could not be run because there were too few </w:t>
      </w:r>
      <w:r>
        <w:t xml:space="preserve">intervention </w:t>
      </w:r>
      <w:r w:rsidRPr="007B451D">
        <w:t xml:space="preserve">and comparison schools for which data </w:t>
      </w:r>
      <w:r>
        <w:t xml:space="preserve">were </w:t>
      </w:r>
      <w:r w:rsidRPr="007B451D">
        <w:t xml:space="preserve">complete </w:t>
      </w:r>
      <w:r>
        <w:t xml:space="preserve">(i.e., 30 or more students in reference and comparison groups across all years) </w:t>
      </w:r>
      <w:r w:rsidRPr="007B451D">
        <w:t>to make a meaningful comparison.</w:t>
      </w:r>
      <w:r w:rsidR="00B355EB">
        <w:t xml:space="preserve"> </w:t>
      </w:r>
    </w:p>
    <w:p w:rsidR="00B743FA" w:rsidRPr="007B451D" w:rsidRDefault="00B743FA" w:rsidP="00F0569E">
      <w:pPr>
        <w:spacing w:line="276" w:lineRule="auto"/>
        <w:rPr>
          <w:b/>
          <w:highlight w:val="green"/>
        </w:rPr>
      </w:pPr>
    </w:p>
    <w:p w:rsidR="00B743FA" w:rsidRPr="007B451D" w:rsidRDefault="00B743FA" w:rsidP="00F0569E">
      <w:pPr>
        <w:spacing w:line="276" w:lineRule="auto"/>
        <w:rPr>
          <w:b/>
        </w:rPr>
      </w:pPr>
      <w:r w:rsidRPr="007B451D">
        <w:rPr>
          <w:b/>
        </w:rPr>
        <w:t>Findings</w:t>
      </w:r>
    </w:p>
    <w:p w:rsidR="00B743FA" w:rsidRDefault="00B743FA" w:rsidP="00F0569E">
      <w:pPr>
        <w:spacing w:line="276" w:lineRule="auto"/>
        <w:rPr>
          <w:b/>
        </w:rPr>
      </w:pPr>
    </w:p>
    <w:p w:rsidR="00B743FA" w:rsidRDefault="00B743FA" w:rsidP="00F0569E">
      <w:pPr>
        <w:spacing w:line="276" w:lineRule="auto"/>
      </w:pPr>
      <w:r w:rsidRPr="00EF3456">
        <w:t xml:space="preserve">This section first presents a summary of </w:t>
      </w:r>
      <w:r w:rsidR="0001198B">
        <w:t xml:space="preserve">4-year </w:t>
      </w:r>
      <w:r w:rsidRPr="00EF3456">
        <w:t>and 5-year graduation rates and annual dropout rates for current MassGrad cohort schools and for the state. Next, results of regression discontinuity analyses that compared the 4-year graduation rate and annual dropout rate of current MassGrad schools to non-MassGrad schools are presented. Finally, results of CITS analyses that compare achievement gaps</w:t>
      </w:r>
      <w:r>
        <w:t xml:space="preserve"> of c</w:t>
      </w:r>
      <w:r w:rsidRPr="00EF3456">
        <w:t>urrent MassGrad cohort schools to those of non-MassGrad schools</w:t>
      </w:r>
      <w:r>
        <w:t xml:space="preserve"> are presented</w:t>
      </w:r>
      <w:r w:rsidRPr="00EF3456">
        <w:t xml:space="preserve">. </w:t>
      </w:r>
    </w:p>
    <w:p w:rsidR="00B743FA" w:rsidRPr="007B451D" w:rsidRDefault="00B743FA" w:rsidP="00F0569E">
      <w:pPr>
        <w:spacing w:line="276" w:lineRule="auto"/>
        <w:rPr>
          <w:b/>
        </w:rPr>
      </w:pPr>
    </w:p>
    <w:p w:rsidR="00B743FA" w:rsidRPr="007B451D" w:rsidRDefault="00B743FA" w:rsidP="00F0569E">
      <w:pPr>
        <w:spacing w:line="276" w:lineRule="auto"/>
        <w:ind w:firstLine="720"/>
        <w:rPr>
          <w:b/>
        </w:rPr>
      </w:pPr>
      <w:r>
        <w:rPr>
          <w:b/>
        </w:rPr>
        <w:t>Graduation and dropout rate trends</w:t>
      </w:r>
      <w:r w:rsidRPr="007B451D">
        <w:rPr>
          <w:b/>
        </w:rPr>
        <w:t xml:space="preserve">. </w:t>
      </w:r>
      <w:r w:rsidRPr="007B451D">
        <w:t xml:space="preserve">A primary objective of the MassGrad evaluation was to explore the degree to which changes in key student outcomes were attributable to MassGrad programs. As a step in that exploration, UMDI </w:t>
      </w:r>
      <w:r>
        <w:t xml:space="preserve">investigated </w:t>
      </w:r>
      <w:r w:rsidRPr="007B451D">
        <w:t xml:space="preserve">trends in average </w:t>
      </w:r>
      <w:r w:rsidR="0001198B">
        <w:t xml:space="preserve">4-year </w:t>
      </w:r>
      <w:r w:rsidRPr="007B451D">
        <w:t xml:space="preserve">and 5-year graduation rates and annual dropout rates for the state and for MassGrad schools. Those </w:t>
      </w:r>
      <w:r>
        <w:t xml:space="preserve">trends </w:t>
      </w:r>
      <w:r w:rsidRPr="007B451D">
        <w:t>are summarized in the tables and figures below.</w:t>
      </w:r>
    </w:p>
    <w:p w:rsidR="00B743FA" w:rsidRPr="007B451D" w:rsidRDefault="00B743FA" w:rsidP="00F0569E">
      <w:pPr>
        <w:spacing w:line="276" w:lineRule="auto"/>
        <w:rPr>
          <w:b/>
        </w:rPr>
      </w:pPr>
    </w:p>
    <w:p w:rsidR="003443A0" w:rsidRDefault="0001198B" w:rsidP="00F0569E">
      <w:pPr>
        <w:spacing w:line="276" w:lineRule="auto"/>
        <w:ind w:firstLine="720"/>
      </w:pPr>
      <w:r>
        <w:rPr>
          <w:b/>
          <w:i/>
        </w:rPr>
        <w:t xml:space="preserve">4-year </w:t>
      </w:r>
      <w:r w:rsidR="00B743FA" w:rsidRPr="00034DBA">
        <w:rPr>
          <w:b/>
          <w:i/>
        </w:rPr>
        <w:t xml:space="preserve">and 5-year </w:t>
      </w:r>
      <w:r w:rsidR="00B743FA">
        <w:rPr>
          <w:b/>
          <w:i/>
        </w:rPr>
        <w:t>g</w:t>
      </w:r>
      <w:r w:rsidR="00B743FA" w:rsidRPr="00034DBA">
        <w:rPr>
          <w:b/>
          <w:i/>
        </w:rPr>
        <w:t xml:space="preserve">raduation </w:t>
      </w:r>
      <w:r w:rsidR="00B743FA">
        <w:rPr>
          <w:b/>
          <w:i/>
        </w:rPr>
        <w:t>r</w:t>
      </w:r>
      <w:r w:rsidR="00B743FA" w:rsidRPr="00034DBA">
        <w:rPr>
          <w:b/>
          <w:i/>
        </w:rPr>
        <w:t>ates</w:t>
      </w:r>
      <w:r w:rsidR="00B743FA">
        <w:rPr>
          <w:b/>
          <w:i/>
        </w:rPr>
        <w:t xml:space="preserve"> in the s</w:t>
      </w:r>
      <w:r w:rsidR="00B743FA" w:rsidRPr="00034DBA">
        <w:rPr>
          <w:b/>
          <w:i/>
        </w:rPr>
        <w:t xml:space="preserve">tate and </w:t>
      </w:r>
      <w:r w:rsidR="00B743FA">
        <w:rPr>
          <w:b/>
          <w:i/>
        </w:rPr>
        <w:t xml:space="preserve">current </w:t>
      </w:r>
      <w:r w:rsidR="00B743FA" w:rsidRPr="00034DBA">
        <w:rPr>
          <w:b/>
          <w:i/>
        </w:rPr>
        <w:t>MassGrad</w:t>
      </w:r>
      <w:r w:rsidR="00B743FA">
        <w:rPr>
          <w:b/>
          <w:i/>
        </w:rPr>
        <w:t xml:space="preserve"> cohort schools</w:t>
      </w:r>
      <w:r w:rsidR="00B743FA" w:rsidRPr="00034DBA">
        <w:rPr>
          <w:b/>
        </w:rPr>
        <w:t>.</w:t>
      </w:r>
      <w:r w:rsidR="00B743FA">
        <w:rPr>
          <w:b/>
          <w:i/>
        </w:rPr>
        <w:t xml:space="preserve"> </w:t>
      </w:r>
      <w:r w:rsidR="00B743FA" w:rsidRPr="007B451D">
        <w:t>A goal of ESE</w:t>
      </w:r>
      <w:r w:rsidR="008172F4">
        <w:t>’</w:t>
      </w:r>
      <w:r w:rsidR="00B743FA" w:rsidRPr="007B451D">
        <w:t xml:space="preserve">s </w:t>
      </w:r>
      <w:r w:rsidR="00B743FA">
        <w:t>c</w:t>
      </w:r>
      <w:r w:rsidR="00B743FA" w:rsidRPr="007B451D">
        <w:t xml:space="preserve">ollege and </w:t>
      </w:r>
      <w:r w:rsidR="00B743FA">
        <w:t>c</w:t>
      </w:r>
      <w:r w:rsidR="00B743FA" w:rsidRPr="007B451D">
        <w:t xml:space="preserve">areer </w:t>
      </w:r>
      <w:r w:rsidR="00B743FA">
        <w:t>r</w:t>
      </w:r>
      <w:r w:rsidR="00B743FA" w:rsidRPr="007B451D">
        <w:t>eadiness delivery plan was to increase the state</w:t>
      </w:r>
      <w:r w:rsidR="008172F4">
        <w:t>’</w:t>
      </w:r>
      <w:r w:rsidR="00B743FA" w:rsidRPr="007B451D">
        <w:t xml:space="preserve">s 5-year high school graduation rate to 88.3 percent by </w:t>
      </w:r>
      <w:r w:rsidR="00B743FA">
        <w:t xml:space="preserve">the end of the 2013–14 school </w:t>
      </w:r>
      <w:proofErr w:type="gramStart"/>
      <w:r w:rsidR="00B743FA">
        <w:t>year</w:t>
      </w:r>
      <w:proofErr w:type="gramEnd"/>
      <w:r w:rsidR="00B743FA" w:rsidRPr="007B451D">
        <w:t xml:space="preserve">. UMDI calculated the </w:t>
      </w:r>
      <w:r>
        <w:t xml:space="preserve">4-year </w:t>
      </w:r>
      <w:r w:rsidR="00B743FA" w:rsidRPr="007B451D">
        <w:t>and 5-year high school graduation rate for the state using the graduation cohort data files provided by ESE. The table below summarizes the results of those analyses. The 4-year graduation rate increased from 8</w:t>
      </w:r>
      <w:r w:rsidR="00B743FA">
        <w:t>2.1</w:t>
      </w:r>
      <w:r w:rsidR="00B743FA" w:rsidRPr="007B451D">
        <w:t xml:space="preserve"> percent in 200</w:t>
      </w:r>
      <w:r w:rsidR="00B743FA">
        <w:t>9–10</w:t>
      </w:r>
      <w:r w:rsidR="00B743FA" w:rsidRPr="007B451D">
        <w:t xml:space="preserve"> to 87.3 percent in 2014–15. The 5-year graduation rate increased from 84.</w:t>
      </w:r>
      <w:r w:rsidR="00B743FA">
        <w:t>7</w:t>
      </w:r>
      <w:r w:rsidR="00B743FA" w:rsidRPr="007B451D">
        <w:t xml:space="preserve"> percent in 200</w:t>
      </w:r>
      <w:r w:rsidR="00B743FA">
        <w:t>9</w:t>
      </w:r>
      <w:r w:rsidR="00B743FA" w:rsidRPr="007B451D">
        <w:t>–</w:t>
      </w:r>
      <w:r w:rsidR="00B743FA">
        <w:t>10</w:t>
      </w:r>
      <w:r w:rsidR="00B743FA" w:rsidRPr="007B451D">
        <w:t xml:space="preserve"> to 88.5 percent in 2013–14. A five-year graduation rate is not reported for 2014–15 because </w:t>
      </w:r>
      <w:r w:rsidR="00B743FA">
        <w:t>the data required to calculate it were</w:t>
      </w:r>
      <w:r w:rsidR="00B743FA" w:rsidRPr="007B451D">
        <w:t xml:space="preserve"> not available at the time this report was prepared. </w:t>
      </w:r>
      <w:r w:rsidR="00B743FA">
        <w:t>Three years of data prior to the MassGrad initiative are provided in the tables and figures below to demonstrate baseline trends in graduation and dropout rates.</w:t>
      </w:r>
    </w:p>
    <w:p w:rsidR="003443A0" w:rsidRDefault="003443A0">
      <w:pPr>
        <w:spacing w:line="240" w:lineRule="auto"/>
      </w:pPr>
      <w:r>
        <w:br w:type="page"/>
      </w:r>
    </w:p>
    <w:tbl>
      <w:tblPr>
        <w:tblW w:w="8712" w:type="dxa"/>
        <w:jc w:val="center"/>
        <w:tblInd w:w="648" w:type="dxa"/>
        <w:tblLook w:val="04A0"/>
      </w:tblPr>
      <w:tblGrid>
        <w:gridCol w:w="972"/>
        <w:gridCol w:w="1890"/>
        <w:gridCol w:w="1890"/>
        <w:gridCol w:w="1980"/>
        <w:gridCol w:w="1980"/>
      </w:tblGrid>
      <w:tr w:rsidR="00B743FA" w:rsidRPr="007B451D" w:rsidTr="00CF5ACD">
        <w:trPr>
          <w:trHeight w:hRule="exact" w:val="576"/>
          <w:jc w:val="center"/>
        </w:trPr>
        <w:tc>
          <w:tcPr>
            <w:tcW w:w="8712" w:type="dxa"/>
            <w:gridSpan w:val="5"/>
            <w:tcBorders>
              <w:top w:val="single" w:sz="4" w:space="0" w:color="auto"/>
              <w:left w:val="single" w:sz="4" w:space="0" w:color="auto"/>
              <w:bottom w:val="single" w:sz="4" w:space="0" w:color="auto"/>
              <w:right w:val="single" w:sz="4" w:space="0" w:color="auto"/>
            </w:tcBorders>
            <w:shd w:val="clear" w:color="000000" w:fill="800000"/>
            <w:noWrap/>
            <w:vAlign w:val="center"/>
            <w:hideMark/>
          </w:tcPr>
          <w:p w:rsidR="00B743FA" w:rsidRPr="007B451D" w:rsidRDefault="00B743FA" w:rsidP="00573352">
            <w:pPr>
              <w:spacing w:line="240" w:lineRule="auto"/>
              <w:jc w:val="center"/>
              <w:rPr>
                <w:b/>
                <w:bCs/>
                <w:color w:val="FFFFFF"/>
              </w:rPr>
            </w:pPr>
            <w:r w:rsidRPr="007B451D">
              <w:rPr>
                <w:b/>
                <w:bCs/>
                <w:color w:val="FFFFFF"/>
              </w:rPr>
              <w:lastRenderedPageBreak/>
              <w:t xml:space="preserve">4-Year </w:t>
            </w:r>
            <w:r w:rsidR="008605E6">
              <w:rPr>
                <w:b/>
                <w:bCs/>
                <w:color w:val="FFFFFF"/>
              </w:rPr>
              <w:t>and</w:t>
            </w:r>
            <w:r w:rsidRPr="007B451D">
              <w:rPr>
                <w:b/>
                <w:bCs/>
                <w:color w:val="FFFFFF"/>
              </w:rPr>
              <w:t xml:space="preserve"> 5-Year </w:t>
            </w:r>
            <w:r>
              <w:rPr>
                <w:b/>
                <w:bCs/>
                <w:color w:val="FFFFFF"/>
              </w:rPr>
              <w:t xml:space="preserve">State </w:t>
            </w:r>
            <w:r w:rsidRPr="007B451D">
              <w:rPr>
                <w:b/>
                <w:bCs/>
                <w:color w:val="FFFFFF"/>
              </w:rPr>
              <w:t xml:space="preserve">Graduation Rates, </w:t>
            </w:r>
            <w:r>
              <w:rPr>
                <w:b/>
                <w:bCs/>
                <w:color w:val="FFFFFF"/>
              </w:rPr>
              <w:t>SY</w:t>
            </w:r>
            <w:r w:rsidRPr="007B451D">
              <w:rPr>
                <w:b/>
                <w:bCs/>
                <w:color w:val="FFFFFF"/>
              </w:rPr>
              <w:t xml:space="preserve">08 to </w:t>
            </w:r>
            <w:r>
              <w:rPr>
                <w:b/>
                <w:bCs/>
                <w:color w:val="FFFFFF"/>
              </w:rPr>
              <w:t>SY</w:t>
            </w:r>
            <w:r w:rsidRPr="007B451D">
              <w:rPr>
                <w:b/>
                <w:bCs/>
                <w:color w:val="FFFFFF"/>
              </w:rPr>
              <w:t>15</w:t>
            </w:r>
          </w:p>
        </w:tc>
      </w:tr>
      <w:tr w:rsidR="00B743FA" w:rsidRPr="007B451D" w:rsidTr="00CF5ACD">
        <w:trPr>
          <w:trHeight w:hRule="exact" w:val="864"/>
          <w:jc w:val="center"/>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Year</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Number of Students</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CF5ACD">
            <w:pPr>
              <w:spacing w:line="240" w:lineRule="auto"/>
              <w:jc w:val="center"/>
              <w:rPr>
                <w:color w:val="000000"/>
              </w:rPr>
            </w:pPr>
            <w:r w:rsidRPr="007B451D">
              <w:rPr>
                <w:color w:val="000000"/>
              </w:rPr>
              <w:t>4-Year Graduation Rate</w:t>
            </w:r>
            <w:r w:rsidR="00CF5ACD">
              <w:rPr>
                <w:color w:val="000000"/>
              </w:rPr>
              <w:t xml:space="preserve"> </w:t>
            </w:r>
            <w:r>
              <w:rPr>
                <w:color w:val="000000"/>
              </w:rPr>
              <w:t>(%)</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CF5ACD">
            <w:pPr>
              <w:spacing w:line="240" w:lineRule="auto"/>
              <w:jc w:val="center"/>
              <w:rPr>
                <w:color w:val="000000"/>
              </w:rPr>
            </w:pPr>
            <w:r w:rsidRPr="007B451D">
              <w:rPr>
                <w:color w:val="000000"/>
              </w:rPr>
              <w:t>5-Year Graduation Rate</w:t>
            </w:r>
            <w:r w:rsidR="00CF5ACD">
              <w:rPr>
                <w:color w:val="000000"/>
              </w:rPr>
              <w:t xml:space="preserve"> </w:t>
            </w:r>
            <w:r>
              <w:rPr>
                <w:color w:val="000000"/>
              </w:rPr>
              <w:t>(%)</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CF5ACD">
            <w:pPr>
              <w:spacing w:line="240" w:lineRule="auto"/>
              <w:jc w:val="center"/>
              <w:rPr>
                <w:color w:val="000000"/>
              </w:rPr>
            </w:pPr>
            <w:r w:rsidRPr="007B451D">
              <w:rPr>
                <w:color w:val="000000"/>
              </w:rPr>
              <w:t>Difference Between Rates</w:t>
            </w:r>
            <w:r w:rsidR="00CF5ACD">
              <w:rPr>
                <w:color w:val="000000"/>
              </w:rPr>
              <w:t xml:space="preserve"> </w:t>
            </w:r>
            <w:r>
              <w:rPr>
                <w:color w:val="000000"/>
              </w:rPr>
              <w:t>(%)</w:t>
            </w:r>
          </w:p>
        </w:tc>
      </w:tr>
      <w:tr w:rsidR="00B743FA" w:rsidRPr="007B451D" w:rsidTr="00CF5ACD">
        <w:trPr>
          <w:trHeight w:hRule="exact" w:val="360"/>
          <w:jc w:val="center"/>
        </w:trPr>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SY08</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3FA" w:rsidRPr="007B451D" w:rsidRDefault="00B743FA" w:rsidP="00573352">
            <w:pPr>
              <w:spacing w:line="240" w:lineRule="auto"/>
              <w:jc w:val="center"/>
              <w:rPr>
                <w:color w:val="000000"/>
              </w:rPr>
            </w:pPr>
            <w:r w:rsidRPr="007B451D">
              <w:rPr>
                <w:color w:val="000000"/>
              </w:rPr>
              <w:t>77,383</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jc w:val="center"/>
              <w:rPr>
                <w:color w:val="000000"/>
              </w:rPr>
            </w:pPr>
            <w:r w:rsidRPr="007B451D">
              <w:rPr>
                <w:color w:val="000000"/>
              </w:rPr>
              <w:t>81.2</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3FA" w:rsidRPr="007B451D" w:rsidRDefault="00B743FA" w:rsidP="00573352">
            <w:pPr>
              <w:spacing w:line="240" w:lineRule="auto"/>
              <w:jc w:val="center"/>
              <w:rPr>
                <w:color w:val="000000"/>
              </w:rPr>
            </w:pPr>
            <w:r w:rsidRPr="007B451D">
              <w:rPr>
                <w:color w:val="000000"/>
              </w:rPr>
              <w:t>84.2</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jc w:val="center"/>
              <w:rPr>
                <w:color w:val="000000"/>
              </w:rPr>
            </w:pPr>
            <w:r w:rsidRPr="007B451D">
              <w:rPr>
                <w:color w:val="000000"/>
              </w:rPr>
              <w:t>3.0</w:t>
            </w:r>
          </w:p>
        </w:tc>
      </w:tr>
      <w:tr w:rsidR="00B743FA" w:rsidRPr="007B451D" w:rsidTr="00CF5ACD">
        <w:trPr>
          <w:trHeight w:hRule="exact" w:val="360"/>
          <w:jc w:val="center"/>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09</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77,038</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81.5</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84.0</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2.5</w:t>
            </w:r>
          </w:p>
        </w:tc>
      </w:tr>
      <w:tr w:rsidR="00B743FA" w:rsidRPr="007B451D" w:rsidTr="00CF5ACD">
        <w:trPr>
          <w:trHeight w:hRule="exact" w:val="360"/>
          <w:jc w:val="center"/>
        </w:trPr>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w:t>
            </w:r>
            <w:r w:rsidRPr="007B451D">
              <w:rPr>
                <w:color w:val="000000"/>
              </w:rPr>
              <w:t>10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3FA" w:rsidRPr="007B451D" w:rsidRDefault="00B743FA" w:rsidP="00573352">
            <w:pPr>
              <w:spacing w:line="240" w:lineRule="auto"/>
              <w:jc w:val="center"/>
              <w:rPr>
                <w:color w:val="000000"/>
              </w:rPr>
            </w:pPr>
            <w:r w:rsidRPr="007B451D">
              <w:rPr>
                <w:color w:val="000000"/>
              </w:rPr>
              <w:t>76,308</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jc w:val="center"/>
              <w:rPr>
                <w:color w:val="000000"/>
              </w:rPr>
            </w:pPr>
            <w:r w:rsidRPr="007B451D">
              <w:rPr>
                <w:color w:val="000000"/>
              </w:rPr>
              <w:t>82.1</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3FA" w:rsidRPr="007B451D" w:rsidRDefault="00B743FA" w:rsidP="00573352">
            <w:pPr>
              <w:spacing w:line="240" w:lineRule="auto"/>
              <w:jc w:val="center"/>
              <w:rPr>
                <w:color w:val="000000"/>
              </w:rPr>
            </w:pPr>
            <w:r w:rsidRPr="007B451D">
              <w:rPr>
                <w:color w:val="000000"/>
              </w:rPr>
              <w:t>84.7</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jc w:val="center"/>
              <w:rPr>
                <w:color w:val="000000"/>
              </w:rPr>
            </w:pPr>
            <w:r w:rsidRPr="007B451D">
              <w:rPr>
                <w:color w:val="000000"/>
              </w:rPr>
              <w:t>2.6</w:t>
            </w:r>
          </w:p>
        </w:tc>
      </w:tr>
      <w:tr w:rsidR="00B743FA" w:rsidRPr="007B451D" w:rsidTr="00CF5ACD">
        <w:trPr>
          <w:trHeight w:hRule="exact" w:val="360"/>
          <w:jc w:val="center"/>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11</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74,307</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83.4</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sidRPr="007B451D">
              <w:rPr>
                <w:color w:val="000000"/>
              </w:rPr>
              <w:t>86.3</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sidRPr="007B451D">
              <w:rPr>
                <w:color w:val="000000"/>
              </w:rPr>
              <w:t>2.9</w:t>
            </w:r>
          </w:p>
        </w:tc>
      </w:tr>
      <w:tr w:rsidR="00B743FA" w:rsidRPr="007B451D" w:rsidTr="00CF5ACD">
        <w:trPr>
          <w:trHeight w:hRule="exact" w:val="360"/>
          <w:jc w:val="center"/>
        </w:trPr>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12</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73,479</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jc w:val="center"/>
              <w:rPr>
                <w:color w:val="000000"/>
              </w:rPr>
            </w:pPr>
            <w:r w:rsidRPr="007B451D">
              <w:rPr>
                <w:color w:val="000000"/>
              </w:rPr>
              <w:t>84.7</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jc w:val="center"/>
              <w:rPr>
                <w:color w:val="000000"/>
              </w:rPr>
            </w:pPr>
            <w:r w:rsidRPr="007B451D">
              <w:rPr>
                <w:color w:val="000000"/>
              </w:rPr>
              <w:t>87.3</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jc w:val="center"/>
              <w:rPr>
                <w:color w:val="000000"/>
              </w:rPr>
            </w:pPr>
            <w:r w:rsidRPr="007B451D">
              <w:rPr>
                <w:color w:val="000000"/>
              </w:rPr>
              <w:t>2.6</w:t>
            </w:r>
          </w:p>
        </w:tc>
      </w:tr>
      <w:tr w:rsidR="00B743FA" w:rsidRPr="007B451D" w:rsidTr="00CF5ACD">
        <w:trPr>
          <w:trHeight w:hRule="exact" w:val="360"/>
          <w:jc w:val="center"/>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13</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74,537</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sidRPr="007B451D">
              <w:rPr>
                <w:color w:val="000000"/>
              </w:rPr>
              <w:t>85.0</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sidRPr="007B451D">
              <w:rPr>
                <w:color w:val="000000"/>
              </w:rPr>
              <w:t>87.7</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sidRPr="007B451D">
              <w:rPr>
                <w:color w:val="000000"/>
              </w:rPr>
              <w:t>2.7</w:t>
            </w:r>
          </w:p>
        </w:tc>
      </w:tr>
      <w:tr w:rsidR="00B743FA" w:rsidRPr="007B451D" w:rsidTr="00CF5ACD">
        <w:trPr>
          <w:trHeight w:hRule="exact" w:val="360"/>
          <w:jc w:val="center"/>
        </w:trPr>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14</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73,168</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jc w:val="center"/>
              <w:rPr>
                <w:color w:val="000000"/>
              </w:rPr>
            </w:pPr>
            <w:r w:rsidRPr="007B451D">
              <w:rPr>
                <w:color w:val="000000"/>
              </w:rPr>
              <w:t>86.1</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jc w:val="center"/>
              <w:rPr>
                <w:color w:val="000000"/>
              </w:rPr>
            </w:pPr>
            <w:r w:rsidRPr="007B451D">
              <w:rPr>
                <w:color w:val="000000"/>
              </w:rPr>
              <w:t>88.5</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jc w:val="center"/>
              <w:rPr>
                <w:color w:val="000000"/>
              </w:rPr>
            </w:pPr>
            <w:r w:rsidRPr="007B451D">
              <w:rPr>
                <w:color w:val="000000"/>
              </w:rPr>
              <w:t>2.4</w:t>
            </w:r>
          </w:p>
        </w:tc>
      </w:tr>
      <w:tr w:rsidR="00B743FA" w:rsidRPr="007B451D" w:rsidTr="00CF5ACD">
        <w:trPr>
          <w:trHeight w:hRule="exact" w:val="360"/>
          <w:jc w:val="center"/>
        </w:trPr>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15</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72,474</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sidRPr="007B451D">
              <w:rPr>
                <w:color w:val="000000"/>
              </w:rPr>
              <w:t>87.3</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Pr>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Pr>
                <w:color w:val="000000"/>
              </w:rPr>
              <w:t>NA</w:t>
            </w:r>
          </w:p>
        </w:tc>
      </w:tr>
      <w:tr w:rsidR="00B743FA" w:rsidRPr="007B451D" w:rsidTr="00CF5ACD">
        <w:trPr>
          <w:trHeight w:val="402"/>
          <w:jc w:val="center"/>
        </w:trPr>
        <w:tc>
          <w:tcPr>
            <w:tcW w:w="8712" w:type="dxa"/>
            <w:gridSpan w:val="5"/>
            <w:tcBorders>
              <w:top w:val="single" w:sz="4" w:space="0" w:color="auto"/>
            </w:tcBorders>
            <w:shd w:val="clear" w:color="auto" w:fill="auto"/>
            <w:noWrap/>
            <w:vAlign w:val="center"/>
          </w:tcPr>
          <w:p w:rsidR="00B743FA" w:rsidRDefault="00B743FA" w:rsidP="00573352">
            <w:pPr>
              <w:spacing w:line="240" w:lineRule="auto"/>
              <w:rPr>
                <w:color w:val="000000"/>
              </w:rPr>
            </w:pPr>
            <w:r w:rsidRPr="0065416B">
              <w:rPr>
                <w:bCs/>
                <w:i/>
                <w:color w:val="000000"/>
                <w:sz w:val="20"/>
                <w:szCs w:val="20"/>
              </w:rPr>
              <w:t xml:space="preserve">Note: </w:t>
            </w:r>
            <w:r w:rsidR="008172F4">
              <w:rPr>
                <w:sz w:val="20"/>
                <w:szCs w:val="20"/>
              </w:rPr>
              <w:t>“</w:t>
            </w:r>
            <w:r w:rsidRPr="0065416B">
              <w:rPr>
                <w:sz w:val="20"/>
                <w:szCs w:val="20"/>
              </w:rPr>
              <w:t>NA</w:t>
            </w:r>
            <w:r w:rsidR="008172F4">
              <w:rPr>
                <w:sz w:val="20"/>
                <w:szCs w:val="20"/>
              </w:rPr>
              <w:t>”</w:t>
            </w:r>
            <w:r w:rsidRPr="0065416B">
              <w:rPr>
                <w:sz w:val="20"/>
                <w:szCs w:val="20"/>
              </w:rPr>
              <w:t xml:space="preserve"> means </w:t>
            </w:r>
            <w:r w:rsidR="008172F4">
              <w:rPr>
                <w:sz w:val="20"/>
                <w:szCs w:val="20"/>
              </w:rPr>
              <w:t>“</w:t>
            </w:r>
            <w:r w:rsidRPr="0065416B">
              <w:rPr>
                <w:sz w:val="20"/>
                <w:szCs w:val="20"/>
              </w:rPr>
              <w:t>not applicable.</w:t>
            </w:r>
            <w:r w:rsidR="008172F4">
              <w:rPr>
                <w:sz w:val="20"/>
                <w:szCs w:val="20"/>
              </w:rPr>
              <w:t>”</w:t>
            </w:r>
          </w:p>
        </w:tc>
      </w:tr>
    </w:tbl>
    <w:p w:rsidR="00B743FA" w:rsidRPr="007B451D" w:rsidRDefault="00B743FA" w:rsidP="00B743FA">
      <w:pPr>
        <w:spacing w:line="276" w:lineRule="auto"/>
      </w:pPr>
    </w:p>
    <w:p w:rsidR="00B743FA" w:rsidRPr="007B451D" w:rsidRDefault="00B743FA" w:rsidP="00B743FA">
      <w:pPr>
        <w:spacing w:line="276" w:lineRule="auto"/>
      </w:pPr>
      <w:r w:rsidRPr="007B451D">
        <w:t xml:space="preserve">The table below shows average </w:t>
      </w:r>
      <w:r w:rsidR="0001198B">
        <w:t xml:space="preserve">4-year </w:t>
      </w:r>
      <w:r w:rsidRPr="007B451D">
        <w:t xml:space="preserve">and 5-year high school graduation rates for students in MassGrad cohort schools. </w:t>
      </w:r>
      <w:r>
        <w:t>The 4-year g</w:t>
      </w:r>
      <w:r w:rsidRPr="007B451D">
        <w:t xml:space="preserve">raduation rate increased from </w:t>
      </w:r>
      <w:r>
        <w:t xml:space="preserve">67.6 percent in 2009–10 </w:t>
      </w:r>
      <w:r w:rsidRPr="007B451D">
        <w:t xml:space="preserve">to </w:t>
      </w:r>
      <w:r>
        <w:t xml:space="preserve">77.2 percent in </w:t>
      </w:r>
      <w:r w:rsidRPr="007B451D">
        <w:t>2014–15.</w:t>
      </w:r>
      <w:r>
        <w:t xml:space="preserve"> </w:t>
      </w:r>
      <w:r w:rsidRPr="007B451D">
        <w:t xml:space="preserve">The 5-year graduation rate increased from </w:t>
      </w:r>
      <w:r>
        <w:t>71.7</w:t>
      </w:r>
      <w:r w:rsidRPr="007B451D">
        <w:t xml:space="preserve"> percent in 20</w:t>
      </w:r>
      <w:r>
        <w:t>09–10 to 77.9</w:t>
      </w:r>
      <w:r w:rsidRPr="007B451D">
        <w:t xml:space="preserve"> percent in 2013–14.</w:t>
      </w:r>
    </w:p>
    <w:p w:rsidR="00B743FA" w:rsidRPr="007B451D" w:rsidRDefault="00B743FA" w:rsidP="00B743FA">
      <w:pPr>
        <w:spacing w:line="276" w:lineRule="auto"/>
      </w:pPr>
    </w:p>
    <w:tbl>
      <w:tblPr>
        <w:tblW w:w="8820" w:type="dxa"/>
        <w:jc w:val="center"/>
        <w:tblInd w:w="540" w:type="dxa"/>
        <w:tblLook w:val="04A0"/>
      </w:tblPr>
      <w:tblGrid>
        <w:gridCol w:w="1021"/>
        <w:gridCol w:w="1743"/>
        <w:gridCol w:w="2202"/>
        <w:gridCol w:w="1927"/>
        <w:gridCol w:w="1927"/>
      </w:tblGrid>
      <w:tr w:rsidR="00B743FA" w:rsidRPr="007B451D" w:rsidTr="00CF5ACD">
        <w:trPr>
          <w:trHeight w:hRule="exact" w:val="576"/>
          <w:jc w:val="center"/>
        </w:trPr>
        <w:tc>
          <w:tcPr>
            <w:tcW w:w="8820" w:type="dxa"/>
            <w:gridSpan w:val="5"/>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B743FA" w:rsidRPr="007B451D" w:rsidRDefault="00B743FA" w:rsidP="008605E6">
            <w:pPr>
              <w:spacing w:line="240" w:lineRule="auto"/>
              <w:jc w:val="center"/>
              <w:rPr>
                <w:b/>
                <w:bCs/>
                <w:color w:val="FFFFFF"/>
              </w:rPr>
            </w:pPr>
            <w:r w:rsidRPr="007B451D">
              <w:rPr>
                <w:b/>
                <w:bCs/>
                <w:color w:val="FFFFFF"/>
              </w:rPr>
              <w:t>4-</w:t>
            </w:r>
            <w:r w:rsidR="0001198B">
              <w:rPr>
                <w:b/>
                <w:bCs/>
                <w:color w:val="FFFFFF"/>
              </w:rPr>
              <w:t>Year</w:t>
            </w:r>
            <w:r w:rsidRPr="007B451D">
              <w:rPr>
                <w:b/>
                <w:bCs/>
                <w:color w:val="FFFFFF"/>
              </w:rPr>
              <w:t xml:space="preserve"> </w:t>
            </w:r>
            <w:r w:rsidR="008605E6">
              <w:rPr>
                <w:b/>
                <w:bCs/>
                <w:color w:val="FFFFFF"/>
              </w:rPr>
              <w:t>and</w:t>
            </w:r>
            <w:r w:rsidRPr="007B451D">
              <w:rPr>
                <w:b/>
                <w:bCs/>
                <w:color w:val="FFFFFF"/>
              </w:rPr>
              <w:t xml:space="preserve"> 5-Year Graduation Rates for Current MassGrad Cohort Schools, </w:t>
            </w:r>
            <w:r w:rsidRPr="00C316C9">
              <w:rPr>
                <w:b/>
                <w:bCs/>
                <w:color w:val="FFFFFF"/>
              </w:rPr>
              <w:t>SY08 to SY15</w:t>
            </w:r>
          </w:p>
        </w:tc>
      </w:tr>
      <w:tr w:rsidR="00B743FA" w:rsidRPr="007B451D" w:rsidTr="00CF5ACD">
        <w:trPr>
          <w:trHeight w:hRule="exact" w:val="864"/>
          <w:jc w:val="center"/>
        </w:trPr>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Year</w:t>
            </w:r>
          </w:p>
        </w:tc>
        <w:tc>
          <w:tcPr>
            <w:tcW w:w="1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Number of Students</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CF5ACD">
            <w:pPr>
              <w:spacing w:line="240" w:lineRule="auto"/>
              <w:jc w:val="center"/>
              <w:rPr>
                <w:color w:val="000000"/>
              </w:rPr>
            </w:pPr>
            <w:r w:rsidRPr="007B451D">
              <w:rPr>
                <w:color w:val="000000"/>
              </w:rPr>
              <w:t>4-Year Graduation Rate</w:t>
            </w:r>
            <w:r w:rsidR="00CF5ACD">
              <w:rPr>
                <w:color w:val="000000"/>
              </w:rPr>
              <w:t xml:space="preserve"> </w:t>
            </w:r>
            <w:r>
              <w:rPr>
                <w:color w:val="000000"/>
              </w:rPr>
              <w:t>(%)</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CF5ACD">
            <w:pPr>
              <w:spacing w:line="240" w:lineRule="auto"/>
              <w:jc w:val="center"/>
              <w:rPr>
                <w:color w:val="000000"/>
              </w:rPr>
            </w:pPr>
            <w:r w:rsidRPr="007B451D">
              <w:rPr>
                <w:color w:val="000000"/>
              </w:rPr>
              <w:t>5-Year Graduation Rate</w:t>
            </w:r>
            <w:r w:rsidR="00CF5ACD">
              <w:rPr>
                <w:color w:val="000000"/>
              </w:rPr>
              <w:t xml:space="preserve"> </w:t>
            </w:r>
            <w:r>
              <w:rPr>
                <w:color w:val="000000"/>
              </w:rPr>
              <w:t>(%)</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CF5ACD">
            <w:pPr>
              <w:spacing w:line="240" w:lineRule="auto"/>
              <w:jc w:val="center"/>
              <w:rPr>
                <w:color w:val="000000"/>
              </w:rPr>
            </w:pPr>
            <w:r w:rsidRPr="007B451D">
              <w:rPr>
                <w:color w:val="000000"/>
              </w:rPr>
              <w:t>Difference Between Rates</w:t>
            </w:r>
            <w:r w:rsidR="00CF5ACD">
              <w:rPr>
                <w:color w:val="000000"/>
              </w:rPr>
              <w:t xml:space="preserve"> </w:t>
            </w:r>
            <w:r>
              <w:rPr>
                <w:color w:val="000000"/>
              </w:rPr>
              <w:t>(%)</w:t>
            </w:r>
          </w:p>
        </w:tc>
      </w:tr>
      <w:tr w:rsidR="00B743FA" w:rsidRPr="007B451D" w:rsidTr="00CF5ACD">
        <w:trPr>
          <w:trHeight w:hRule="exact" w:val="360"/>
          <w:jc w:val="center"/>
        </w:trPr>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C316C9" w:rsidRDefault="00B743FA" w:rsidP="00573352">
            <w:pPr>
              <w:spacing w:line="240" w:lineRule="auto"/>
              <w:rPr>
                <w:color w:val="000000"/>
              </w:rPr>
            </w:pPr>
            <w:r w:rsidRPr="00C316C9">
              <w:rPr>
                <w:color w:val="000000"/>
              </w:rPr>
              <w:t>SY08</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26,173</w:t>
            </w: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68.3</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72.9</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4.6</w:t>
            </w:r>
          </w:p>
        </w:tc>
      </w:tr>
      <w:tr w:rsidR="00B743FA" w:rsidRPr="007B451D" w:rsidTr="00CF5ACD">
        <w:trPr>
          <w:trHeight w:hRule="exact" w:val="360"/>
          <w:jc w:val="center"/>
        </w:trPr>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C316C9" w:rsidRDefault="00B743FA" w:rsidP="00573352">
            <w:pPr>
              <w:spacing w:line="240" w:lineRule="auto"/>
              <w:rPr>
                <w:color w:val="000000"/>
              </w:rPr>
            </w:pPr>
            <w:r w:rsidRPr="00C316C9">
              <w:rPr>
                <w:color w:val="000000"/>
              </w:rPr>
              <w:t>SY09</w:t>
            </w:r>
          </w:p>
        </w:tc>
        <w:tc>
          <w:tcPr>
            <w:tcW w:w="1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26,567</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67.8</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71.6</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3.8</w:t>
            </w:r>
          </w:p>
        </w:tc>
      </w:tr>
      <w:tr w:rsidR="00B743FA" w:rsidRPr="007B451D" w:rsidTr="00CF5ACD">
        <w:trPr>
          <w:trHeight w:hRule="exact" w:val="360"/>
          <w:jc w:val="center"/>
        </w:trPr>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C316C9" w:rsidRDefault="00B743FA" w:rsidP="00573352">
            <w:pPr>
              <w:spacing w:line="240" w:lineRule="auto"/>
              <w:rPr>
                <w:color w:val="000000"/>
              </w:rPr>
            </w:pPr>
            <w:r w:rsidRPr="00C316C9">
              <w:rPr>
                <w:color w:val="000000"/>
              </w:rPr>
              <w:t>SY10</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25,986</w:t>
            </w: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67.6</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71.7</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4.1</w:t>
            </w:r>
          </w:p>
        </w:tc>
      </w:tr>
      <w:tr w:rsidR="00B743FA" w:rsidRPr="007B451D" w:rsidTr="00CF5ACD">
        <w:trPr>
          <w:trHeight w:hRule="exact" w:val="360"/>
          <w:jc w:val="center"/>
        </w:trPr>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C316C9" w:rsidRDefault="00B743FA" w:rsidP="00573352">
            <w:pPr>
              <w:spacing w:line="240" w:lineRule="auto"/>
              <w:rPr>
                <w:color w:val="000000"/>
              </w:rPr>
            </w:pPr>
            <w:r w:rsidRPr="00C316C9">
              <w:rPr>
                <w:color w:val="000000"/>
              </w:rPr>
              <w:t>SY11</w:t>
            </w:r>
          </w:p>
        </w:tc>
        <w:tc>
          <w:tcPr>
            <w:tcW w:w="1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24,722</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69.2</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74.0</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4.8</w:t>
            </w:r>
          </w:p>
        </w:tc>
      </w:tr>
      <w:tr w:rsidR="00B743FA" w:rsidRPr="007B451D" w:rsidTr="00CF5ACD">
        <w:trPr>
          <w:trHeight w:hRule="exact" w:val="360"/>
          <w:jc w:val="center"/>
        </w:trPr>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C316C9" w:rsidRDefault="00B743FA" w:rsidP="00573352">
            <w:pPr>
              <w:spacing w:line="240" w:lineRule="auto"/>
              <w:rPr>
                <w:color w:val="000000"/>
              </w:rPr>
            </w:pPr>
            <w:r w:rsidRPr="00C316C9">
              <w:rPr>
                <w:color w:val="000000"/>
              </w:rPr>
              <w:t>SY12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24,141</w:t>
            </w: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71.7</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75.8</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4.1</w:t>
            </w:r>
          </w:p>
        </w:tc>
      </w:tr>
      <w:tr w:rsidR="00B743FA" w:rsidRPr="007B451D" w:rsidTr="00CF5ACD">
        <w:trPr>
          <w:trHeight w:hRule="exact" w:val="360"/>
          <w:jc w:val="center"/>
        </w:trPr>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C316C9" w:rsidRDefault="00B743FA" w:rsidP="00573352">
            <w:pPr>
              <w:spacing w:line="240" w:lineRule="auto"/>
              <w:rPr>
                <w:color w:val="000000"/>
              </w:rPr>
            </w:pPr>
            <w:r w:rsidRPr="00C316C9">
              <w:rPr>
                <w:color w:val="000000"/>
              </w:rPr>
              <w:t>SY13</w:t>
            </w:r>
          </w:p>
        </w:tc>
        <w:tc>
          <w:tcPr>
            <w:tcW w:w="1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24,503</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72.6</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76.8</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4.4</w:t>
            </w:r>
          </w:p>
        </w:tc>
      </w:tr>
      <w:tr w:rsidR="00B743FA" w:rsidRPr="007B451D" w:rsidTr="00CF5ACD">
        <w:trPr>
          <w:trHeight w:hRule="exact" w:val="360"/>
          <w:jc w:val="center"/>
        </w:trPr>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C316C9" w:rsidRDefault="00B743FA" w:rsidP="00573352">
            <w:pPr>
              <w:spacing w:line="240" w:lineRule="auto"/>
              <w:rPr>
                <w:color w:val="000000"/>
              </w:rPr>
            </w:pPr>
            <w:r w:rsidRPr="00C316C9">
              <w:rPr>
                <w:color w:val="000000"/>
              </w:rPr>
              <w:t>SY14</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23,798</w:t>
            </w: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74.2</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77.9</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3.7</w:t>
            </w:r>
          </w:p>
        </w:tc>
      </w:tr>
      <w:tr w:rsidR="00B743FA" w:rsidRPr="007B451D" w:rsidTr="00CF5ACD">
        <w:trPr>
          <w:trHeight w:hRule="exact" w:val="360"/>
          <w:jc w:val="center"/>
        </w:trPr>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C316C9" w:rsidRDefault="00B743FA" w:rsidP="00573352">
            <w:pPr>
              <w:spacing w:line="240" w:lineRule="auto"/>
              <w:rPr>
                <w:color w:val="000000"/>
              </w:rPr>
            </w:pPr>
            <w:r w:rsidRPr="00C316C9">
              <w:rPr>
                <w:color w:val="000000"/>
              </w:rPr>
              <w:t>SY15</w:t>
            </w:r>
          </w:p>
        </w:tc>
        <w:tc>
          <w:tcPr>
            <w:tcW w:w="1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22,703</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77.2</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Pr>
                <w:color w:val="000000"/>
              </w:rPr>
              <w:t>NA</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Pr>
                <w:color w:val="000000"/>
              </w:rPr>
              <w:t>NA</w:t>
            </w:r>
          </w:p>
        </w:tc>
      </w:tr>
      <w:tr w:rsidR="00B743FA" w:rsidRPr="007B451D" w:rsidTr="00CF5ACD">
        <w:trPr>
          <w:trHeight w:val="402"/>
          <w:jc w:val="center"/>
        </w:trPr>
        <w:tc>
          <w:tcPr>
            <w:tcW w:w="8820" w:type="dxa"/>
            <w:gridSpan w:val="5"/>
            <w:tcBorders>
              <w:top w:val="single" w:sz="4" w:space="0" w:color="auto"/>
            </w:tcBorders>
            <w:shd w:val="clear" w:color="auto" w:fill="auto"/>
            <w:noWrap/>
            <w:vAlign w:val="center"/>
          </w:tcPr>
          <w:p w:rsidR="00B743FA" w:rsidRDefault="00B743FA" w:rsidP="00573352">
            <w:pPr>
              <w:spacing w:line="240" w:lineRule="auto"/>
              <w:ind w:left="360" w:hanging="360"/>
              <w:rPr>
                <w:color w:val="000000"/>
              </w:rPr>
            </w:pPr>
            <w:r w:rsidRPr="0065416B">
              <w:rPr>
                <w:bCs/>
                <w:i/>
                <w:color w:val="000000"/>
                <w:sz w:val="20"/>
                <w:szCs w:val="20"/>
              </w:rPr>
              <w:t xml:space="preserve">Note: </w:t>
            </w:r>
            <w:r w:rsidR="008172F4">
              <w:rPr>
                <w:sz w:val="20"/>
                <w:szCs w:val="20"/>
              </w:rPr>
              <w:t>“</w:t>
            </w:r>
            <w:r w:rsidRPr="0065416B">
              <w:rPr>
                <w:sz w:val="20"/>
                <w:szCs w:val="20"/>
              </w:rPr>
              <w:t>NA</w:t>
            </w:r>
            <w:r w:rsidR="008172F4">
              <w:rPr>
                <w:sz w:val="20"/>
                <w:szCs w:val="20"/>
              </w:rPr>
              <w:t>”</w:t>
            </w:r>
            <w:r w:rsidRPr="0065416B">
              <w:rPr>
                <w:sz w:val="20"/>
                <w:szCs w:val="20"/>
              </w:rPr>
              <w:t xml:space="preserve"> means </w:t>
            </w:r>
            <w:r w:rsidR="008172F4">
              <w:rPr>
                <w:sz w:val="20"/>
                <w:szCs w:val="20"/>
              </w:rPr>
              <w:t>“</w:t>
            </w:r>
            <w:r w:rsidRPr="0065416B">
              <w:rPr>
                <w:sz w:val="20"/>
                <w:szCs w:val="20"/>
              </w:rPr>
              <w:t>not applicable.</w:t>
            </w:r>
            <w:r w:rsidR="008172F4">
              <w:rPr>
                <w:sz w:val="20"/>
                <w:szCs w:val="20"/>
              </w:rPr>
              <w:t>”</w:t>
            </w:r>
          </w:p>
        </w:tc>
      </w:tr>
    </w:tbl>
    <w:p w:rsidR="00B743FA" w:rsidRPr="007B451D" w:rsidRDefault="00B743FA" w:rsidP="00B743FA">
      <w:pPr>
        <w:tabs>
          <w:tab w:val="left" w:pos="913"/>
        </w:tabs>
        <w:spacing w:line="276" w:lineRule="auto"/>
      </w:pPr>
      <w:r>
        <w:tab/>
      </w:r>
    </w:p>
    <w:p w:rsidR="00B743FA" w:rsidRPr="007B451D" w:rsidRDefault="00B743FA" w:rsidP="00B743FA">
      <w:pPr>
        <w:spacing w:line="276" w:lineRule="auto"/>
      </w:pPr>
      <w:r w:rsidRPr="007B451D">
        <w:t xml:space="preserve">The figure below shows </w:t>
      </w:r>
      <w:r w:rsidR="0001198B">
        <w:t xml:space="preserve">4-year </w:t>
      </w:r>
      <w:r w:rsidRPr="007B451D">
        <w:t xml:space="preserve">and 5-year high school graduation rates for the state and for MassGrad schools for 2007–08 to 2014–15. Graduation rates for the state are consistently higher than average graduation rates for MassGrad cohort schools. This is to be expected because MassGrad schools were </w:t>
      </w:r>
      <w:r>
        <w:t>specifically selected based on</w:t>
      </w:r>
      <w:r w:rsidRPr="007B451D">
        <w:t xml:space="preserve"> having higher than average annual dropout rates (and </w:t>
      </w:r>
      <w:r>
        <w:t>con</w:t>
      </w:r>
      <w:r w:rsidRPr="007B451D">
        <w:t xml:space="preserve">sequently lower than average </w:t>
      </w:r>
      <w:r w:rsidR="0001198B">
        <w:t xml:space="preserve">4-year </w:t>
      </w:r>
      <w:r w:rsidRPr="007B451D">
        <w:t>and 5-year graduation rates).</w:t>
      </w:r>
    </w:p>
    <w:tbl>
      <w:tblPr>
        <w:tblStyle w:val="TableGrid10"/>
        <w:tblW w:w="9397" w:type="dxa"/>
        <w:tblLook w:val="04A0"/>
      </w:tblPr>
      <w:tblGrid>
        <w:gridCol w:w="9397"/>
      </w:tblGrid>
      <w:tr w:rsidR="00B743FA" w:rsidRPr="007B451D" w:rsidTr="00926B9D">
        <w:trPr>
          <w:trHeight w:val="605"/>
          <w:tblHeader/>
        </w:trPr>
        <w:tc>
          <w:tcPr>
            <w:tcW w:w="9397" w:type="dxa"/>
            <w:shd w:val="clear" w:color="auto" w:fill="800000"/>
            <w:vAlign w:val="center"/>
          </w:tcPr>
          <w:p w:rsidR="00B743FA" w:rsidRDefault="00B743FA" w:rsidP="00573352">
            <w:pPr>
              <w:spacing w:line="240" w:lineRule="auto"/>
              <w:ind w:left="-2" w:firstLine="2"/>
              <w:jc w:val="center"/>
              <w:rPr>
                <w:b/>
                <w:bCs/>
                <w:color w:val="FFFFFF"/>
                <w:sz w:val="22"/>
                <w:szCs w:val="22"/>
              </w:rPr>
            </w:pPr>
            <w:r w:rsidRPr="007B451D">
              <w:rPr>
                <w:b/>
                <w:sz w:val="22"/>
                <w:szCs w:val="22"/>
              </w:rPr>
              <w:lastRenderedPageBreak/>
              <w:t>4-</w:t>
            </w:r>
            <w:r w:rsidR="0001198B">
              <w:rPr>
                <w:b/>
                <w:sz w:val="22"/>
                <w:szCs w:val="22"/>
              </w:rPr>
              <w:t>Year</w:t>
            </w:r>
            <w:r w:rsidRPr="007B451D">
              <w:rPr>
                <w:b/>
                <w:sz w:val="22"/>
                <w:szCs w:val="22"/>
              </w:rPr>
              <w:t xml:space="preserve"> </w:t>
            </w:r>
            <w:r w:rsidR="0001198B">
              <w:rPr>
                <w:b/>
                <w:sz w:val="22"/>
                <w:szCs w:val="22"/>
              </w:rPr>
              <w:t xml:space="preserve">and </w:t>
            </w:r>
            <w:r w:rsidRPr="007B451D">
              <w:rPr>
                <w:b/>
                <w:sz w:val="22"/>
                <w:szCs w:val="22"/>
              </w:rPr>
              <w:t xml:space="preserve">5-Year Graduation </w:t>
            </w:r>
            <w:r w:rsidRPr="007B451D">
              <w:rPr>
                <w:b/>
                <w:bCs/>
                <w:color w:val="FFFFFF"/>
                <w:sz w:val="22"/>
                <w:szCs w:val="22"/>
              </w:rPr>
              <w:t xml:space="preserve">Rates for </w:t>
            </w:r>
            <w:r>
              <w:rPr>
                <w:b/>
                <w:bCs/>
                <w:color w:val="FFFFFF"/>
                <w:sz w:val="22"/>
                <w:szCs w:val="22"/>
              </w:rPr>
              <w:t xml:space="preserve">the </w:t>
            </w:r>
            <w:r w:rsidRPr="007B451D">
              <w:rPr>
                <w:b/>
                <w:bCs/>
                <w:color w:val="FFFFFF"/>
                <w:sz w:val="22"/>
                <w:szCs w:val="22"/>
              </w:rPr>
              <w:t xml:space="preserve">State and Current MassGrad Cohort Schools, </w:t>
            </w:r>
          </w:p>
          <w:p w:rsidR="00B743FA" w:rsidRPr="00C316C9" w:rsidRDefault="00B743FA" w:rsidP="00573352">
            <w:pPr>
              <w:spacing w:line="240" w:lineRule="auto"/>
              <w:ind w:left="-2" w:firstLine="2"/>
              <w:jc w:val="center"/>
              <w:rPr>
                <w:sz w:val="22"/>
                <w:szCs w:val="22"/>
              </w:rPr>
            </w:pPr>
            <w:r w:rsidRPr="00C316C9">
              <w:rPr>
                <w:b/>
                <w:bCs/>
                <w:color w:val="FFFFFF"/>
                <w:sz w:val="22"/>
                <w:szCs w:val="22"/>
              </w:rPr>
              <w:t>SY08 to SY15</w:t>
            </w:r>
          </w:p>
        </w:tc>
      </w:tr>
      <w:tr w:rsidR="00926B9D" w:rsidRPr="007B451D" w:rsidTr="00926B9D">
        <w:trPr>
          <w:trHeight w:val="4320"/>
          <w:tblHeader/>
        </w:trPr>
        <w:tc>
          <w:tcPr>
            <w:tcW w:w="9397" w:type="dxa"/>
            <w:shd w:val="clear" w:color="auto" w:fill="FFFFFF" w:themeFill="background1"/>
            <w:vAlign w:val="center"/>
          </w:tcPr>
          <w:p w:rsidR="00926B9D" w:rsidRPr="007B451D" w:rsidRDefault="00926B9D" w:rsidP="00573352">
            <w:pPr>
              <w:spacing w:line="240" w:lineRule="auto"/>
              <w:ind w:left="-2" w:firstLine="2"/>
              <w:jc w:val="center"/>
              <w:rPr>
                <w:b/>
                <w:szCs w:val="22"/>
              </w:rPr>
            </w:pPr>
            <w:r w:rsidRPr="007B451D">
              <w:rPr>
                <w:noProof/>
                <w:lang w:eastAsia="zh-CN" w:bidi="km-KH"/>
              </w:rPr>
              <w:drawing>
                <wp:inline distT="0" distB="0" distL="0" distR="0">
                  <wp:extent cx="5296619" cy="2640054"/>
                  <wp:effectExtent l="19050" t="0" r="0" b="0"/>
                  <wp:docPr id="22" name="Picture 22" descr="4-Year and 5-Year Graduation Rates for the State and Current MassGrad Cohort Schools, &#10;SY08 to SY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2586" cy="2643028"/>
                          </a:xfrm>
                          <a:prstGeom prst="rect">
                            <a:avLst/>
                          </a:prstGeom>
                          <a:noFill/>
                        </pic:spPr>
                      </pic:pic>
                    </a:graphicData>
                  </a:graphic>
                </wp:inline>
              </w:drawing>
            </w:r>
          </w:p>
        </w:tc>
      </w:tr>
    </w:tbl>
    <w:p w:rsidR="00B743FA" w:rsidRPr="007B451D" w:rsidRDefault="00B743FA" w:rsidP="00B743FA">
      <w:pPr>
        <w:spacing w:line="276" w:lineRule="auto"/>
        <w:rPr>
          <w:b/>
        </w:rPr>
      </w:pPr>
    </w:p>
    <w:p w:rsidR="00B743FA" w:rsidRPr="007B451D" w:rsidRDefault="00B743FA" w:rsidP="00B743FA">
      <w:pPr>
        <w:spacing w:line="276" w:lineRule="auto"/>
        <w:ind w:firstLine="720"/>
        <w:rPr>
          <w:b/>
        </w:rPr>
      </w:pPr>
      <w:r>
        <w:rPr>
          <w:b/>
          <w:i/>
        </w:rPr>
        <w:t>Annual dropout rates in the s</w:t>
      </w:r>
      <w:r w:rsidRPr="00034DBA">
        <w:rPr>
          <w:b/>
          <w:i/>
        </w:rPr>
        <w:t xml:space="preserve">tate and </w:t>
      </w:r>
      <w:r>
        <w:rPr>
          <w:b/>
          <w:i/>
        </w:rPr>
        <w:t>c</w:t>
      </w:r>
      <w:r w:rsidRPr="00034DBA">
        <w:rPr>
          <w:b/>
          <w:i/>
        </w:rPr>
        <w:t xml:space="preserve">urrent MassGrad </w:t>
      </w:r>
      <w:r>
        <w:rPr>
          <w:b/>
          <w:i/>
        </w:rPr>
        <w:t>c</w:t>
      </w:r>
      <w:r w:rsidRPr="00034DBA">
        <w:rPr>
          <w:b/>
          <w:i/>
        </w:rPr>
        <w:t>ohor</w:t>
      </w:r>
      <w:r>
        <w:rPr>
          <w:b/>
          <w:i/>
        </w:rPr>
        <w:t>t schools</w:t>
      </w:r>
      <w:r>
        <w:rPr>
          <w:b/>
        </w:rPr>
        <w:t xml:space="preserve">. </w:t>
      </w:r>
      <w:r w:rsidRPr="007B451D">
        <w:t xml:space="preserve">A goal of </w:t>
      </w:r>
      <w:r>
        <w:t xml:space="preserve">MassGrad </w:t>
      </w:r>
      <w:r w:rsidRPr="007B451D">
        <w:t>was to decrease the state</w:t>
      </w:r>
      <w:r w:rsidR="008172F4">
        <w:t>’</w:t>
      </w:r>
      <w:r w:rsidRPr="007B451D">
        <w:t xml:space="preserve">s annual dropout rate to 1.7 percent by </w:t>
      </w:r>
      <w:r>
        <w:t xml:space="preserve">the end of the 2013–14 school </w:t>
      </w:r>
      <w:proofErr w:type="gramStart"/>
      <w:r>
        <w:t>year</w:t>
      </w:r>
      <w:proofErr w:type="gramEnd"/>
      <w:r w:rsidRPr="007B451D">
        <w:t xml:space="preserve">. UMDI calculated annual dropout rates for the state using </w:t>
      </w:r>
      <w:r>
        <w:t>ESE</w:t>
      </w:r>
      <w:r w:rsidR="008172F4">
        <w:t>’</w:t>
      </w:r>
      <w:r>
        <w:t xml:space="preserve">s </w:t>
      </w:r>
      <w:r w:rsidRPr="007B451D">
        <w:t xml:space="preserve">2007–08 to 2014–15 annual dropout cohort files. The table below summarizes the results of those analyses. The annual dropout rate decreased from </w:t>
      </w:r>
      <w:r>
        <w:t>2.9</w:t>
      </w:r>
      <w:r w:rsidRPr="007B451D">
        <w:t xml:space="preserve"> percent in 200</w:t>
      </w:r>
      <w:r>
        <w:t>9–10</w:t>
      </w:r>
      <w:r w:rsidRPr="007B451D">
        <w:t xml:space="preserve"> to 1.9 percent in 2014–15.</w:t>
      </w:r>
    </w:p>
    <w:p w:rsidR="00B743FA" w:rsidRPr="007B451D" w:rsidRDefault="00B743FA" w:rsidP="00B743FA">
      <w:pPr>
        <w:spacing w:line="276" w:lineRule="auto"/>
        <w:rPr>
          <w:b/>
        </w:rPr>
      </w:pPr>
    </w:p>
    <w:tbl>
      <w:tblPr>
        <w:tblW w:w="8123" w:type="dxa"/>
        <w:jc w:val="center"/>
        <w:tblInd w:w="675" w:type="dxa"/>
        <w:tblLook w:val="04A0"/>
      </w:tblPr>
      <w:tblGrid>
        <w:gridCol w:w="1062"/>
        <w:gridCol w:w="2291"/>
        <w:gridCol w:w="2340"/>
        <w:gridCol w:w="2430"/>
      </w:tblGrid>
      <w:tr w:rsidR="00B743FA" w:rsidRPr="007B451D" w:rsidTr="00CF5ACD">
        <w:trPr>
          <w:trHeight w:hRule="exact" w:val="576"/>
          <w:jc w:val="center"/>
        </w:trPr>
        <w:tc>
          <w:tcPr>
            <w:tcW w:w="8123" w:type="dxa"/>
            <w:gridSpan w:val="4"/>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B743FA" w:rsidRPr="007B451D" w:rsidRDefault="00B743FA" w:rsidP="00573352">
            <w:pPr>
              <w:spacing w:line="240" w:lineRule="auto"/>
              <w:jc w:val="center"/>
              <w:rPr>
                <w:b/>
                <w:bCs/>
                <w:color w:val="FFFFFF"/>
              </w:rPr>
            </w:pPr>
            <w:r w:rsidRPr="007B451D">
              <w:rPr>
                <w:b/>
                <w:bCs/>
                <w:color w:val="FFFFFF"/>
              </w:rPr>
              <w:t>Annual Dropout Rate</w:t>
            </w:r>
            <w:r w:rsidR="00CF5ACD">
              <w:rPr>
                <w:b/>
                <w:bCs/>
                <w:color w:val="FFFFFF"/>
              </w:rPr>
              <w:t>s</w:t>
            </w:r>
            <w:r w:rsidRPr="007B451D">
              <w:rPr>
                <w:b/>
                <w:bCs/>
                <w:color w:val="FFFFFF"/>
              </w:rPr>
              <w:t xml:space="preserve"> for the State, </w:t>
            </w:r>
            <w:r>
              <w:rPr>
                <w:b/>
                <w:bCs/>
                <w:color w:val="FFFFFF"/>
              </w:rPr>
              <w:t>SY</w:t>
            </w:r>
            <w:r w:rsidRPr="007B451D">
              <w:rPr>
                <w:b/>
                <w:bCs/>
                <w:color w:val="FFFFFF"/>
              </w:rPr>
              <w:t xml:space="preserve">08 to </w:t>
            </w:r>
            <w:r>
              <w:rPr>
                <w:b/>
                <w:bCs/>
                <w:color w:val="FFFFFF"/>
              </w:rPr>
              <w:t>SY</w:t>
            </w:r>
            <w:r w:rsidRPr="007B451D">
              <w:rPr>
                <w:b/>
                <w:bCs/>
                <w:color w:val="FFFFFF"/>
              </w:rPr>
              <w:t>15</w:t>
            </w:r>
          </w:p>
        </w:tc>
      </w:tr>
      <w:tr w:rsidR="00B743FA" w:rsidRPr="007B451D" w:rsidTr="00CF5ACD">
        <w:trPr>
          <w:trHeight w:hRule="exact" w:val="605"/>
          <w:jc w:val="center"/>
        </w:trPr>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 xml:space="preserve">Year </w:t>
            </w:r>
          </w:p>
        </w:tc>
        <w:tc>
          <w:tcPr>
            <w:tcW w:w="22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Total HS Enrollment</w:t>
            </w: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Number of Dropouts</w:t>
            </w:r>
          </w:p>
        </w:tc>
        <w:tc>
          <w:tcPr>
            <w:tcW w:w="24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43FA" w:rsidRDefault="00B743FA" w:rsidP="00573352">
            <w:pPr>
              <w:spacing w:line="240" w:lineRule="auto"/>
              <w:jc w:val="center"/>
              <w:rPr>
                <w:color w:val="000000"/>
              </w:rPr>
            </w:pPr>
            <w:r w:rsidRPr="007B451D">
              <w:rPr>
                <w:color w:val="000000"/>
              </w:rPr>
              <w:t>Annual Dropout Rate</w:t>
            </w:r>
          </w:p>
          <w:p w:rsidR="00B743FA" w:rsidRPr="007B451D" w:rsidRDefault="00B743FA" w:rsidP="00573352">
            <w:pPr>
              <w:spacing w:line="240" w:lineRule="auto"/>
              <w:jc w:val="center"/>
              <w:rPr>
                <w:color w:val="000000"/>
              </w:rPr>
            </w:pPr>
            <w:r>
              <w:rPr>
                <w:color w:val="000000"/>
              </w:rPr>
              <w:t>(%)</w:t>
            </w:r>
          </w:p>
        </w:tc>
      </w:tr>
      <w:tr w:rsidR="00B743FA" w:rsidRPr="007B451D" w:rsidTr="00CF5ACD">
        <w:trPr>
          <w:trHeight w:hRule="exact" w:val="360"/>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SY08</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jc w:val="center"/>
              <w:rPr>
                <w:color w:val="000000"/>
              </w:rPr>
            </w:pPr>
            <w:r w:rsidRPr="007B451D">
              <w:rPr>
                <w:color w:val="000000"/>
              </w:rPr>
              <w:t>295,937</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3FA" w:rsidRPr="007B451D" w:rsidRDefault="00B743FA" w:rsidP="00573352">
            <w:pPr>
              <w:spacing w:line="240" w:lineRule="auto"/>
              <w:jc w:val="center"/>
              <w:rPr>
                <w:color w:val="000000"/>
              </w:rPr>
            </w:pPr>
            <w:r w:rsidRPr="007B451D">
              <w:rPr>
                <w:color w:val="000000"/>
              </w:rPr>
              <w:t>9,959</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3FA" w:rsidRPr="007B451D" w:rsidRDefault="00B743FA" w:rsidP="00573352">
            <w:pPr>
              <w:spacing w:line="240" w:lineRule="auto"/>
              <w:jc w:val="center"/>
              <w:rPr>
                <w:color w:val="000000"/>
              </w:rPr>
            </w:pPr>
            <w:r w:rsidRPr="007B451D">
              <w:rPr>
                <w:color w:val="000000"/>
              </w:rPr>
              <w:t>3.4</w:t>
            </w:r>
          </w:p>
        </w:tc>
      </w:tr>
      <w:tr w:rsidR="00B743FA" w:rsidRPr="007B451D" w:rsidTr="00CF5ACD">
        <w:trPr>
          <w:trHeight w:hRule="exact" w:val="360"/>
          <w:jc w:val="center"/>
        </w:trPr>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09</w:t>
            </w:r>
          </w:p>
        </w:tc>
        <w:tc>
          <w:tcPr>
            <w:tcW w:w="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292,372</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8,585</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2.9</w:t>
            </w:r>
          </w:p>
        </w:tc>
      </w:tr>
      <w:tr w:rsidR="00B743FA" w:rsidRPr="007B451D" w:rsidTr="00CF5ACD">
        <w:trPr>
          <w:trHeight w:hRule="exact" w:val="360"/>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w:t>
            </w:r>
            <w:r w:rsidRPr="007B451D">
              <w:rPr>
                <w:color w:val="000000"/>
              </w:rPr>
              <w:t>10</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jc w:val="center"/>
              <w:rPr>
                <w:color w:val="000000"/>
              </w:rPr>
            </w:pPr>
            <w:r w:rsidRPr="007B451D">
              <w:rPr>
                <w:color w:val="000000"/>
              </w:rPr>
              <w:t>290,502</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3FA" w:rsidRPr="007B451D" w:rsidRDefault="00B743FA" w:rsidP="00573352">
            <w:pPr>
              <w:spacing w:line="240" w:lineRule="auto"/>
              <w:jc w:val="center"/>
              <w:rPr>
                <w:color w:val="000000"/>
              </w:rPr>
            </w:pPr>
            <w:r w:rsidRPr="007B451D">
              <w:rPr>
                <w:color w:val="000000"/>
              </w:rPr>
              <w:t>8,296</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3FA" w:rsidRPr="007B451D" w:rsidRDefault="00B743FA" w:rsidP="00573352">
            <w:pPr>
              <w:spacing w:line="240" w:lineRule="auto"/>
              <w:jc w:val="center"/>
              <w:rPr>
                <w:color w:val="000000"/>
              </w:rPr>
            </w:pPr>
            <w:r w:rsidRPr="007B451D">
              <w:rPr>
                <w:color w:val="000000"/>
              </w:rPr>
              <w:t>2.9</w:t>
            </w:r>
          </w:p>
        </w:tc>
      </w:tr>
      <w:tr w:rsidR="00B743FA" w:rsidRPr="007B451D" w:rsidTr="00CF5ACD">
        <w:trPr>
          <w:trHeight w:hRule="exact" w:val="360"/>
          <w:jc w:val="center"/>
        </w:trPr>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11</w:t>
            </w:r>
          </w:p>
        </w:tc>
        <w:tc>
          <w:tcPr>
            <w:tcW w:w="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289,161</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7,894</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2.7</w:t>
            </w:r>
          </w:p>
        </w:tc>
      </w:tr>
      <w:tr w:rsidR="00B743FA" w:rsidRPr="007B451D" w:rsidTr="00CF5ACD">
        <w:trPr>
          <w:trHeight w:hRule="exact" w:val="360"/>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12</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jc w:val="center"/>
              <w:rPr>
                <w:color w:val="000000"/>
              </w:rPr>
            </w:pPr>
            <w:r w:rsidRPr="007B451D">
              <w:rPr>
                <w:color w:val="000000"/>
              </w:rPr>
              <w:t>287,055</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7,051</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2.5</w:t>
            </w:r>
          </w:p>
        </w:tc>
      </w:tr>
      <w:tr w:rsidR="00B743FA" w:rsidRPr="007B451D" w:rsidTr="00CF5ACD">
        <w:trPr>
          <w:trHeight w:hRule="exact" w:val="360"/>
          <w:jc w:val="center"/>
        </w:trPr>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13</w:t>
            </w:r>
          </w:p>
        </w:tc>
        <w:tc>
          <w:tcPr>
            <w:tcW w:w="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sidRPr="007B451D">
              <w:rPr>
                <w:color w:val="000000"/>
              </w:rPr>
              <w:t>287,478</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6,236</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2.2</w:t>
            </w:r>
          </w:p>
        </w:tc>
      </w:tr>
      <w:tr w:rsidR="00B743FA" w:rsidRPr="007B451D" w:rsidTr="00CF5ACD">
        <w:trPr>
          <w:trHeight w:hRule="exact" w:val="360"/>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14</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jc w:val="center"/>
              <w:rPr>
                <w:color w:val="000000"/>
              </w:rPr>
            </w:pPr>
            <w:r w:rsidRPr="007B451D">
              <w:rPr>
                <w:color w:val="000000"/>
              </w:rPr>
              <w:t>292,794</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5,746</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2.0</w:t>
            </w:r>
          </w:p>
        </w:tc>
      </w:tr>
      <w:tr w:rsidR="00B743FA" w:rsidRPr="007B451D" w:rsidTr="00CF5ACD">
        <w:trPr>
          <w:trHeight w:hRule="exact" w:val="360"/>
          <w:jc w:val="center"/>
        </w:trPr>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15</w:t>
            </w:r>
          </w:p>
        </w:tc>
        <w:tc>
          <w:tcPr>
            <w:tcW w:w="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sidRPr="007B451D">
              <w:rPr>
                <w:color w:val="000000"/>
              </w:rPr>
              <w:t>294,200</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5,346</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1.9</w:t>
            </w:r>
          </w:p>
        </w:tc>
      </w:tr>
    </w:tbl>
    <w:p w:rsidR="00B743FA" w:rsidRPr="007B451D" w:rsidRDefault="00B743FA" w:rsidP="00B743FA">
      <w:pPr>
        <w:spacing w:line="276" w:lineRule="auto"/>
      </w:pPr>
    </w:p>
    <w:p w:rsidR="00B743FA" w:rsidRPr="007B451D" w:rsidRDefault="00B743FA" w:rsidP="00B743FA">
      <w:pPr>
        <w:spacing w:line="276" w:lineRule="auto"/>
      </w:pPr>
      <w:r w:rsidRPr="007B451D">
        <w:t xml:space="preserve">The table below shows annual dropout rates for current MassGrad cohort schools from </w:t>
      </w:r>
      <w:r>
        <w:t xml:space="preserve">school years </w:t>
      </w:r>
      <w:r w:rsidRPr="007B451D">
        <w:t xml:space="preserve">2007–08 through 2014–15. The average annual dropout rate for MassGrad cohort schools decreased from </w:t>
      </w:r>
      <w:r>
        <w:t>5.9</w:t>
      </w:r>
      <w:r w:rsidRPr="007B451D">
        <w:t xml:space="preserve"> percent in 200</w:t>
      </w:r>
      <w:r>
        <w:t>9</w:t>
      </w:r>
      <w:r w:rsidRPr="007B451D">
        <w:t>–</w:t>
      </w:r>
      <w:r>
        <w:t>10</w:t>
      </w:r>
      <w:r w:rsidRPr="007B451D">
        <w:t xml:space="preserve"> to 3.7 percent in 2014–15.</w:t>
      </w:r>
    </w:p>
    <w:p w:rsidR="00B743FA" w:rsidRPr="007B451D" w:rsidRDefault="00B743FA" w:rsidP="00B743FA">
      <w:pPr>
        <w:spacing w:line="276" w:lineRule="auto"/>
        <w:ind w:left="360" w:hanging="360"/>
        <w:jc w:val="center"/>
      </w:pPr>
    </w:p>
    <w:tbl>
      <w:tblPr>
        <w:tblW w:w="8154" w:type="dxa"/>
        <w:jc w:val="center"/>
        <w:tblInd w:w="684" w:type="dxa"/>
        <w:tblLook w:val="04A0"/>
      </w:tblPr>
      <w:tblGrid>
        <w:gridCol w:w="982"/>
        <w:gridCol w:w="2366"/>
        <w:gridCol w:w="2340"/>
        <w:gridCol w:w="2466"/>
      </w:tblGrid>
      <w:tr w:rsidR="00B743FA" w:rsidRPr="007B451D" w:rsidTr="00CF5ACD">
        <w:trPr>
          <w:trHeight w:hRule="exact" w:val="576"/>
          <w:jc w:val="center"/>
        </w:trPr>
        <w:tc>
          <w:tcPr>
            <w:tcW w:w="8154" w:type="dxa"/>
            <w:gridSpan w:val="4"/>
            <w:tcBorders>
              <w:top w:val="single" w:sz="4" w:space="0" w:color="auto"/>
              <w:left w:val="single" w:sz="4" w:space="0" w:color="auto"/>
              <w:right w:val="single" w:sz="4" w:space="0" w:color="000000"/>
            </w:tcBorders>
            <w:shd w:val="clear" w:color="000000" w:fill="800000"/>
            <w:noWrap/>
            <w:vAlign w:val="center"/>
            <w:hideMark/>
          </w:tcPr>
          <w:p w:rsidR="00B743FA" w:rsidRPr="007B451D" w:rsidRDefault="00B743FA" w:rsidP="00573352">
            <w:pPr>
              <w:spacing w:line="240" w:lineRule="auto"/>
              <w:jc w:val="center"/>
              <w:rPr>
                <w:b/>
                <w:bCs/>
                <w:color w:val="FFFFFF"/>
              </w:rPr>
            </w:pPr>
            <w:r w:rsidRPr="007B451D">
              <w:rPr>
                <w:b/>
                <w:bCs/>
                <w:color w:val="FFFFFF"/>
              </w:rPr>
              <w:lastRenderedPageBreak/>
              <w:t xml:space="preserve">Annual Dropout Rates for Current MassGrad Cohort Schools, </w:t>
            </w:r>
            <w:r w:rsidRPr="00C316C9">
              <w:rPr>
                <w:b/>
                <w:bCs/>
                <w:color w:val="FFFFFF"/>
              </w:rPr>
              <w:t>SY08 to SY15</w:t>
            </w:r>
          </w:p>
        </w:tc>
      </w:tr>
      <w:tr w:rsidR="00B743FA" w:rsidRPr="007B451D" w:rsidTr="00CF5ACD">
        <w:trPr>
          <w:trHeight w:hRule="exact" w:val="605"/>
          <w:jc w:val="center"/>
        </w:trPr>
        <w:tc>
          <w:tcPr>
            <w:tcW w:w="98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 xml:space="preserve">Year </w:t>
            </w:r>
          </w:p>
        </w:tc>
        <w:tc>
          <w:tcPr>
            <w:tcW w:w="2366" w:type="dxa"/>
            <w:tcBorders>
              <w:top w:val="nil"/>
              <w:left w:val="nil"/>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Total HS Enrollment</w:t>
            </w:r>
          </w:p>
        </w:tc>
        <w:tc>
          <w:tcPr>
            <w:tcW w:w="2340" w:type="dxa"/>
            <w:tcBorders>
              <w:top w:val="nil"/>
              <w:left w:val="nil"/>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Number of Dropouts</w:t>
            </w:r>
          </w:p>
        </w:tc>
        <w:tc>
          <w:tcPr>
            <w:tcW w:w="2466" w:type="dxa"/>
            <w:tcBorders>
              <w:top w:val="nil"/>
              <w:left w:val="nil"/>
              <w:bottom w:val="single" w:sz="4" w:space="0" w:color="auto"/>
              <w:right w:val="single" w:sz="4" w:space="0" w:color="auto"/>
            </w:tcBorders>
            <w:shd w:val="clear" w:color="auto" w:fill="D9D9D9" w:themeFill="background1" w:themeFillShade="D9"/>
            <w:vAlign w:val="center"/>
            <w:hideMark/>
          </w:tcPr>
          <w:p w:rsidR="00B743FA" w:rsidRDefault="00B743FA" w:rsidP="00573352">
            <w:pPr>
              <w:spacing w:line="240" w:lineRule="auto"/>
              <w:jc w:val="center"/>
              <w:rPr>
                <w:color w:val="000000"/>
              </w:rPr>
            </w:pPr>
            <w:r w:rsidRPr="007B451D">
              <w:rPr>
                <w:color w:val="000000"/>
              </w:rPr>
              <w:t>Annual Dropout Rate</w:t>
            </w:r>
          </w:p>
          <w:p w:rsidR="00B743FA" w:rsidRPr="007B451D" w:rsidRDefault="00B743FA" w:rsidP="00573352">
            <w:pPr>
              <w:spacing w:line="240" w:lineRule="auto"/>
              <w:jc w:val="center"/>
              <w:rPr>
                <w:color w:val="000000"/>
              </w:rPr>
            </w:pPr>
            <w:r>
              <w:rPr>
                <w:color w:val="000000"/>
              </w:rPr>
              <w:t>(%)</w:t>
            </w:r>
          </w:p>
        </w:tc>
      </w:tr>
      <w:tr w:rsidR="00B743FA" w:rsidRPr="007B451D" w:rsidTr="00CF5ACD">
        <w:trPr>
          <w:trHeight w:hRule="exact" w:val="360"/>
          <w:jc w:val="center"/>
        </w:trPr>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SY08</w:t>
            </w:r>
          </w:p>
        </w:tc>
        <w:tc>
          <w:tcPr>
            <w:tcW w:w="23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97,031</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6,145</w:t>
            </w:r>
          </w:p>
        </w:tc>
        <w:tc>
          <w:tcPr>
            <w:tcW w:w="24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6.3</w:t>
            </w:r>
          </w:p>
        </w:tc>
      </w:tr>
      <w:tr w:rsidR="00B743FA" w:rsidRPr="007B451D" w:rsidTr="00CF5ACD">
        <w:trPr>
          <w:trHeight w:hRule="exact" w:val="360"/>
          <w:jc w:val="center"/>
        </w:trPr>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09</w:t>
            </w:r>
          </w:p>
        </w:tc>
        <w:tc>
          <w:tcPr>
            <w:tcW w:w="2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94,759</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5,766</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6.1</w:t>
            </w:r>
          </w:p>
        </w:tc>
      </w:tr>
      <w:tr w:rsidR="00B743FA" w:rsidRPr="007B451D" w:rsidTr="00CF5ACD">
        <w:trPr>
          <w:trHeight w:hRule="exact" w:val="360"/>
          <w:jc w:val="center"/>
        </w:trPr>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w:t>
            </w:r>
            <w:r w:rsidRPr="007B451D">
              <w:rPr>
                <w:color w:val="000000"/>
              </w:rPr>
              <w:t>10</w:t>
            </w:r>
          </w:p>
        </w:tc>
        <w:tc>
          <w:tcPr>
            <w:tcW w:w="23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92,963</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5,455</w:t>
            </w:r>
          </w:p>
        </w:tc>
        <w:tc>
          <w:tcPr>
            <w:tcW w:w="24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5.9</w:t>
            </w:r>
          </w:p>
        </w:tc>
      </w:tr>
      <w:tr w:rsidR="00B743FA" w:rsidRPr="007B451D" w:rsidTr="00CF5ACD">
        <w:trPr>
          <w:trHeight w:hRule="exact" w:val="360"/>
          <w:jc w:val="center"/>
        </w:trPr>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11</w:t>
            </w:r>
          </w:p>
        </w:tc>
        <w:tc>
          <w:tcPr>
            <w:tcW w:w="2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92,239</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5,233</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5.7</w:t>
            </w:r>
          </w:p>
        </w:tc>
      </w:tr>
      <w:tr w:rsidR="00B743FA" w:rsidRPr="007B451D" w:rsidTr="00CF5ACD">
        <w:trPr>
          <w:trHeight w:hRule="exact" w:val="360"/>
          <w:jc w:val="center"/>
        </w:trPr>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12</w:t>
            </w:r>
          </w:p>
        </w:tc>
        <w:tc>
          <w:tcPr>
            <w:tcW w:w="23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91,170</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4,652</w:t>
            </w:r>
          </w:p>
        </w:tc>
        <w:tc>
          <w:tcPr>
            <w:tcW w:w="24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5.1</w:t>
            </w:r>
          </w:p>
        </w:tc>
      </w:tr>
      <w:tr w:rsidR="00B743FA" w:rsidRPr="007B451D" w:rsidTr="00CF5ACD">
        <w:trPr>
          <w:trHeight w:hRule="exact" w:val="360"/>
          <w:jc w:val="center"/>
        </w:trPr>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13</w:t>
            </w:r>
          </w:p>
        </w:tc>
        <w:tc>
          <w:tcPr>
            <w:tcW w:w="2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90,039</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3,988</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4.4</w:t>
            </w:r>
          </w:p>
        </w:tc>
      </w:tr>
      <w:tr w:rsidR="00B743FA" w:rsidRPr="007B451D" w:rsidTr="00CF5ACD">
        <w:trPr>
          <w:trHeight w:hRule="exact" w:val="360"/>
          <w:jc w:val="center"/>
        </w:trPr>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14</w:t>
            </w:r>
          </w:p>
        </w:tc>
        <w:tc>
          <w:tcPr>
            <w:tcW w:w="23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ind w:left="360" w:hanging="360"/>
              <w:jc w:val="center"/>
              <w:rPr>
                <w:color w:val="000000"/>
              </w:rPr>
            </w:pPr>
            <w:r w:rsidRPr="007B451D">
              <w:rPr>
                <w:color w:val="000000"/>
              </w:rPr>
              <w:t>89,614</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3,620</w:t>
            </w:r>
          </w:p>
        </w:tc>
        <w:tc>
          <w:tcPr>
            <w:tcW w:w="24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4.0</w:t>
            </w:r>
          </w:p>
        </w:tc>
      </w:tr>
      <w:tr w:rsidR="00B743FA" w:rsidRPr="007B451D" w:rsidTr="00CF5ACD">
        <w:trPr>
          <w:trHeight w:hRule="exact" w:val="360"/>
          <w:jc w:val="center"/>
        </w:trPr>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15</w:t>
            </w:r>
          </w:p>
        </w:tc>
        <w:tc>
          <w:tcPr>
            <w:tcW w:w="2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ind w:left="360" w:hanging="360"/>
              <w:jc w:val="center"/>
              <w:rPr>
                <w:color w:val="000000"/>
              </w:rPr>
            </w:pPr>
            <w:r w:rsidRPr="007B451D">
              <w:rPr>
                <w:color w:val="000000"/>
              </w:rPr>
              <w:t>89,304</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3,299</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3.7</w:t>
            </w:r>
          </w:p>
        </w:tc>
      </w:tr>
    </w:tbl>
    <w:p w:rsidR="00B743FA" w:rsidRPr="007B451D" w:rsidRDefault="00B743FA" w:rsidP="00B743FA">
      <w:pPr>
        <w:spacing w:line="276" w:lineRule="auto"/>
      </w:pPr>
    </w:p>
    <w:p w:rsidR="00B743FA" w:rsidRPr="007B451D" w:rsidRDefault="00B743FA" w:rsidP="00B743FA">
      <w:pPr>
        <w:spacing w:line="276" w:lineRule="auto"/>
      </w:pPr>
      <w:r w:rsidRPr="007B451D">
        <w:t xml:space="preserve">The figure below shows annual dropout rates from </w:t>
      </w:r>
      <w:r>
        <w:t xml:space="preserve">school years </w:t>
      </w:r>
      <w:r w:rsidRPr="007B451D">
        <w:t>2007–08 to 201</w:t>
      </w:r>
      <w:r>
        <w:t>4</w:t>
      </w:r>
      <w:r w:rsidRPr="007B451D">
        <w:t xml:space="preserve">–15 for the state and for current MassGrad cohort schools. MassGrad cohort schools were selected based on their higher than average annual dropout rates, so the figure necessarily indicates higher initial dropout rates for students in MassGrad cohort schools than for the state. </w:t>
      </w:r>
    </w:p>
    <w:p w:rsidR="003443A0" w:rsidRDefault="003443A0">
      <w:pPr>
        <w:spacing w:line="240" w:lineRule="auto"/>
      </w:pPr>
      <w:r>
        <w:br w:type="page"/>
      </w:r>
    </w:p>
    <w:tbl>
      <w:tblPr>
        <w:tblStyle w:val="TableGrid10"/>
        <w:tblW w:w="9378" w:type="dxa"/>
        <w:tblLayout w:type="fixed"/>
        <w:tblLook w:val="04A0"/>
      </w:tblPr>
      <w:tblGrid>
        <w:gridCol w:w="9378"/>
      </w:tblGrid>
      <w:tr w:rsidR="00B743FA" w:rsidRPr="007B451D" w:rsidTr="00F7220B">
        <w:trPr>
          <w:cantSplit/>
          <w:trHeight w:hRule="exact" w:val="576"/>
          <w:tblHeader/>
        </w:trPr>
        <w:tc>
          <w:tcPr>
            <w:tcW w:w="9378" w:type="dxa"/>
            <w:shd w:val="clear" w:color="auto" w:fill="800000"/>
            <w:vAlign w:val="center"/>
          </w:tcPr>
          <w:p w:rsidR="00B743FA" w:rsidRPr="007B451D" w:rsidRDefault="00B743FA" w:rsidP="00B743FA">
            <w:pPr>
              <w:spacing w:line="276" w:lineRule="auto"/>
              <w:ind w:left="0" w:firstLine="0"/>
              <w:jc w:val="center"/>
              <w:rPr>
                <w:b/>
                <w:bCs/>
                <w:color w:val="FFFFFF"/>
                <w:sz w:val="22"/>
                <w:szCs w:val="22"/>
              </w:rPr>
            </w:pPr>
            <w:r w:rsidRPr="007B451D">
              <w:rPr>
                <w:b/>
                <w:bCs/>
                <w:color w:val="FFFFFF"/>
                <w:sz w:val="22"/>
                <w:szCs w:val="22"/>
              </w:rPr>
              <w:lastRenderedPageBreak/>
              <w:t xml:space="preserve">Annual Dropout Rates for </w:t>
            </w:r>
            <w:r>
              <w:rPr>
                <w:b/>
                <w:bCs/>
                <w:color w:val="FFFFFF"/>
                <w:sz w:val="22"/>
                <w:szCs w:val="22"/>
              </w:rPr>
              <w:t xml:space="preserve">the </w:t>
            </w:r>
            <w:r w:rsidRPr="007B451D">
              <w:rPr>
                <w:b/>
                <w:sz w:val="22"/>
                <w:szCs w:val="22"/>
              </w:rPr>
              <w:t>State</w:t>
            </w:r>
            <w:r w:rsidRPr="007B451D">
              <w:rPr>
                <w:b/>
                <w:bCs/>
                <w:color w:val="FFFFFF"/>
                <w:sz w:val="22"/>
                <w:szCs w:val="22"/>
              </w:rPr>
              <w:t xml:space="preserve"> and Current MassGrad Cohort Schools, </w:t>
            </w:r>
            <w:r>
              <w:rPr>
                <w:b/>
                <w:bCs/>
                <w:color w:val="FFFFFF"/>
              </w:rPr>
              <w:t>SY</w:t>
            </w:r>
            <w:r w:rsidRPr="007B451D">
              <w:rPr>
                <w:b/>
                <w:bCs/>
                <w:color w:val="FFFFFF"/>
              </w:rPr>
              <w:t xml:space="preserve">08 to </w:t>
            </w:r>
            <w:r>
              <w:rPr>
                <w:b/>
                <w:bCs/>
                <w:color w:val="FFFFFF"/>
              </w:rPr>
              <w:t>SY</w:t>
            </w:r>
            <w:r w:rsidRPr="007B451D">
              <w:rPr>
                <w:b/>
                <w:bCs/>
                <w:color w:val="FFFFFF"/>
              </w:rPr>
              <w:t>15</w:t>
            </w:r>
          </w:p>
        </w:tc>
      </w:tr>
      <w:tr w:rsidR="00B743FA" w:rsidRPr="007B451D" w:rsidTr="00B743FA">
        <w:trPr>
          <w:trHeight w:val="5056"/>
        </w:trPr>
        <w:tc>
          <w:tcPr>
            <w:tcW w:w="9378" w:type="dxa"/>
          </w:tcPr>
          <w:p w:rsidR="00B743FA" w:rsidRPr="007B451D" w:rsidRDefault="00B743FA" w:rsidP="00B743FA">
            <w:pPr>
              <w:spacing w:line="276" w:lineRule="auto"/>
              <w:rPr>
                <w:sz w:val="22"/>
                <w:szCs w:val="22"/>
              </w:rPr>
            </w:pPr>
            <w:r>
              <w:rPr>
                <w:noProof/>
                <w:szCs w:val="22"/>
                <w:lang w:eastAsia="zh-CN" w:bidi="km-KH"/>
              </w:rPr>
              <w:drawing>
                <wp:inline distT="0" distB="0" distL="0" distR="0">
                  <wp:extent cx="5710687" cy="3151522"/>
                  <wp:effectExtent l="19050" t="0" r="4313" b="0"/>
                  <wp:docPr id="6" name="Picture 6" descr="Annual Dropout Rates for the State and Current MassGrad Cohort Schools, SY08 to S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696" cy="3157597"/>
                          </a:xfrm>
                          <a:prstGeom prst="rect">
                            <a:avLst/>
                          </a:prstGeom>
                          <a:noFill/>
                        </pic:spPr>
                      </pic:pic>
                    </a:graphicData>
                  </a:graphic>
                </wp:inline>
              </w:drawing>
            </w:r>
          </w:p>
        </w:tc>
      </w:tr>
    </w:tbl>
    <w:p w:rsidR="00B743FA" w:rsidRPr="007B451D" w:rsidRDefault="00B743FA" w:rsidP="00B743FA">
      <w:pPr>
        <w:spacing w:line="276" w:lineRule="auto"/>
        <w:rPr>
          <w:b/>
        </w:rPr>
      </w:pPr>
    </w:p>
    <w:p w:rsidR="00B743FA" w:rsidRPr="00034DBA" w:rsidRDefault="0001198B" w:rsidP="00B743FA">
      <w:pPr>
        <w:spacing w:line="276" w:lineRule="auto"/>
        <w:ind w:firstLine="720"/>
        <w:rPr>
          <w:b/>
        </w:rPr>
      </w:pPr>
      <w:proofErr w:type="gramStart"/>
      <w:r>
        <w:rPr>
          <w:b/>
          <w:i/>
        </w:rPr>
        <w:t xml:space="preserve">4-year </w:t>
      </w:r>
      <w:r w:rsidR="008605E6">
        <w:rPr>
          <w:b/>
          <w:i/>
        </w:rPr>
        <w:t>and</w:t>
      </w:r>
      <w:r w:rsidR="00B743FA" w:rsidRPr="00034DBA">
        <w:rPr>
          <w:b/>
          <w:i/>
        </w:rPr>
        <w:t xml:space="preserve"> 5-</w:t>
      </w:r>
      <w:r w:rsidR="00B743FA">
        <w:rPr>
          <w:b/>
          <w:i/>
        </w:rPr>
        <w:t>y</w:t>
      </w:r>
      <w:r w:rsidR="00B743FA" w:rsidRPr="00034DBA">
        <w:rPr>
          <w:b/>
          <w:i/>
        </w:rPr>
        <w:t xml:space="preserve">ear </w:t>
      </w:r>
      <w:r w:rsidR="00B743FA">
        <w:rPr>
          <w:b/>
          <w:i/>
        </w:rPr>
        <w:t>c</w:t>
      </w:r>
      <w:r w:rsidR="00B743FA" w:rsidRPr="00034DBA">
        <w:rPr>
          <w:b/>
          <w:i/>
        </w:rPr>
        <w:t xml:space="preserve">ohort </w:t>
      </w:r>
      <w:r w:rsidR="00B743FA">
        <w:rPr>
          <w:b/>
          <w:i/>
        </w:rPr>
        <w:t>d</w:t>
      </w:r>
      <w:r w:rsidR="00B743FA" w:rsidRPr="00034DBA">
        <w:rPr>
          <w:b/>
          <w:i/>
        </w:rPr>
        <w:t xml:space="preserve">ropout </w:t>
      </w:r>
      <w:r w:rsidR="00B743FA">
        <w:rPr>
          <w:b/>
          <w:i/>
        </w:rPr>
        <w:t>r</w:t>
      </w:r>
      <w:r w:rsidR="00B743FA" w:rsidRPr="00034DBA">
        <w:rPr>
          <w:b/>
          <w:i/>
        </w:rPr>
        <w:t>ates</w:t>
      </w:r>
      <w:r w:rsidR="00B743FA">
        <w:rPr>
          <w:b/>
          <w:i/>
        </w:rPr>
        <w:t xml:space="preserve"> in the state and current MassGrad cohort schools</w:t>
      </w:r>
      <w:r w:rsidR="00B743FA">
        <w:rPr>
          <w:b/>
        </w:rPr>
        <w:t>.</w:t>
      </w:r>
      <w:proofErr w:type="gramEnd"/>
      <w:r w:rsidR="00B743FA">
        <w:rPr>
          <w:b/>
        </w:rPr>
        <w:t xml:space="preserve"> </w:t>
      </w:r>
      <w:r w:rsidR="00B743FA">
        <w:t>The tables below summarize</w:t>
      </w:r>
      <w:r w:rsidR="00B743FA" w:rsidRPr="007B451D">
        <w:t xml:space="preserve"> the </w:t>
      </w:r>
      <w:r>
        <w:t xml:space="preserve">4-year </w:t>
      </w:r>
      <w:r w:rsidR="00B743FA" w:rsidRPr="007B451D">
        <w:t>and 5-year cohort dropout rate</w:t>
      </w:r>
      <w:r w:rsidR="00B743FA">
        <w:t>s</w:t>
      </w:r>
      <w:r w:rsidR="00B743FA" w:rsidRPr="007B451D">
        <w:t xml:space="preserve"> for the state and for current MassGrad schools. </w:t>
      </w:r>
      <w:r w:rsidR="00B743FA">
        <w:t>For the state, t</w:t>
      </w:r>
      <w:r w:rsidR="00B743FA" w:rsidRPr="007B451D">
        <w:t xml:space="preserve">he </w:t>
      </w:r>
      <w:r w:rsidR="00B743FA">
        <w:t>5</w:t>
      </w:r>
      <w:r w:rsidR="00B743FA" w:rsidRPr="007B451D">
        <w:t xml:space="preserve">-year cohort dropout rate decreased from </w:t>
      </w:r>
      <w:r w:rsidR="00B743FA">
        <w:t>11.4</w:t>
      </w:r>
      <w:r w:rsidR="00B743FA" w:rsidRPr="007B451D">
        <w:t xml:space="preserve"> percent </w:t>
      </w:r>
      <w:r w:rsidR="00B743FA">
        <w:t xml:space="preserve">in 2009–10 </w:t>
      </w:r>
      <w:r w:rsidR="00B743FA" w:rsidRPr="007B451D">
        <w:t xml:space="preserve">to </w:t>
      </w:r>
      <w:r w:rsidR="00B743FA">
        <w:t>7.6</w:t>
      </w:r>
      <w:r w:rsidR="00B743FA" w:rsidRPr="007B451D">
        <w:t xml:space="preserve"> percent </w:t>
      </w:r>
      <w:r w:rsidR="00B743FA">
        <w:t>in 2013–14. For MassGrad schools, the 5-year cohort dropout rate decreased from 20.9</w:t>
      </w:r>
      <w:r w:rsidR="00B743FA" w:rsidRPr="007B451D">
        <w:t xml:space="preserve"> percent </w:t>
      </w:r>
      <w:r w:rsidR="00B743FA">
        <w:t>in 2009–10 to 14.6 percent in 2013–14.</w:t>
      </w:r>
      <w:r w:rsidR="00B743FA" w:rsidRPr="007B451D">
        <w:t xml:space="preserve"> </w:t>
      </w:r>
    </w:p>
    <w:p w:rsidR="00B743FA" w:rsidRPr="007B451D" w:rsidRDefault="00B743FA" w:rsidP="00B743FA">
      <w:pPr>
        <w:spacing w:line="276" w:lineRule="auto"/>
        <w:rPr>
          <w:b/>
        </w:rPr>
      </w:pPr>
    </w:p>
    <w:tbl>
      <w:tblPr>
        <w:tblW w:w="8654" w:type="dxa"/>
        <w:tblInd w:w="414" w:type="dxa"/>
        <w:tblLook w:val="04A0"/>
      </w:tblPr>
      <w:tblGrid>
        <w:gridCol w:w="989"/>
        <w:gridCol w:w="1683"/>
        <w:gridCol w:w="1972"/>
        <w:gridCol w:w="1890"/>
        <w:gridCol w:w="63"/>
        <w:gridCol w:w="2057"/>
      </w:tblGrid>
      <w:tr w:rsidR="003E01AF" w:rsidRPr="007B451D" w:rsidTr="00CF5ACD">
        <w:trPr>
          <w:trHeight w:hRule="exact" w:val="576"/>
        </w:trPr>
        <w:tc>
          <w:tcPr>
            <w:tcW w:w="8654" w:type="dxa"/>
            <w:gridSpan w:val="6"/>
            <w:tcBorders>
              <w:top w:val="single" w:sz="4" w:space="0" w:color="auto"/>
              <w:left w:val="single" w:sz="4" w:space="0" w:color="auto"/>
              <w:bottom w:val="single" w:sz="4" w:space="0" w:color="auto"/>
              <w:right w:val="single" w:sz="4" w:space="0" w:color="auto"/>
            </w:tcBorders>
            <w:shd w:val="clear" w:color="auto" w:fill="8A0000"/>
            <w:noWrap/>
            <w:vAlign w:val="center"/>
          </w:tcPr>
          <w:p w:rsidR="003E01AF" w:rsidRPr="007B451D" w:rsidRDefault="003E01AF" w:rsidP="00573352">
            <w:pPr>
              <w:spacing w:line="240" w:lineRule="auto"/>
              <w:jc w:val="center"/>
              <w:rPr>
                <w:color w:val="000000"/>
              </w:rPr>
            </w:pPr>
            <w:r w:rsidRPr="007B451D">
              <w:rPr>
                <w:b/>
                <w:bCs/>
                <w:color w:val="FFFFFF"/>
              </w:rPr>
              <w:t>4-</w:t>
            </w:r>
            <w:r w:rsidR="0001198B">
              <w:rPr>
                <w:b/>
                <w:bCs/>
                <w:color w:val="FFFFFF"/>
              </w:rPr>
              <w:t>Year</w:t>
            </w:r>
            <w:r w:rsidRPr="007B451D">
              <w:rPr>
                <w:b/>
                <w:bCs/>
                <w:color w:val="FFFFFF"/>
              </w:rPr>
              <w:t xml:space="preserve"> </w:t>
            </w:r>
            <w:r w:rsidR="008605E6">
              <w:rPr>
                <w:b/>
                <w:bCs/>
                <w:color w:val="FFFFFF"/>
              </w:rPr>
              <w:t>and</w:t>
            </w:r>
            <w:r w:rsidRPr="007B451D">
              <w:rPr>
                <w:b/>
                <w:bCs/>
                <w:color w:val="FFFFFF"/>
              </w:rPr>
              <w:t xml:space="preserve"> 5-Year Cohort Dropout Rates for </w:t>
            </w:r>
            <w:r>
              <w:rPr>
                <w:b/>
                <w:bCs/>
                <w:color w:val="FFFFFF"/>
              </w:rPr>
              <w:t xml:space="preserve">the </w:t>
            </w:r>
            <w:r w:rsidRPr="007B451D">
              <w:rPr>
                <w:b/>
                <w:bCs/>
                <w:color w:val="FFFFFF"/>
              </w:rPr>
              <w:t xml:space="preserve">State, </w:t>
            </w:r>
            <w:r>
              <w:rPr>
                <w:b/>
                <w:bCs/>
                <w:color w:val="FFFFFF"/>
              </w:rPr>
              <w:t>SY</w:t>
            </w:r>
            <w:r w:rsidRPr="007B451D">
              <w:rPr>
                <w:b/>
                <w:bCs/>
                <w:color w:val="FFFFFF"/>
              </w:rPr>
              <w:t xml:space="preserve">08 to </w:t>
            </w:r>
            <w:r>
              <w:rPr>
                <w:b/>
                <w:bCs/>
                <w:color w:val="FFFFFF"/>
              </w:rPr>
              <w:t>SY</w:t>
            </w:r>
            <w:r w:rsidRPr="007B451D">
              <w:rPr>
                <w:b/>
                <w:bCs/>
                <w:color w:val="FFFFFF"/>
              </w:rPr>
              <w:t>15</w:t>
            </w:r>
          </w:p>
        </w:tc>
      </w:tr>
      <w:tr w:rsidR="00B743FA" w:rsidRPr="007B451D" w:rsidTr="00CF5ACD">
        <w:trPr>
          <w:trHeight w:hRule="exact" w:val="864"/>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Year</w:t>
            </w:r>
          </w:p>
        </w:tc>
        <w:tc>
          <w:tcPr>
            <w:tcW w:w="1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Number of Students</w:t>
            </w:r>
          </w:p>
        </w:tc>
        <w:tc>
          <w:tcPr>
            <w:tcW w:w="19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43FA" w:rsidRDefault="00B743FA" w:rsidP="00573352">
            <w:pPr>
              <w:spacing w:line="240" w:lineRule="auto"/>
              <w:jc w:val="center"/>
              <w:rPr>
                <w:color w:val="000000"/>
              </w:rPr>
            </w:pPr>
            <w:r w:rsidRPr="007B451D">
              <w:rPr>
                <w:color w:val="000000"/>
              </w:rPr>
              <w:t xml:space="preserve">4-Year Cohort </w:t>
            </w:r>
          </w:p>
          <w:p w:rsidR="003E01AF" w:rsidRPr="007B451D" w:rsidRDefault="00B743FA" w:rsidP="00CF5ACD">
            <w:pPr>
              <w:spacing w:line="240" w:lineRule="auto"/>
              <w:jc w:val="center"/>
              <w:rPr>
                <w:color w:val="000000"/>
              </w:rPr>
            </w:pPr>
            <w:r w:rsidRPr="007B451D">
              <w:rPr>
                <w:color w:val="000000"/>
              </w:rPr>
              <w:t>Dropout Rate</w:t>
            </w:r>
            <w:r w:rsidR="00CF5ACD">
              <w:rPr>
                <w:color w:val="000000"/>
              </w:rPr>
              <w:t xml:space="preserve"> </w:t>
            </w:r>
            <w:r w:rsidR="003E01AF">
              <w:rPr>
                <w:color w:val="000000"/>
              </w:rPr>
              <w:t>(%)</w:t>
            </w:r>
          </w:p>
        </w:tc>
        <w:tc>
          <w:tcPr>
            <w:tcW w:w="195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E01AF" w:rsidRPr="007B451D" w:rsidRDefault="00B743FA" w:rsidP="00CF5ACD">
            <w:pPr>
              <w:spacing w:line="240" w:lineRule="auto"/>
              <w:jc w:val="center"/>
              <w:rPr>
                <w:color w:val="000000"/>
              </w:rPr>
            </w:pPr>
            <w:r w:rsidRPr="007B451D">
              <w:rPr>
                <w:color w:val="000000"/>
              </w:rPr>
              <w:t>5-Year Cohort Dropout Rate</w:t>
            </w:r>
            <w:r w:rsidR="00CF5ACD">
              <w:rPr>
                <w:color w:val="000000"/>
              </w:rPr>
              <w:t xml:space="preserve"> </w:t>
            </w:r>
            <w:r w:rsidR="003E01AF">
              <w:rPr>
                <w:color w:val="000000"/>
              </w:rPr>
              <w:t>(%)</w:t>
            </w:r>
          </w:p>
        </w:tc>
        <w:tc>
          <w:tcPr>
            <w:tcW w:w="20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E01AF" w:rsidRPr="007B451D" w:rsidRDefault="00B743FA" w:rsidP="00CF5ACD">
            <w:pPr>
              <w:spacing w:line="240" w:lineRule="auto"/>
              <w:jc w:val="center"/>
              <w:rPr>
                <w:color w:val="000000"/>
              </w:rPr>
            </w:pPr>
            <w:r w:rsidRPr="007B451D">
              <w:rPr>
                <w:color w:val="000000"/>
              </w:rPr>
              <w:t>Difference Between Rates</w:t>
            </w:r>
            <w:r w:rsidR="00CF5ACD">
              <w:rPr>
                <w:color w:val="000000"/>
              </w:rPr>
              <w:t xml:space="preserve"> </w:t>
            </w:r>
            <w:r w:rsidR="003E01AF">
              <w:rPr>
                <w:color w:val="000000"/>
              </w:rPr>
              <w:t>(%)</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SY08</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77,472</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3E01AF" w:rsidP="00573352">
            <w:pPr>
              <w:spacing w:line="240" w:lineRule="auto"/>
              <w:jc w:val="center"/>
              <w:rPr>
                <w:color w:val="000000"/>
              </w:rPr>
            </w:pPr>
            <w:r>
              <w:rPr>
                <w:color w:val="000000"/>
              </w:rPr>
              <w:t>12.1</w:t>
            </w:r>
          </w:p>
        </w:tc>
        <w:tc>
          <w:tcPr>
            <w:tcW w:w="1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12.9</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573352">
            <w:pPr>
              <w:spacing w:line="240" w:lineRule="auto"/>
              <w:jc w:val="center"/>
              <w:rPr>
                <w:color w:val="000000"/>
              </w:rPr>
            </w:pPr>
            <w:r>
              <w:rPr>
                <w:color w:val="000000"/>
              </w:rPr>
              <w:t>0.8</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09</w:t>
            </w:r>
          </w:p>
        </w:tc>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77,482</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11.</w:t>
            </w:r>
            <w:r w:rsidR="003E01AF">
              <w:rPr>
                <w:color w:val="000000"/>
              </w:rPr>
              <w:t>8</w:t>
            </w:r>
          </w:p>
        </w:tc>
        <w:tc>
          <w:tcPr>
            <w:tcW w:w="19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3E01AF" w:rsidP="00573352">
            <w:pPr>
              <w:spacing w:line="240" w:lineRule="auto"/>
              <w:jc w:val="center"/>
              <w:rPr>
                <w:color w:val="000000"/>
              </w:rPr>
            </w:pPr>
            <w:r>
              <w:rPr>
                <w:color w:val="000000"/>
              </w:rPr>
              <w:t>12.7</w:t>
            </w:r>
          </w:p>
        </w:tc>
        <w:tc>
          <w:tcPr>
            <w:tcW w:w="2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3E01AF" w:rsidP="00573352">
            <w:pPr>
              <w:spacing w:line="240" w:lineRule="auto"/>
              <w:jc w:val="center"/>
              <w:rPr>
                <w:color w:val="000000"/>
              </w:rPr>
            </w:pPr>
            <w:r>
              <w:rPr>
                <w:color w:val="000000"/>
              </w:rPr>
              <w:t>0.9</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w:t>
            </w:r>
            <w:r w:rsidRPr="007B451D">
              <w:rPr>
                <w:color w:val="000000"/>
              </w:rPr>
              <w:t>10</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76,965</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3E01AF" w:rsidP="00573352">
            <w:pPr>
              <w:spacing w:line="240" w:lineRule="auto"/>
              <w:jc w:val="center"/>
              <w:rPr>
                <w:color w:val="000000"/>
              </w:rPr>
            </w:pPr>
            <w:r>
              <w:rPr>
                <w:color w:val="000000"/>
              </w:rPr>
              <w:t>10.8</w:t>
            </w:r>
          </w:p>
        </w:tc>
        <w:tc>
          <w:tcPr>
            <w:tcW w:w="1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3E01AF" w:rsidP="00573352">
            <w:pPr>
              <w:spacing w:line="240" w:lineRule="auto"/>
              <w:jc w:val="center"/>
              <w:rPr>
                <w:color w:val="000000"/>
              </w:rPr>
            </w:pPr>
            <w:r>
              <w:rPr>
                <w:color w:val="000000"/>
              </w:rPr>
              <w:t>11.4</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573352">
            <w:pPr>
              <w:spacing w:line="240" w:lineRule="auto"/>
              <w:jc w:val="center"/>
              <w:rPr>
                <w:color w:val="000000"/>
              </w:rPr>
            </w:pPr>
            <w:r>
              <w:rPr>
                <w:color w:val="000000"/>
              </w:rPr>
              <w:t>0.6</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11</w:t>
            </w:r>
          </w:p>
        </w:tc>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73,170</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3E01AF" w:rsidP="00573352">
            <w:pPr>
              <w:spacing w:line="240" w:lineRule="auto"/>
              <w:jc w:val="center"/>
              <w:rPr>
                <w:color w:val="000000"/>
              </w:rPr>
            </w:pPr>
            <w:r>
              <w:rPr>
                <w:color w:val="000000"/>
              </w:rPr>
              <w:t>9.0</w:t>
            </w:r>
          </w:p>
        </w:tc>
        <w:tc>
          <w:tcPr>
            <w:tcW w:w="19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3E01AF" w:rsidP="00573352">
            <w:pPr>
              <w:spacing w:line="240" w:lineRule="auto"/>
              <w:jc w:val="center"/>
              <w:rPr>
                <w:color w:val="000000"/>
              </w:rPr>
            </w:pPr>
            <w:r>
              <w:rPr>
                <w:color w:val="000000"/>
              </w:rPr>
              <w:t>9.9</w:t>
            </w:r>
          </w:p>
        </w:tc>
        <w:tc>
          <w:tcPr>
            <w:tcW w:w="2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3E01AF" w:rsidP="00573352">
            <w:pPr>
              <w:spacing w:line="240" w:lineRule="auto"/>
              <w:jc w:val="center"/>
              <w:rPr>
                <w:color w:val="000000"/>
              </w:rPr>
            </w:pPr>
            <w:r>
              <w:rPr>
                <w:color w:val="000000"/>
              </w:rPr>
              <w:t>0.9</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12</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73,306</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3E01AF" w:rsidP="00573352">
            <w:pPr>
              <w:spacing w:line="240" w:lineRule="auto"/>
              <w:jc w:val="center"/>
              <w:rPr>
                <w:color w:val="000000"/>
              </w:rPr>
            </w:pPr>
            <w:r>
              <w:rPr>
                <w:color w:val="000000"/>
              </w:rPr>
              <w:t>8.6</w:t>
            </w:r>
          </w:p>
        </w:tc>
        <w:tc>
          <w:tcPr>
            <w:tcW w:w="195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573352">
            <w:pPr>
              <w:spacing w:line="240" w:lineRule="auto"/>
              <w:jc w:val="center"/>
              <w:rPr>
                <w:color w:val="000000"/>
              </w:rPr>
            </w:pPr>
            <w:r>
              <w:rPr>
                <w:color w:val="000000"/>
              </w:rPr>
              <w:t>9.1</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573352">
            <w:pPr>
              <w:spacing w:line="240" w:lineRule="auto"/>
              <w:jc w:val="center"/>
              <w:rPr>
                <w:color w:val="000000"/>
              </w:rPr>
            </w:pPr>
            <w:r>
              <w:rPr>
                <w:color w:val="000000"/>
              </w:rPr>
              <w:t>0.5</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13</w:t>
            </w:r>
          </w:p>
        </w:tc>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74,950</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3E01AF" w:rsidP="00573352">
            <w:pPr>
              <w:spacing w:line="240" w:lineRule="auto"/>
              <w:jc w:val="center"/>
              <w:rPr>
                <w:color w:val="000000"/>
              </w:rPr>
            </w:pPr>
            <w:r>
              <w:rPr>
                <w:color w:val="000000"/>
              </w:rPr>
              <w:t>8.3</w:t>
            </w:r>
          </w:p>
        </w:tc>
        <w:tc>
          <w:tcPr>
            <w:tcW w:w="19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3E01AF" w:rsidP="00573352">
            <w:pPr>
              <w:spacing w:line="240" w:lineRule="auto"/>
              <w:jc w:val="center"/>
              <w:rPr>
                <w:color w:val="000000"/>
              </w:rPr>
            </w:pPr>
            <w:r>
              <w:rPr>
                <w:color w:val="000000"/>
              </w:rPr>
              <w:t>8.9</w:t>
            </w:r>
          </w:p>
        </w:tc>
        <w:tc>
          <w:tcPr>
            <w:tcW w:w="2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3E01AF" w:rsidP="00573352">
            <w:pPr>
              <w:spacing w:line="240" w:lineRule="auto"/>
              <w:jc w:val="center"/>
              <w:rPr>
                <w:color w:val="000000"/>
              </w:rPr>
            </w:pPr>
            <w:r>
              <w:rPr>
                <w:color w:val="000000"/>
              </w:rPr>
              <w:t>0.6</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14</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jc w:val="center"/>
              <w:rPr>
                <w:color w:val="000000"/>
              </w:rPr>
            </w:pPr>
            <w:r w:rsidRPr="007B451D">
              <w:rPr>
                <w:color w:val="000000"/>
              </w:rPr>
              <w:t>73,583</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3E01AF" w:rsidP="00573352">
            <w:pPr>
              <w:spacing w:line="240" w:lineRule="auto"/>
              <w:jc w:val="center"/>
              <w:rPr>
                <w:color w:val="000000"/>
              </w:rPr>
            </w:pPr>
            <w:r>
              <w:rPr>
                <w:color w:val="000000"/>
              </w:rPr>
              <w:t>7.1</w:t>
            </w:r>
          </w:p>
        </w:tc>
        <w:tc>
          <w:tcPr>
            <w:tcW w:w="195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573352">
            <w:pPr>
              <w:spacing w:line="240" w:lineRule="auto"/>
              <w:jc w:val="center"/>
              <w:rPr>
                <w:color w:val="000000"/>
              </w:rPr>
            </w:pPr>
            <w:r>
              <w:rPr>
                <w:color w:val="000000"/>
              </w:rPr>
              <w:t>7.6</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573352">
            <w:pPr>
              <w:spacing w:line="240" w:lineRule="auto"/>
              <w:jc w:val="center"/>
              <w:rPr>
                <w:color w:val="000000"/>
              </w:rPr>
            </w:pPr>
            <w:r>
              <w:rPr>
                <w:color w:val="000000"/>
              </w:rPr>
              <w:t>0.5</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15</w:t>
            </w:r>
          </w:p>
        </w:tc>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jc w:val="center"/>
              <w:rPr>
                <w:color w:val="000000"/>
              </w:rPr>
            </w:pPr>
            <w:r w:rsidRPr="007B451D">
              <w:rPr>
                <w:color w:val="000000"/>
              </w:rPr>
              <w:t>72,828</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3E01AF" w:rsidP="00573352">
            <w:pPr>
              <w:spacing w:line="240" w:lineRule="auto"/>
              <w:jc w:val="center"/>
              <w:rPr>
                <w:color w:val="000000"/>
              </w:rPr>
            </w:pPr>
            <w:r>
              <w:rPr>
                <w:color w:val="000000"/>
              </w:rPr>
              <w:t>6.3</w:t>
            </w:r>
          </w:p>
        </w:tc>
        <w:tc>
          <w:tcPr>
            <w:tcW w:w="19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Pr>
                <w:color w:val="000000"/>
              </w:rPr>
              <w:t>NA</w:t>
            </w:r>
          </w:p>
        </w:tc>
        <w:tc>
          <w:tcPr>
            <w:tcW w:w="2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jc w:val="center"/>
              <w:rPr>
                <w:color w:val="000000"/>
              </w:rPr>
            </w:pPr>
            <w:r>
              <w:rPr>
                <w:color w:val="000000"/>
              </w:rPr>
              <w:t>NA</w:t>
            </w:r>
          </w:p>
        </w:tc>
      </w:tr>
      <w:tr w:rsidR="00B743FA" w:rsidRPr="007B451D" w:rsidTr="00CF5ACD">
        <w:trPr>
          <w:trHeight w:val="403"/>
        </w:trPr>
        <w:tc>
          <w:tcPr>
            <w:tcW w:w="8654" w:type="dxa"/>
            <w:gridSpan w:val="6"/>
            <w:tcBorders>
              <w:top w:val="single" w:sz="4" w:space="0" w:color="auto"/>
            </w:tcBorders>
            <w:shd w:val="clear" w:color="auto" w:fill="FFFFFF" w:themeFill="background1"/>
            <w:noWrap/>
            <w:vAlign w:val="center"/>
          </w:tcPr>
          <w:p w:rsidR="00B743FA" w:rsidRDefault="00B743FA" w:rsidP="00573352">
            <w:pPr>
              <w:spacing w:line="240" w:lineRule="auto"/>
              <w:rPr>
                <w:color w:val="000000"/>
              </w:rPr>
            </w:pPr>
            <w:r w:rsidRPr="0065416B">
              <w:rPr>
                <w:bCs/>
                <w:i/>
                <w:color w:val="000000"/>
                <w:sz w:val="20"/>
                <w:szCs w:val="20"/>
              </w:rPr>
              <w:t xml:space="preserve">Note: </w:t>
            </w:r>
            <w:r w:rsidR="008172F4">
              <w:rPr>
                <w:sz w:val="20"/>
                <w:szCs w:val="20"/>
              </w:rPr>
              <w:t>“</w:t>
            </w:r>
            <w:r w:rsidRPr="0065416B">
              <w:rPr>
                <w:sz w:val="20"/>
                <w:szCs w:val="20"/>
              </w:rPr>
              <w:t>NA</w:t>
            </w:r>
            <w:r w:rsidR="008172F4">
              <w:rPr>
                <w:sz w:val="20"/>
                <w:szCs w:val="20"/>
              </w:rPr>
              <w:t>”</w:t>
            </w:r>
            <w:r w:rsidRPr="0065416B">
              <w:rPr>
                <w:sz w:val="20"/>
                <w:szCs w:val="20"/>
              </w:rPr>
              <w:t xml:space="preserve"> means </w:t>
            </w:r>
            <w:r w:rsidR="008172F4">
              <w:rPr>
                <w:sz w:val="20"/>
                <w:szCs w:val="20"/>
              </w:rPr>
              <w:t>“</w:t>
            </w:r>
            <w:r w:rsidRPr="0065416B">
              <w:rPr>
                <w:sz w:val="20"/>
                <w:szCs w:val="20"/>
              </w:rPr>
              <w:t>not applicable.</w:t>
            </w:r>
            <w:r w:rsidR="008172F4">
              <w:rPr>
                <w:sz w:val="20"/>
                <w:szCs w:val="20"/>
              </w:rPr>
              <w:t>”</w:t>
            </w:r>
          </w:p>
        </w:tc>
      </w:tr>
      <w:tr w:rsidR="00B743FA" w:rsidRPr="007B451D" w:rsidTr="00CF5ACD">
        <w:trPr>
          <w:trHeight w:hRule="exact" w:val="576"/>
        </w:trPr>
        <w:tc>
          <w:tcPr>
            <w:tcW w:w="8654" w:type="dxa"/>
            <w:gridSpan w:val="6"/>
            <w:tcBorders>
              <w:top w:val="single" w:sz="4" w:space="0" w:color="auto"/>
              <w:left w:val="single" w:sz="4" w:space="0" w:color="auto"/>
              <w:bottom w:val="single" w:sz="4" w:space="0" w:color="auto"/>
              <w:right w:val="single" w:sz="4" w:space="0" w:color="auto"/>
            </w:tcBorders>
            <w:shd w:val="clear" w:color="000000" w:fill="800000"/>
            <w:vAlign w:val="center"/>
            <w:hideMark/>
          </w:tcPr>
          <w:p w:rsidR="0001198B" w:rsidRDefault="00B743FA" w:rsidP="00573352">
            <w:pPr>
              <w:spacing w:line="240" w:lineRule="auto"/>
              <w:jc w:val="center"/>
              <w:rPr>
                <w:b/>
                <w:bCs/>
                <w:color w:val="FFFFFF"/>
              </w:rPr>
            </w:pPr>
            <w:r w:rsidRPr="007B451D">
              <w:rPr>
                <w:b/>
                <w:bCs/>
                <w:color w:val="FFFFFF"/>
              </w:rPr>
              <w:lastRenderedPageBreak/>
              <w:t>4-</w:t>
            </w:r>
            <w:r w:rsidR="0001198B">
              <w:rPr>
                <w:b/>
                <w:bCs/>
                <w:color w:val="FFFFFF"/>
              </w:rPr>
              <w:t>Year</w:t>
            </w:r>
            <w:r w:rsidRPr="007B451D">
              <w:rPr>
                <w:b/>
                <w:bCs/>
                <w:color w:val="FFFFFF"/>
              </w:rPr>
              <w:t xml:space="preserve"> </w:t>
            </w:r>
            <w:r w:rsidR="008605E6">
              <w:rPr>
                <w:b/>
                <w:bCs/>
                <w:color w:val="FFFFFF"/>
              </w:rPr>
              <w:t>and</w:t>
            </w:r>
            <w:r w:rsidRPr="007B451D">
              <w:rPr>
                <w:b/>
                <w:bCs/>
                <w:color w:val="FFFFFF"/>
              </w:rPr>
              <w:t xml:space="preserve"> 5-Year Cohort Dropout Rates for Current MassGrad Cohort Schools, </w:t>
            </w:r>
          </w:p>
          <w:p w:rsidR="00B743FA" w:rsidRPr="007B451D" w:rsidRDefault="00B743FA" w:rsidP="00573352">
            <w:pPr>
              <w:spacing w:line="240" w:lineRule="auto"/>
              <w:jc w:val="center"/>
              <w:rPr>
                <w:b/>
                <w:bCs/>
                <w:color w:val="FFFFFF"/>
              </w:rPr>
            </w:pPr>
            <w:r>
              <w:rPr>
                <w:b/>
                <w:bCs/>
                <w:color w:val="FFFFFF"/>
              </w:rPr>
              <w:t>SY</w:t>
            </w:r>
            <w:r w:rsidRPr="007B451D">
              <w:rPr>
                <w:b/>
                <w:bCs/>
                <w:color w:val="FFFFFF"/>
              </w:rPr>
              <w:t xml:space="preserve">08 to </w:t>
            </w:r>
            <w:r>
              <w:rPr>
                <w:b/>
                <w:bCs/>
                <w:color w:val="FFFFFF"/>
              </w:rPr>
              <w:t>SY</w:t>
            </w:r>
            <w:r w:rsidRPr="007B451D">
              <w:rPr>
                <w:b/>
                <w:bCs/>
                <w:color w:val="FFFFFF"/>
              </w:rPr>
              <w:t>15</w:t>
            </w:r>
          </w:p>
        </w:tc>
      </w:tr>
      <w:tr w:rsidR="00B743FA" w:rsidRPr="007B451D" w:rsidTr="00CF5ACD">
        <w:trPr>
          <w:trHeight w:hRule="exact" w:val="864"/>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jc w:val="center"/>
              <w:rPr>
                <w:color w:val="000000"/>
              </w:rPr>
            </w:pPr>
            <w:r w:rsidRPr="007B451D">
              <w:rPr>
                <w:color w:val="000000"/>
              </w:rPr>
              <w:t>Year</w:t>
            </w:r>
          </w:p>
        </w:tc>
        <w:tc>
          <w:tcPr>
            <w:tcW w:w="1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43FA" w:rsidRPr="007B451D" w:rsidRDefault="00B743FA" w:rsidP="00573352">
            <w:pPr>
              <w:spacing w:line="240" w:lineRule="auto"/>
              <w:jc w:val="center"/>
              <w:rPr>
                <w:color w:val="000000"/>
              </w:rPr>
            </w:pPr>
            <w:r w:rsidRPr="007B451D">
              <w:rPr>
                <w:color w:val="000000"/>
              </w:rPr>
              <w:t>Number of Students</w:t>
            </w:r>
          </w:p>
        </w:tc>
        <w:tc>
          <w:tcPr>
            <w:tcW w:w="19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E01AF" w:rsidRPr="007B451D" w:rsidRDefault="00B743FA" w:rsidP="00CF5ACD">
            <w:pPr>
              <w:spacing w:line="240" w:lineRule="auto"/>
              <w:jc w:val="center"/>
              <w:rPr>
                <w:color w:val="000000"/>
              </w:rPr>
            </w:pPr>
            <w:r w:rsidRPr="007B451D">
              <w:rPr>
                <w:color w:val="000000"/>
              </w:rPr>
              <w:t>4-Year Cohort Dropout Rate</w:t>
            </w:r>
            <w:r w:rsidR="00CF5ACD">
              <w:rPr>
                <w:color w:val="000000"/>
              </w:rPr>
              <w:t xml:space="preserve"> </w:t>
            </w:r>
            <w:r w:rsidR="003E01AF">
              <w:rPr>
                <w:color w:val="000000"/>
              </w:rPr>
              <w:t>(%)</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E01AF" w:rsidRPr="007B451D" w:rsidRDefault="00B743FA" w:rsidP="00CF5ACD">
            <w:pPr>
              <w:spacing w:line="240" w:lineRule="auto"/>
              <w:jc w:val="center"/>
              <w:rPr>
                <w:color w:val="000000"/>
              </w:rPr>
            </w:pPr>
            <w:r w:rsidRPr="007B451D">
              <w:rPr>
                <w:color w:val="000000"/>
              </w:rPr>
              <w:t>5-Year Cohort Dropout Rate</w:t>
            </w:r>
            <w:r w:rsidR="00CF5ACD">
              <w:rPr>
                <w:color w:val="000000"/>
              </w:rPr>
              <w:t xml:space="preserve"> </w:t>
            </w:r>
            <w:r w:rsidR="003E01AF">
              <w:rPr>
                <w:color w:val="000000"/>
              </w:rPr>
              <w:t>(%)</w:t>
            </w:r>
          </w:p>
        </w:tc>
        <w:tc>
          <w:tcPr>
            <w:tcW w:w="212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E01AF" w:rsidRPr="007B451D" w:rsidRDefault="00B743FA" w:rsidP="00CF5ACD">
            <w:pPr>
              <w:spacing w:line="240" w:lineRule="auto"/>
              <w:jc w:val="center"/>
              <w:rPr>
                <w:color w:val="000000"/>
              </w:rPr>
            </w:pPr>
            <w:r w:rsidRPr="007B451D">
              <w:rPr>
                <w:color w:val="000000"/>
              </w:rPr>
              <w:t>Difference Between Rates</w:t>
            </w:r>
            <w:r w:rsidR="00CF5ACD">
              <w:rPr>
                <w:color w:val="000000"/>
              </w:rPr>
              <w:t xml:space="preserve"> </w:t>
            </w:r>
            <w:r w:rsidR="003E01AF">
              <w:rPr>
                <w:color w:val="000000"/>
              </w:rPr>
              <w:t>(%)</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SY08</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26,173</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3E01AF" w:rsidP="00573352">
            <w:pPr>
              <w:tabs>
                <w:tab w:val="decimal" w:pos="244"/>
              </w:tabs>
              <w:spacing w:line="240" w:lineRule="auto"/>
              <w:ind w:left="360" w:hanging="360"/>
              <w:jc w:val="center"/>
              <w:rPr>
                <w:color w:val="000000"/>
              </w:rPr>
            </w:pPr>
            <w:r>
              <w:rPr>
                <w:color w:val="000000"/>
              </w:rPr>
              <w:t>20.8</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3E01AF" w:rsidP="00BB2A36">
            <w:pPr>
              <w:tabs>
                <w:tab w:val="decimal" w:pos="252"/>
              </w:tabs>
              <w:spacing w:line="240" w:lineRule="auto"/>
              <w:ind w:left="360" w:hanging="360"/>
              <w:jc w:val="center"/>
              <w:rPr>
                <w:color w:val="000000"/>
              </w:rPr>
            </w:pPr>
            <w:r>
              <w:rPr>
                <w:color w:val="000000"/>
              </w:rPr>
              <w:t>22.4</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BB2A36">
            <w:pPr>
              <w:tabs>
                <w:tab w:val="decimal" w:pos="72"/>
              </w:tabs>
              <w:spacing w:line="240" w:lineRule="auto"/>
              <w:ind w:left="360" w:hanging="360"/>
              <w:jc w:val="center"/>
              <w:rPr>
                <w:color w:val="000000"/>
              </w:rPr>
            </w:pPr>
            <w:r>
              <w:rPr>
                <w:color w:val="000000"/>
              </w:rPr>
              <w:t>1.6</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09</w:t>
            </w:r>
          </w:p>
        </w:tc>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26,567</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3E01AF" w:rsidP="00573352">
            <w:pPr>
              <w:tabs>
                <w:tab w:val="decimal" w:pos="244"/>
              </w:tabs>
              <w:spacing w:line="240" w:lineRule="auto"/>
              <w:ind w:left="360" w:hanging="360"/>
              <w:jc w:val="center"/>
              <w:rPr>
                <w:color w:val="000000"/>
              </w:rPr>
            </w:pPr>
            <w:r>
              <w:rPr>
                <w:color w:val="000000"/>
              </w:rPr>
              <w:t>20.7</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3E01AF" w:rsidP="00BB2A36">
            <w:pPr>
              <w:tabs>
                <w:tab w:val="decimal" w:pos="252"/>
              </w:tabs>
              <w:spacing w:line="240" w:lineRule="auto"/>
              <w:ind w:left="360" w:hanging="360"/>
              <w:jc w:val="center"/>
              <w:rPr>
                <w:color w:val="000000"/>
              </w:rPr>
            </w:pPr>
            <w:r>
              <w:rPr>
                <w:color w:val="000000"/>
              </w:rPr>
              <w:t>22.7</w:t>
            </w:r>
          </w:p>
        </w:tc>
        <w:tc>
          <w:tcPr>
            <w:tcW w:w="2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BB2A36">
            <w:pPr>
              <w:tabs>
                <w:tab w:val="decimal" w:pos="72"/>
              </w:tabs>
              <w:spacing w:line="240" w:lineRule="auto"/>
              <w:ind w:left="360" w:hanging="360"/>
              <w:jc w:val="center"/>
              <w:rPr>
                <w:color w:val="000000"/>
              </w:rPr>
            </w:pPr>
            <w:r w:rsidRPr="007B451D">
              <w:rPr>
                <w:color w:val="000000"/>
              </w:rPr>
              <w:t>2.0</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743FA" w:rsidRPr="007B451D" w:rsidRDefault="00B743FA" w:rsidP="00573352">
            <w:pPr>
              <w:spacing w:line="240" w:lineRule="auto"/>
              <w:rPr>
                <w:color w:val="000000"/>
              </w:rPr>
            </w:pPr>
            <w:r>
              <w:rPr>
                <w:color w:val="000000"/>
              </w:rPr>
              <w:t>SY</w:t>
            </w:r>
            <w:r w:rsidRPr="007B451D">
              <w:rPr>
                <w:color w:val="000000"/>
              </w:rPr>
              <w:t>10</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25,986</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tabs>
                <w:tab w:val="decimal" w:pos="244"/>
              </w:tabs>
              <w:spacing w:line="240" w:lineRule="auto"/>
              <w:ind w:left="360" w:hanging="360"/>
              <w:jc w:val="center"/>
              <w:rPr>
                <w:color w:val="000000"/>
              </w:rPr>
            </w:pPr>
            <w:r w:rsidRPr="007B451D">
              <w:rPr>
                <w:color w:val="000000"/>
              </w:rPr>
              <w:t>19.6</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3E01AF" w:rsidP="00BB2A36">
            <w:pPr>
              <w:tabs>
                <w:tab w:val="decimal" w:pos="252"/>
              </w:tabs>
              <w:spacing w:line="240" w:lineRule="auto"/>
              <w:ind w:left="360" w:hanging="360"/>
              <w:jc w:val="center"/>
              <w:rPr>
                <w:color w:val="000000"/>
              </w:rPr>
            </w:pPr>
            <w:r>
              <w:rPr>
                <w:color w:val="000000"/>
              </w:rPr>
              <w:t>20.9</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BB2A36">
            <w:pPr>
              <w:tabs>
                <w:tab w:val="decimal" w:pos="72"/>
              </w:tabs>
              <w:spacing w:line="240" w:lineRule="auto"/>
              <w:ind w:left="360" w:hanging="360"/>
              <w:jc w:val="center"/>
              <w:rPr>
                <w:color w:val="000000"/>
              </w:rPr>
            </w:pPr>
            <w:r w:rsidRPr="007B451D">
              <w:rPr>
                <w:color w:val="000000"/>
              </w:rPr>
              <w:t>1.3</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43FA" w:rsidRPr="007B451D" w:rsidRDefault="00B743FA" w:rsidP="00573352">
            <w:pPr>
              <w:spacing w:line="240" w:lineRule="auto"/>
              <w:rPr>
                <w:color w:val="000000"/>
              </w:rPr>
            </w:pPr>
            <w:r>
              <w:rPr>
                <w:color w:val="000000"/>
              </w:rPr>
              <w:t>SY</w:t>
            </w:r>
            <w:r w:rsidRPr="007B451D">
              <w:rPr>
                <w:color w:val="000000"/>
              </w:rPr>
              <w:t>11</w:t>
            </w:r>
          </w:p>
        </w:tc>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24,722</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tabs>
                <w:tab w:val="decimal" w:pos="244"/>
              </w:tabs>
              <w:spacing w:line="240" w:lineRule="auto"/>
              <w:ind w:left="360" w:hanging="360"/>
              <w:jc w:val="center"/>
              <w:rPr>
                <w:color w:val="000000"/>
              </w:rPr>
            </w:pPr>
            <w:r w:rsidRPr="007B451D">
              <w:rPr>
                <w:color w:val="000000"/>
              </w:rPr>
              <w:t>17.5</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3E01AF" w:rsidP="00BB2A36">
            <w:pPr>
              <w:tabs>
                <w:tab w:val="decimal" w:pos="252"/>
              </w:tabs>
              <w:spacing w:line="240" w:lineRule="auto"/>
              <w:ind w:left="360" w:hanging="360"/>
              <w:jc w:val="center"/>
              <w:rPr>
                <w:color w:val="000000"/>
              </w:rPr>
            </w:pPr>
            <w:r>
              <w:rPr>
                <w:color w:val="000000"/>
              </w:rPr>
              <w:t>19.1</w:t>
            </w:r>
          </w:p>
        </w:tc>
        <w:tc>
          <w:tcPr>
            <w:tcW w:w="2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BB2A36">
            <w:pPr>
              <w:tabs>
                <w:tab w:val="decimal" w:pos="72"/>
              </w:tabs>
              <w:spacing w:line="240" w:lineRule="auto"/>
              <w:ind w:left="360" w:hanging="360"/>
              <w:jc w:val="center"/>
              <w:rPr>
                <w:color w:val="000000"/>
              </w:rPr>
            </w:pPr>
            <w:r w:rsidRPr="007B451D">
              <w:rPr>
                <w:color w:val="000000"/>
              </w:rPr>
              <w:t>1.6</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12</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24,141</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tabs>
                <w:tab w:val="decimal" w:pos="244"/>
              </w:tabs>
              <w:spacing w:line="240" w:lineRule="auto"/>
              <w:ind w:left="360" w:hanging="360"/>
              <w:jc w:val="center"/>
              <w:rPr>
                <w:color w:val="000000"/>
              </w:rPr>
            </w:pPr>
            <w:r w:rsidRPr="007B451D">
              <w:rPr>
                <w:color w:val="000000"/>
              </w:rPr>
              <w:t>16.9</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BB2A36">
            <w:pPr>
              <w:tabs>
                <w:tab w:val="decimal" w:pos="252"/>
              </w:tabs>
              <w:spacing w:line="240" w:lineRule="auto"/>
              <w:ind w:left="360" w:hanging="360"/>
              <w:jc w:val="center"/>
              <w:rPr>
                <w:color w:val="000000"/>
              </w:rPr>
            </w:pPr>
            <w:r>
              <w:rPr>
                <w:color w:val="000000"/>
              </w:rPr>
              <w:t>17.8</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BB2A36">
            <w:pPr>
              <w:tabs>
                <w:tab w:val="decimal" w:pos="72"/>
              </w:tabs>
              <w:spacing w:line="240" w:lineRule="auto"/>
              <w:ind w:left="360" w:hanging="360"/>
              <w:jc w:val="center"/>
              <w:rPr>
                <w:color w:val="000000"/>
              </w:rPr>
            </w:pPr>
            <w:r w:rsidRPr="007B451D">
              <w:rPr>
                <w:color w:val="000000"/>
              </w:rPr>
              <w:t>0.9</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13</w:t>
            </w:r>
          </w:p>
        </w:tc>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24,503</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tabs>
                <w:tab w:val="decimal" w:pos="244"/>
              </w:tabs>
              <w:spacing w:line="240" w:lineRule="auto"/>
              <w:ind w:left="360" w:hanging="360"/>
              <w:jc w:val="center"/>
              <w:rPr>
                <w:color w:val="000000"/>
              </w:rPr>
            </w:pPr>
            <w:r w:rsidRPr="007B451D">
              <w:rPr>
                <w:color w:val="000000"/>
              </w:rPr>
              <w:t>15.7</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3E01AF" w:rsidP="00BB2A36">
            <w:pPr>
              <w:tabs>
                <w:tab w:val="decimal" w:pos="252"/>
              </w:tabs>
              <w:spacing w:line="240" w:lineRule="auto"/>
              <w:ind w:left="360" w:hanging="360"/>
              <w:jc w:val="center"/>
              <w:rPr>
                <w:color w:val="000000"/>
              </w:rPr>
            </w:pPr>
            <w:r>
              <w:rPr>
                <w:color w:val="000000"/>
              </w:rPr>
              <w:t>16.8</w:t>
            </w:r>
          </w:p>
        </w:tc>
        <w:tc>
          <w:tcPr>
            <w:tcW w:w="2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BB2A36">
            <w:pPr>
              <w:tabs>
                <w:tab w:val="decimal" w:pos="72"/>
              </w:tabs>
              <w:spacing w:line="240" w:lineRule="auto"/>
              <w:ind w:left="360" w:hanging="360"/>
              <w:jc w:val="center"/>
              <w:rPr>
                <w:color w:val="000000"/>
              </w:rPr>
            </w:pPr>
            <w:r w:rsidRPr="007B451D">
              <w:rPr>
                <w:color w:val="000000"/>
              </w:rPr>
              <w:t>1.1</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573352">
            <w:pPr>
              <w:spacing w:line="240" w:lineRule="auto"/>
              <w:rPr>
                <w:color w:val="000000"/>
              </w:rPr>
            </w:pPr>
            <w:r>
              <w:rPr>
                <w:color w:val="000000"/>
              </w:rPr>
              <w:t>SY</w:t>
            </w:r>
            <w:r w:rsidRPr="007B451D">
              <w:rPr>
                <w:color w:val="000000"/>
              </w:rPr>
              <w:t>14</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spacing w:line="240" w:lineRule="auto"/>
              <w:ind w:left="360" w:hanging="360"/>
              <w:jc w:val="center"/>
              <w:rPr>
                <w:color w:val="000000"/>
              </w:rPr>
            </w:pPr>
            <w:r w:rsidRPr="007B451D">
              <w:rPr>
                <w:color w:val="000000"/>
              </w:rPr>
              <w:t>23,798</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3FA" w:rsidRPr="007B451D" w:rsidRDefault="00B743FA" w:rsidP="00573352">
            <w:pPr>
              <w:tabs>
                <w:tab w:val="decimal" w:pos="244"/>
              </w:tabs>
              <w:spacing w:line="240" w:lineRule="auto"/>
              <w:ind w:left="360" w:hanging="360"/>
              <w:jc w:val="center"/>
              <w:rPr>
                <w:color w:val="000000"/>
              </w:rPr>
            </w:pPr>
            <w:r w:rsidRPr="007B451D">
              <w:rPr>
                <w:color w:val="000000"/>
              </w:rPr>
              <w:t>13.6</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3E01AF" w:rsidP="00BB2A36">
            <w:pPr>
              <w:tabs>
                <w:tab w:val="decimal" w:pos="252"/>
              </w:tabs>
              <w:spacing w:line="240" w:lineRule="auto"/>
              <w:ind w:left="360" w:hanging="360"/>
              <w:jc w:val="center"/>
              <w:rPr>
                <w:color w:val="000000"/>
              </w:rPr>
            </w:pPr>
            <w:r>
              <w:rPr>
                <w:color w:val="000000"/>
              </w:rPr>
              <w:t>14.6</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43FA" w:rsidRPr="007B451D" w:rsidRDefault="00B743FA" w:rsidP="00BB2A36">
            <w:pPr>
              <w:tabs>
                <w:tab w:val="decimal" w:pos="72"/>
              </w:tabs>
              <w:spacing w:line="240" w:lineRule="auto"/>
              <w:ind w:left="360" w:hanging="360"/>
              <w:jc w:val="center"/>
              <w:rPr>
                <w:color w:val="000000"/>
              </w:rPr>
            </w:pPr>
            <w:r w:rsidRPr="007B451D">
              <w:rPr>
                <w:color w:val="000000"/>
              </w:rPr>
              <w:t>1.0</w:t>
            </w:r>
          </w:p>
        </w:tc>
      </w:tr>
      <w:tr w:rsidR="00B743FA" w:rsidRPr="007B451D" w:rsidTr="00CF5ACD">
        <w:trPr>
          <w:trHeight w:hRule="exact" w:val="360"/>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573352">
            <w:pPr>
              <w:spacing w:line="240" w:lineRule="auto"/>
              <w:rPr>
                <w:color w:val="000000"/>
              </w:rPr>
            </w:pPr>
            <w:r>
              <w:rPr>
                <w:color w:val="000000"/>
              </w:rPr>
              <w:t>SY</w:t>
            </w:r>
            <w:r w:rsidRPr="007B451D">
              <w:rPr>
                <w:color w:val="000000"/>
              </w:rPr>
              <w:t>15</w:t>
            </w:r>
          </w:p>
        </w:tc>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spacing w:line="240" w:lineRule="auto"/>
              <w:ind w:left="360" w:hanging="360"/>
              <w:jc w:val="center"/>
              <w:rPr>
                <w:color w:val="000000"/>
              </w:rPr>
            </w:pPr>
            <w:r w:rsidRPr="007B451D">
              <w:rPr>
                <w:color w:val="000000"/>
              </w:rPr>
              <w:t>22,703</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43FA" w:rsidRPr="007B451D" w:rsidRDefault="00B743FA" w:rsidP="00573352">
            <w:pPr>
              <w:tabs>
                <w:tab w:val="decimal" w:pos="244"/>
              </w:tabs>
              <w:spacing w:line="240" w:lineRule="auto"/>
              <w:ind w:left="360" w:hanging="360"/>
              <w:jc w:val="center"/>
              <w:rPr>
                <w:color w:val="000000"/>
              </w:rPr>
            </w:pPr>
            <w:r w:rsidRPr="007B451D">
              <w:rPr>
                <w:color w:val="000000"/>
              </w:rPr>
              <w:t>11.9</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BB2A36">
            <w:pPr>
              <w:spacing w:line="240" w:lineRule="auto"/>
              <w:ind w:left="360" w:hanging="360"/>
              <w:jc w:val="center"/>
              <w:rPr>
                <w:color w:val="000000"/>
              </w:rPr>
            </w:pPr>
            <w:r>
              <w:rPr>
                <w:color w:val="000000"/>
              </w:rPr>
              <w:t>NA</w:t>
            </w:r>
          </w:p>
        </w:tc>
        <w:tc>
          <w:tcPr>
            <w:tcW w:w="2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743FA" w:rsidRPr="007B451D" w:rsidRDefault="00B743FA" w:rsidP="00BB2A36">
            <w:pPr>
              <w:spacing w:line="240" w:lineRule="auto"/>
              <w:ind w:left="360" w:hanging="360"/>
              <w:jc w:val="center"/>
              <w:rPr>
                <w:color w:val="000000"/>
              </w:rPr>
            </w:pPr>
            <w:r>
              <w:rPr>
                <w:color w:val="000000"/>
              </w:rPr>
              <w:t>NA</w:t>
            </w:r>
          </w:p>
        </w:tc>
      </w:tr>
      <w:tr w:rsidR="00B743FA" w:rsidRPr="007B451D" w:rsidTr="00CF5ACD">
        <w:trPr>
          <w:trHeight w:val="403"/>
        </w:trPr>
        <w:tc>
          <w:tcPr>
            <w:tcW w:w="8654" w:type="dxa"/>
            <w:gridSpan w:val="6"/>
            <w:tcBorders>
              <w:top w:val="single" w:sz="4" w:space="0" w:color="auto"/>
            </w:tcBorders>
            <w:shd w:val="clear" w:color="auto" w:fill="FFFFFF" w:themeFill="background1"/>
            <w:noWrap/>
            <w:vAlign w:val="center"/>
          </w:tcPr>
          <w:p w:rsidR="00B743FA" w:rsidRDefault="00B743FA" w:rsidP="00573352">
            <w:pPr>
              <w:spacing w:line="240" w:lineRule="auto"/>
              <w:ind w:left="360" w:hanging="360"/>
              <w:rPr>
                <w:color w:val="000000"/>
              </w:rPr>
            </w:pPr>
            <w:r w:rsidRPr="0065416B">
              <w:rPr>
                <w:bCs/>
                <w:i/>
                <w:color w:val="000000"/>
                <w:sz w:val="20"/>
                <w:szCs w:val="20"/>
              </w:rPr>
              <w:t xml:space="preserve">Note: </w:t>
            </w:r>
            <w:r w:rsidR="008172F4">
              <w:rPr>
                <w:sz w:val="20"/>
                <w:szCs w:val="20"/>
              </w:rPr>
              <w:t>“</w:t>
            </w:r>
            <w:r w:rsidRPr="0065416B">
              <w:rPr>
                <w:sz w:val="20"/>
                <w:szCs w:val="20"/>
              </w:rPr>
              <w:t>NA</w:t>
            </w:r>
            <w:r w:rsidR="008172F4">
              <w:rPr>
                <w:sz w:val="20"/>
                <w:szCs w:val="20"/>
              </w:rPr>
              <w:t>”</w:t>
            </w:r>
            <w:r w:rsidRPr="0065416B">
              <w:rPr>
                <w:sz w:val="20"/>
                <w:szCs w:val="20"/>
              </w:rPr>
              <w:t xml:space="preserve"> means </w:t>
            </w:r>
            <w:r w:rsidR="008172F4">
              <w:rPr>
                <w:sz w:val="20"/>
                <w:szCs w:val="20"/>
              </w:rPr>
              <w:t>“</w:t>
            </w:r>
            <w:r w:rsidRPr="0065416B">
              <w:rPr>
                <w:sz w:val="20"/>
                <w:szCs w:val="20"/>
              </w:rPr>
              <w:t>not applicable.</w:t>
            </w:r>
            <w:r w:rsidR="008172F4">
              <w:rPr>
                <w:sz w:val="20"/>
                <w:szCs w:val="20"/>
              </w:rPr>
              <w:t>”</w:t>
            </w:r>
          </w:p>
        </w:tc>
      </w:tr>
    </w:tbl>
    <w:p w:rsidR="00B743FA" w:rsidRDefault="00B743FA" w:rsidP="00B743FA">
      <w:pPr>
        <w:spacing w:line="276" w:lineRule="auto"/>
      </w:pPr>
    </w:p>
    <w:p w:rsidR="00B743FA" w:rsidRPr="007B451D" w:rsidRDefault="00B743FA" w:rsidP="00B743FA">
      <w:pPr>
        <w:spacing w:line="276" w:lineRule="auto"/>
      </w:pPr>
      <w:r w:rsidRPr="007B451D">
        <w:t>The figure below shows the 4-</w:t>
      </w:r>
      <w:r w:rsidR="0001198B">
        <w:t>year</w:t>
      </w:r>
      <w:r w:rsidRPr="007B451D">
        <w:t xml:space="preserve"> and 5-year cohort dropout rate for the state and for current MassGrad schools from 2007–08 to 2014–15. </w:t>
      </w:r>
    </w:p>
    <w:p w:rsidR="00B743FA" w:rsidRPr="007B451D" w:rsidRDefault="00B743FA" w:rsidP="00B743FA">
      <w:pPr>
        <w:spacing w:line="276" w:lineRule="auto"/>
      </w:pPr>
    </w:p>
    <w:tbl>
      <w:tblPr>
        <w:tblStyle w:val="TableGrid10"/>
        <w:tblW w:w="9379" w:type="dxa"/>
        <w:jc w:val="center"/>
        <w:tblLook w:val="04A0"/>
      </w:tblPr>
      <w:tblGrid>
        <w:gridCol w:w="9426"/>
      </w:tblGrid>
      <w:tr w:rsidR="00B743FA" w:rsidRPr="007B451D" w:rsidTr="00F7220B">
        <w:trPr>
          <w:cantSplit/>
          <w:trHeight w:hRule="exact" w:val="605"/>
          <w:tblHeader/>
          <w:jc w:val="center"/>
        </w:trPr>
        <w:tc>
          <w:tcPr>
            <w:tcW w:w="9379" w:type="dxa"/>
            <w:shd w:val="clear" w:color="auto" w:fill="800000"/>
            <w:vAlign w:val="center"/>
          </w:tcPr>
          <w:p w:rsidR="00B743FA" w:rsidRDefault="00B743FA" w:rsidP="00573352">
            <w:pPr>
              <w:spacing w:line="240" w:lineRule="auto"/>
              <w:ind w:left="0" w:firstLine="0"/>
              <w:jc w:val="center"/>
              <w:rPr>
                <w:b/>
                <w:bCs/>
                <w:color w:val="FFFFFF"/>
                <w:sz w:val="22"/>
                <w:szCs w:val="22"/>
              </w:rPr>
            </w:pPr>
            <w:r w:rsidRPr="007B451D">
              <w:rPr>
                <w:b/>
                <w:bCs/>
                <w:color w:val="FFFFFF"/>
                <w:sz w:val="22"/>
                <w:szCs w:val="22"/>
              </w:rPr>
              <w:t>4-</w:t>
            </w:r>
            <w:r w:rsidR="0001198B">
              <w:rPr>
                <w:b/>
                <w:bCs/>
                <w:color w:val="FFFFFF"/>
                <w:sz w:val="22"/>
                <w:szCs w:val="22"/>
              </w:rPr>
              <w:t>Year</w:t>
            </w:r>
            <w:r w:rsidRPr="007B451D">
              <w:rPr>
                <w:b/>
                <w:bCs/>
                <w:color w:val="FFFFFF"/>
                <w:sz w:val="22"/>
                <w:szCs w:val="22"/>
              </w:rPr>
              <w:t xml:space="preserve"> </w:t>
            </w:r>
            <w:r w:rsidR="008605E6">
              <w:rPr>
                <w:b/>
                <w:bCs/>
                <w:color w:val="FFFFFF"/>
                <w:sz w:val="22"/>
                <w:szCs w:val="22"/>
              </w:rPr>
              <w:t>and</w:t>
            </w:r>
            <w:r w:rsidRPr="007B451D">
              <w:rPr>
                <w:b/>
                <w:bCs/>
                <w:color w:val="FFFFFF"/>
                <w:sz w:val="22"/>
                <w:szCs w:val="22"/>
              </w:rPr>
              <w:t xml:space="preserve"> 5-Year Cohort Dropout Rates for </w:t>
            </w:r>
            <w:r>
              <w:rPr>
                <w:b/>
                <w:bCs/>
                <w:color w:val="FFFFFF"/>
                <w:sz w:val="22"/>
                <w:szCs w:val="22"/>
              </w:rPr>
              <w:t xml:space="preserve">the </w:t>
            </w:r>
            <w:r w:rsidRPr="007B451D">
              <w:rPr>
                <w:b/>
                <w:sz w:val="22"/>
                <w:szCs w:val="22"/>
              </w:rPr>
              <w:t xml:space="preserve">State and Current </w:t>
            </w:r>
            <w:r w:rsidRPr="00C316C9">
              <w:rPr>
                <w:b/>
                <w:sz w:val="22"/>
                <w:szCs w:val="22"/>
              </w:rPr>
              <w:t>MassGrad Cohort</w:t>
            </w:r>
            <w:r w:rsidRPr="00C316C9">
              <w:rPr>
                <w:b/>
                <w:bCs/>
                <w:color w:val="FFFFFF"/>
                <w:sz w:val="22"/>
                <w:szCs w:val="22"/>
              </w:rPr>
              <w:t xml:space="preserve"> Schools, </w:t>
            </w:r>
          </w:p>
          <w:p w:rsidR="00B743FA" w:rsidRPr="007B451D" w:rsidRDefault="00B743FA" w:rsidP="00573352">
            <w:pPr>
              <w:spacing w:line="240" w:lineRule="auto"/>
              <w:ind w:left="0" w:firstLine="0"/>
              <w:jc w:val="center"/>
              <w:rPr>
                <w:b/>
                <w:bCs/>
                <w:color w:val="FFFFFF"/>
                <w:sz w:val="22"/>
                <w:szCs w:val="22"/>
              </w:rPr>
            </w:pPr>
            <w:r w:rsidRPr="00C316C9">
              <w:rPr>
                <w:b/>
                <w:bCs/>
                <w:color w:val="FFFFFF"/>
                <w:sz w:val="22"/>
                <w:szCs w:val="22"/>
              </w:rPr>
              <w:t>SY08 to SY15</w:t>
            </w:r>
          </w:p>
        </w:tc>
      </w:tr>
      <w:tr w:rsidR="00B743FA" w:rsidRPr="007B451D" w:rsidTr="00573352">
        <w:trPr>
          <w:trHeight w:val="5486"/>
          <w:jc w:val="center"/>
        </w:trPr>
        <w:tc>
          <w:tcPr>
            <w:tcW w:w="9379" w:type="dxa"/>
          </w:tcPr>
          <w:p w:rsidR="00B743FA" w:rsidRPr="007B451D" w:rsidRDefault="00B743FA" w:rsidP="00573352">
            <w:pPr>
              <w:spacing w:line="240" w:lineRule="auto"/>
              <w:rPr>
                <w:noProof/>
                <w:sz w:val="22"/>
                <w:szCs w:val="22"/>
              </w:rPr>
            </w:pPr>
            <w:r w:rsidRPr="007B451D">
              <w:rPr>
                <w:noProof/>
                <w:lang w:eastAsia="zh-CN" w:bidi="km-KH"/>
              </w:rPr>
              <w:drawing>
                <wp:inline distT="0" distB="0" distL="0" distR="0">
                  <wp:extent cx="5829214" cy="3448050"/>
                  <wp:effectExtent l="19050" t="0" r="86" b="0"/>
                  <wp:docPr id="20" name="Picture 20" descr="4-Year and 5-Year Cohort Dropout Rates for the State and Current MassGrad Cohort Schools, &#10;SY08 to SY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8378" cy="3447556"/>
                          </a:xfrm>
                          <a:prstGeom prst="rect">
                            <a:avLst/>
                          </a:prstGeom>
                          <a:noFill/>
                        </pic:spPr>
                      </pic:pic>
                    </a:graphicData>
                  </a:graphic>
                </wp:inline>
              </w:drawing>
            </w:r>
          </w:p>
        </w:tc>
      </w:tr>
    </w:tbl>
    <w:p w:rsidR="00B743FA" w:rsidRPr="007B451D" w:rsidRDefault="00B743FA" w:rsidP="00B743FA">
      <w:pPr>
        <w:spacing w:line="276" w:lineRule="auto"/>
        <w:rPr>
          <w:b/>
          <w:highlight w:val="green"/>
        </w:rPr>
      </w:pPr>
    </w:p>
    <w:p w:rsidR="00B743FA" w:rsidRPr="007B451D" w:rsidRDefault="00B743FA" w:rsidP="00B743FA">
      <w:pPr>
        <w:spacing w:line="276" w:lineRule="auto"/>
        <w:ind w:firstLine="720"/>
      </w:pPr>
      <w:r>
        <w:rPr>
          <w:b/>
        </w:rPr>
        <w:lastRenderedPageBreak/>
        <w:t>Graduation and dropout rate analysis</w:t>
      </w:r>
      <w:r w:rsidRPr="00C51270">
        <w:rPr>
          <w:b/>
        </w:rPr>
        <w:t>.</w:t>
      </w:r>
      <w:r w:rsidRPr="007B451D">
        <w:rPr>
          <w:b/>
        </w:rPr>
        <w:t xml:space="preserve"> </w:t>
      </w:r>
      <w:r w:rsidRPr="007B451D">
        <w:t xml:space="preserve">Regression discontinuity analyses were completed to determine if the MassGrad intervention impacted </w:t>
      </w:r>
      <w:r>
        <w:t xml:space="preserve">annual dropout and 4-year </w:t>
      </w:r>
      <w:r w:rsidRPr="007B451D">
        <w:t xml:space="preserve">graduation rates of MassGrad schools. </w:t>
      </w:r>
      <w:r>
        <w:t>As explained above, t</w:t>
      </w:r>
      <w:r w:rsidRPr="007B451D">
        <w:t>he RD analysis allowed us to assess the post</w:t>
      </w:r>
      <w:r>
        <w:t>-MassGrad</w:t>
      </w:r>
      <w:r w:rsidRPr="007B451D">
        <w:t xml:space="preserve"> outcomes of schools that were close to the pre-</w:t>
      </w:r>
      <w:r>
        <w:t>MassGrad</w:t>
      </w:r>
      <w:r w:rsidRPr="007B451D">
        <w:t xml:space="preserve"> cut-score</w:t>
      </w:r>
      <w:r>
        <w:t xml:space="preserve"> of a 2.9 percent annual dropout rate</w:t>
      </w:r>
      <w:r w:rsidRPr="007B451D">
        <w:t xml:space="preserve">. A significant difference at the cut-point would indicate a </w:t>
      </w:r>
      <w:r w:rsidR="008172F4">
        <w:t>“</w:t>
      </w:r>
      <w:r w:rsidRPr="007B451D">
        <w:t>jump</w:t>
      </w:r>
      <w:r w:rsidR="008172F4">
        <w:t>”</w:t>
      </w:r>
      <w:r w:rsidRPr="007B451D">
        <w:t xml:space="preserve"> (or discontinuity) in the regression lines for MassGrad and non-MassGrad schools </w:t>
      </w:r>
      <w:r>
        <w:t xml:space="preserve">whose dropout rates were </w:t>
      </w:r>
      <w:r w:rsidRPr="007B451D">
        <w:t>close to the cut-point.</w:t>
      </w:r>
      <w:r>
        <w:t xml:space="preserve"> A significant interaction between participation status and </w:t>
      </w:r>
      <w:r w:rsidRPr="00025606">
        <w:t xml:space="preserve">2008–09 annual dropout-rates would indicate that </w:t>
      </w:r>
      <w:r w:rsidRPr="007A5562">
        <w:t>the relationship between dropout rates before and after MassGrad was different for MassGrad and non-MassGrad schools.</w:t>
      </w:r>
      <w:r>
        <w:t xml:space="preserve"> The 2008–09 annual dropout </w:t>
      </w:r>
      <w:proofErr w:type="gramStart"/>
      <w:r>
        <w:t>rate</w:t>
      </w:r>
      <w:proofErr w:type="gramEnd"/>
      <w:r>
        <w:t xml:space="preserve"> was used as the baseline for this analysis because ESE used data from that year to establish the cut-point. </w:t>
      </w:r>
    </w:p>
    <w:p w:rsidR="00B743FA" w:rsidRPr="007B451D" w:rsidRDefault="00B743FA" w:rsidP="00B743FA">
      <w:pPr>
        <w:spacing w:line="276" w:lineRule="auto"/>
      </w:pPr>
    </w:p>
    <w:p w:rsidR="00B743FA" w:rsidRDefault="00B743FA" w:rsidP="00B743FA">
      <w:pPr>
        <w:spacing w:line="276" w:lineRule="auto"/>
      </w:pPr>
      <w:r w:rsidRPr="007B451D">
        <w:t>The results</w:t>
      </w:r>
      <w:r>
        <w:t>, presented in the table below,</w:t>
      </w:r>
      <w:r w:rsidRPr="007B451D">
        <w:t xml:space="preserve"> indicate that there was not a significant difference</w:t>
      </w:r>
      <w:r>
        <w:t xml:space="preserve"> </w:t>
      </w:r>
      <w:r w:rsidRPr="007B451D">
        <w:t>between the</w:t>
      </w:r>
      <w:r>
        <w:t xml:space="preserve"> school year 2014–15 annual dropout rates or </w:t>
      </w:r>
      <w:r w:rsidRPr="007B451D">
        <w:t>4-year graduation rates</w:t>
      </w:r>
      <w:r>
        <w:t xml:space="preserve"> of</w:t>
      </w:r>
      <w:r w:rsidRPr="007B451D">
        <w:t xml:space="preserve"> MassGrad and non-MassGrad schools whose pre-</w:t>
      </w:r>
      <w:r>
        <w:t>MassGrad</w:t>
      </w:r>
      <w:r w:rsidRPr="007B451D">
        <w:t xml:space="preserve"> scores were close to the cut-point</w:t>
      </w:r>
      <w:r>
        <w:t xml:space="preserve">. In statistical terms, this means that there was not a significant </w:t>
      </w:r>
      <w:r w:rsidR="008172F4">
        <w:t>“</w:t>
      </w:r>
      <w:r>
        <w:t>main effect,</w:t>
      </w:r>
      <w:r w:rsidR="008172F4">
        <w:t>”</w:t>
      </w:r>
      <w:r>
        <w:t xml:space="preserve"> as shown in the </w:t>
      </w:r>
      <w:r w:rsidR="008172F4">
        <w:t>“</w:t>
      </w:r>
      <w:r>
        <w:t>MassGrad Participant</w:t>
      </w:r>
      <w:r w:rsidR="008172F4">
        <w:t>”</w:t>
      </w:r>
      <w:r>
        <w:t xml:space="preserve"> row of the table. </w:t>
      </w:r>
    </w:p>
    <w:p w:rsidR="00B743FA" w:rsidRDefault="00B743FA" w:rsidP="00B743FA">
      <w:pPr>
        <w:spacing w:line="276" w:lineRule="auto"/>
      </w:pPr>
    </w:p>
    <w:p w:rsidR="00B743FA" w:rsidRDefault="00B743FA" w:rsidP="00B743FA">
      <w:pPr>
        <w:spacing w:line="276" w:lineRule="auto"/>
      </w:pPr>
      <w:r w:rsidRPr="007B451D">
        <w:t xml:space="preserve">However, there was a small but </w:t>
      </w:r>
      <w:r w:rsidRPr="00062EF2">
        <w:t xml:space="preserve">statistically significant </w:t>
      </w:r>
      <w:r>
        <w:t>relationship</w:t>
      </w:r>
      <w:r w:rsidRPr="00062EF2">
        <w:t xml:space="preserve"> between pre-intervention dropout rates and participation</w:t>
      </w:r>
      <w:r>
        <w:t xml:space="preserve">. In statistical terms, this means that there was a significant </w:t>
      </w:r>
      <w:r w:rsidR="008172F4">
        <w:t>“</w:t>
      </w:r>
      <w:r w:rsidRPr="00062EF2">
        <w:t>interaction effect</w:t>
      </w:r>
      <w:r>
        <w:t>,</w:t>
      </w:r>
      <w:r w:rsidR="008172F4">
        <w:t>”</w:t>
      </w:r>
      <w:r>
        <w:t xml:space="preserve"> a</w:t>
      </w:r>
      <w:r w:rsidRPr="00062EF2">
        <w:t xml:space="preserve">s shown in the </w:t>
      </w:r>
      <w:r w:rsidR="008172F4">
        <w:t>“</w:t>
      </w:r>
      <w:r>
        <w:t>I</w:t>
      </w:r>
      <w:r w:rsidRPr="00062EF2">
        <w:t>nteraction</w:t>
      </w:r>
      <w:r w:rsidR="008172F4">
        <w:t>”</w:t>
      </w:r>
      <w:r w:rsidRPr="00062EF2">
        <w:t xml:space="preserve"> row of the table</w:t>
      </w:r>
      <w:r>
        <w:t xml:space="preserve">. Specifically, </w:t>
      </w:r>
      <w:r w:rsidRPr="00062EF2">
        <w:t xml:space="preserve">post-intervention annual dropout rates </w:t>
      </w:r>
      <w:r>
        <w:t>decreased at a slower rate</w:t>
      </w:r>
      <w:r w:rsidRPr="00062EF2">
        <w:t xml:space="preserve"> for </w:t>
      </w:r>
      <w:r>
        <w:t xml:space="preserve">MassGrad schools </w:t>
      </w:r>
      <w:r w:rsidRPr="00062EF2">
        <w:t>than for non-</w:t>
      </w:r>
      <w:r>
        <w:t>MassGrad schools</w:t>
      </w:r>
      <w:r w:rsidRPr="00062EF2">
        <w:t>.</w:t>
      </w:r>
      <w:r w:rsidRPr="007B451D">
        <w:t xml:space="preserve"> The </w:t>
      </w:r>
      <w:r w:rsidR="008172F4">
        <w:t>“</w:t>
      </w:r>
      <w:r>
        <w:t>SY09 annual dropout rate</w:t>
      </w:r>
      <w:r w:rsidR="008172F4">
        <w:t>”</w:t>
      </w:r>
      <w:r>
        <w:t xml:space="preserve"> row of the </w:t>
      </w:r>
      <w:r w:rsidRPr="007B451D">
        <w:t>table also shows that 2008–09 (pre-</w:t>
      </w:r>
      <w:r>
        <w:t>MassGrad</w:t>
      </w:r>
      <w:r w:rsidRPr="007B451D">
        <w:t>) dropout rates were a significant predictor of 2014–15 (post-</w:t>
      </w:r>
      <w:r>
        <w:t>MassGrad</w:t>
      </w:r>
      <w:r w:rsidRPr="00A01D9E">
        <w:t xml:space="preserve">) </w:t>
      </w:r>
      <w:r>
        <w:t xml:space="preserve">annual </w:t>
      </w:r>
      <w:r w:rsidRPr="00A01D9E">
        <w:t xml:space="preserve">dropout rates. </w:t>
      </w:r>
      <w:r>
        <w:t>These findings are further described in the discussion section below.</w:t>
      </w:r>
    </w:p>
    <w:p w:rsidR="00B743FA" w:rsidRDefault="00B743FA" w:rsidP="00B743FA">
      <w:pPr>
        <w:spacing w:line="276" w:lineRule="auto"/>
      </w:pPr>
    </w:p>
    <w:p w:rsidR="00B743FA" w:rsidRDefault="00B743FA" w:rsidP="00B743FA">
      <w:pPr>
        <w:spacing w:line="276" w:lineRule="auto"/>
      </w:pPr>
      <w:r>
        <w:t>While the first two rows of the table do not directly address the evaluation questions, they are included to present a fuller picture of the findings. The first row</w:t>
      </w:r>
      <w:r w:rsidRPr="00572F73">
        <w:t xml:space="preserve"> shows that the intercept of the estimated regression line for non-MassGrad participants was significantly greater than z</w:t>
      </w:r>
      <w:r>
        <w:t>ero (p &lt; 0.001). The second row</w:t>
      </w:r>
      <w:r w:rsidRPr="00572F73">
        <w:t xml:space="preserve"> of the table shows that the relationship between pre- and post-intervention annual dropout rates was statistically significant</w:t>
      </w:r>
      <w:r>
        <w:t xml:space="preserve"> (p &lt; 0.001)</w:t>
      </w:r>
      <w:r w:rsidRPr="00572F73">
        <w:t xml:space="preserve">. </w:t>
      </w:r>
    </w:p>
    <w:p w:rsidR="00B743FA" w:rsidRDefault="00B743FA" w:rsidP="00B743FA">
      <w:pPr>
        <w:spacing w:line="276" w:lineRule="auto"/>
      </w:pPr>
    </w:p>
    <w:p w:rsidR="003443A0" w:rsidRDefault="00B743FA" w:rsidP="00B743FA">
      <w:pPr>
        <w:spacing w:line="276" w:lineRule="auto"/>
      </w:pPr>
      <w:r>
        <w:t>The third and fourth rows</w:t>
      </w:r>
      <w:r w:rsidRPr="00572F73">
        <w:t xml:space="preserve"> of the table show results that </w:t>
      </w:r>
      <w:r>
        <w:t>directly address the evaluation questions</w:t>
      </w:r>
      <w:r w:rsidRPr="00572F73">
        <w:t xml:space="preserve">. The </w:t>
      </w:r>
      <w:r>
        <w:t>third row</w:t>
      </w:r>
      <w:r w:rsidRPr="00572F73">
        <w:t xml:space="preserve"> shows that the relationship between MassGrad participation and </w:t>
      </w:r>
      <w:r>
        <w:t xml:space="preserve">post-MassGrad </w:t>
      </w:r>
      <w:r w:rsidRPr="00572F73">
        <w:t>annual dropout rates was not statistically significant</w:t>
      </w:r>
      <w:r>
        <w:t xml:space="preserve"> (i.e., no main effect). The fourth row</w:t>
      </w:r>
      <w:r w:rsidRPr="00572F73">
        <w:t xml:space="preserve"> of the table shows that the interaction between pre-</w:t>
      </w:r>
      <w:r>
        <w:t>MassGrad annual d</w:t>
      </w:r>
      <w:r w:rsidRPr="00572F73">
        <w:t>ropout rates and MassGrad participation was statistically significant</w:t>
      </w:r>
      <w:r>
        <w:t xml:space="preserve"> (p &lt; 0.001)</w:t>
      </w:r>
      <w:r w:rsidRPr="00572F73">
        <w:t>.</w:t>
      </w:r>
    </w:p>
    <w:p w:rsidR="003443A0" w:rsidRDefault="003443A0">
      <w:pPr>
        <w:spacing w:line="240" w:lineRule="auto"/>
      </w:pPr>
      <w:r>
        <w:br w:type="page"/>
      </w:r>
    </w:p>
    <w:tbl>
      <w:tblPr>
        <w:tblStyle w:val="TableGrid10"/>
        <w:tblW w:w="0" w:type="auto"/>
        <w:jc w:val="center"/>
        <w:tblLayout w:type="fixed"/>
        <w:tblLook w:val="04A0"/>
      </w:tblPr>
      <w:tblGrid>
        <w:gridCol w:w="2385"/>
        <w:gridCol w:w="1530"/>
        <w:gridCol w:w="1800"/>
      </w:tblGrid>
      <w:tr w:rsidR="00B743FA" w:rsidRPr="007B451D" w:rsidTr="00CF5ACD">
        <w:trPr>
          <w:trHeight w:hRule="exact" w:val="576"/>
          <w:tblHeader/>
          <w:jc w:val="center"/>
        </w:trPr>
        <w:tc>
          <w:tcPr>
            <w:tcW w:w="5715" w:type="dxa"/>
            <w:gridSpan w:val="3"/>
            <w:shd w:val="clear" w:color="auto" w:fill="780000"/>
            <w:tcMar>
              <w:top w:w="29" w:type="dxa"/>
              <w:left w:w="115" w:type="dxa"/>
              <w:bottom w:w="29" w:type="dxa"/>
              <w:right w:w="115" w:type="dxa"/>
            </w:tcMar>
            <w:vAlign w:val="center"/>
          </w:tcPr>
          <w:p w:rsidR="00B743FA" w:rsidRPr="007B451D" w:rsidRDefault="00B743FA" w:rsidP="00573352">
            <w:pPr>
              <w:spacing w:line="240" w:lineRule="auto"/>
              <w:jc w:val="center"/>
              <w:rPr>
                <w:sz w:val="22"/>
                <w:szCs w:val="22"/>
              </w:rPr>
            </w:pPr>
            <w:r w:rsidRPr="007B451D">
              <w:rPr>
                <w:b/>
                <w:sz w:val="22"/>
                <w:szCs w:val="22"/>
              </w:rPr>
              <w:lastRenderedPageBreak/>
              <w:t>MassGrad Program Impacts on Dropout Rates</w:t>
            </w:r>
          </w:p>
        </w:tc>
      </w:tr>
      <w:tr w:rsidR="00B743FA" w:rsidRPr="008E5C36" w:rsidTr="00CF5ACD">
        <w:trPr>
          <w:trHeight w:hRule="exact" w:val="360"/>
          <w:jc w:val="center"/>
        </w:trPr>
        <w:tc>
          <w:tcPr>
            <w:tcW w:w="2385" w:type="dxa"/>
            <w:shd w:val="clear" w:color="auto" w:fill="D9D9D9" w:themeFill="background1" w:themeFillShade="D9"/>
            <w:tcMar>
              <w:top w:w="29" w:type="dxa"/>
              <w:left w:w="115" w:type="dxa"/>
              <w:bottom w:w="29" w:type="dxa"/>
              <w:right w:w="115" w:type="dxa"/>
            </w:tcMar>
            <w:vAlign w:val="center"/>
          </w:tcPr>
          <w:p w:rsidR="00B743FA" w:rsidRPr="008E5C36" w:rsidRDefault="00B743FA" w:rsidP="00573352">
            <w:pPr>
              <w:spacing w:line="240" w:lineRule="auto"/>
              <w:jc w:val="center"/>
              <w:rPr>
                <w:sz w:val="22"/>
                <w:szCs w:val="22"/>
              </w:rPr>
            </w:pPr>
            <w:r w:rsidRPr="008E5C36">
              <w:rPr>
                <w:sz w:val="22"/>
                <w:szCs w:val="22"/>
              </w:rPr>
              <w:t>Variable</w:t>
            </w:r>
          </w:p>
        </w:tc>
        <w:tc>
          <w:tcPr>
            <w:tcW w:w="1530" w:type="dxa"/>
            <w:shd w:val="clear" w:color="auto" w:fill="D9D9D9" w:themeFill="background1" w:themeFillShade="D9"/>
            <w:vAlign w:val="center"/>
          </w:tcPr>
          <w:p w:rsidR="00B743FA" w:rsidRPr="008E5C36" w:rsidRDefault="00B743FA" w:rsidP="00573352">
            <w:pPr>
              <w:spacing w:line="240" w:lineRule="auto"/>
              <w:jc w:val="center"/>
              <w:rPr>
                <w:sz w:val="22"/>
                <w:szCs w:val="22"/>
              </w:rPr>
            </w:pPr>
            <w:r w:rsidRPr="008E5C36">
              <w:rPr>
                <w:sz w:val="22"/>
                <w:szCs w:val="22"/>
              </w:rPr>
              <w:t>β-coefficient</w:t>
            </w:r>
          </w:p>
        </w:tc>
        <w:tc>
          <w:tcPr>
            <w:tcW w:w="1800" w:type="dxa"/>
            <w:shd w:val="clear" w:color="auto" w:fill="D9D9D9" w:themeFill="background1" w:themeFillShade="D9"/>
            <w:tcMar>
              <w:top w:w="29" w:type="dxa"/>
              <w:left w:w="115" w:type="dxa"/>
              <w:bottom w:w="29" w:type="dxa"/>
              <w:right w:w="115" w:type="dxa"/>
            </w:tcMar>
            <w:vAlign w:val="center"/>
          </w:tcPr>
          <w:p w:rsidR="00B743FA" w:rsidRPr="008E5C36" w:rsidRDefault="00B743FA" w:rsidP="00573352">
            <w:pPr>
              <w:spacing w:line="240" w:lineRule="auto"/>
              <w:jc w:val="center"/>
              <w:rPr>
                <w:sz w:val="22"/>
                <w:szCs w:val="22"/>
              </w:rPr>
            </w:pPr>
            <w:r w:rsidRPr="008E5C36">
              <w:rPr>
                <w:sz w:val="22"/>
                <w:szCs w:val="22"/>
              </w:rPr>
              <w:t>Standard Error</w:t>
            </w:r>
          </w:p>
        </w:tc>
      </w:tr>
      <w:tr w:rsidR="00B743FA" w:rsidRPr="007B451D" w:rsidTr="00CF5ACD">
        <w:trPr>
          <w:trHeight w:hRule="exact" w:val="360"/>
          <w:jc w:val="center"/>
        </w:trPr>
        <w:tc>
          <w:tcPr>
            <w:tcW w:w="2385" w:type="dxa"/>
            <w:shd w:val="clear" w:color="auto" w:fill="auto"/>
            <w:tcMar>
              <w:top w:w="29" w:type="dxa"/>
              <w:left w:w="115" w:type="dxa"/>
              <w:bottom w:w="29" w:type="dxa"/>
              <w:right w:w="115" w:type="dxa"/>
            </w:tcMar>
            <w:vAlign w:val="center"/>
          </w:tcPr>
          <w:p w:rsidR="00B743FA" w:rsidRPr="007B451D" w:rsidRDefault="00B743FA" w:rsidP="00573352">
            <w:pPr>
              <w:spacing w:line="240" w:lineRule="auto"/>
              <w:ind w:left="-21" w:firstLine="0"/>
              <w:rPr>
                <w:sz w:val="22"/>
                <w:szCs w:val="22"/>
              </w:rPr>
            </w:pPr>
            <w:r w:rsidRPr="007B451D">
              <w:rPr>
                <w:sz w:val="22"/>
                <w:szCs w:val="22"/>
              </w:rPr>
              <w:t>Intercept</w:t>
            </w:r>
          </w:p>
        </w:tc>
        <w:tc>
          <w:tcPr>
            <w:tcW w:w="1530" w:type="dxa"/>
            <w:shd w:val="clear" w:color="auto" w:fill="auto"/>
            <w:tcMar>
              <w:top w:w="29" w:type="dxa"/>
              <w:left w:w="115" w:type="dxa"/>
              <w:bottom w:w="29" w:type="dxa"/>
              <w:right w:w="115" w:type="dxa"/>
            </w:tcMar>
            <w:vAlign w:val="center"/>
          </w:tcPr>
          <w:p w:rsidR="00B743FA" w:rsidRPr="007B451D" w:rsidRDefault="00B743FA" w:rsidP="00573352">
            <w:pPr>
              <w:tabs>
                <w:tab w:val="decimal" w:pos="515"/>
              </w:tabs>
              <w:spacing w:line="240" w:lineRule="auto"/>
              <w:ind w:left="570"/>
              <w:rPr>
                <w:sz w:val="22"/>
                <w:szCs w:val="22"/>
              </w:rPr>
            </w:pPr>
            <w:r>
              <w:rPr>
                <w:sz w:val="22"/>
                <w:szCs w:val="22"/>
              </w:rPr>
              <w:t>0.91***</w:t>
            </w:r>
          </w:p>
        </w:tc>
        <w:tc>
          <w:tcPr>
            <w:tcW w:w="1800" w:type="dxa"/>
            <w:shd w:val="clear" w:color="auto" w:fill="auto"/>
            <w:tcMar>
              <w:top w:w="29" w:type="dxa"/>
              <w:left w:w="115" w:type="dxa"/>
              <w:bottom w:w="29" w:type="dxa"/>
              <w:right w:w="115" w:type="dxa"/>
            </w:tcMar>
            <w:vAlign w:val="center"/>
          </w:tcPr>
          <w:p w:rsidR="00B743FA" w:rsidRPr="007B451D" w:rsidRDefault="00B743FA" w:rsidP="00573352">
            <w:pPr>
              <w:spacing w:line="240" w:lineRule="auto"/>
              <w:jc w:val="center"/>
              <w:rPr>
                <w:sz w:val="22"/>
                <w:szCs w:val="22"/>
              </w:rPr>
            </w:pPr>
            <w:r>
              <w:rPr>
                <w:sz w:val="22"/>
                <w:szCs w:val="22"/>
              </w:rPr>
              <w:t>0.05</w:t>
            </w:r>
          </w:p>
        </w:tc>
      </w:tr>
      <w:tr w:rsidR="00B743FA" w:rsidRPr="007B451D" w:rsidTr="00CF5ACD">
        <w:trPr>
          <w:trHeight w:hRule="exact" w:val="605"/>
          <w:jc w:val="center"/>
        </w:trPr>
        <w:tc>
          <w:tcPr>
            <w:tcW w:w="2385" w:type="dxa"/>
            <w:shd w:val="clear" w:color="auto" w:fill="D9D9D9" w:themeFill="background1" w:themeFillShade="D9"/>
            <w:tcMar>
              <w:top w:w="29" w:type="dxa"/>
              <w:left w:w="115" w:type="dxa"/>
              <w:bottom w:w="29" w:type="dxa"/>
              <w:right w:w="115" w:type="dxa"/>
            </w:tcMar>
            <w:vAlign w:val="center"/>
          </w:tcPr>
          <w:p w:rsidR="00B743FA" w:rsidRPr="007B451D" w:rsidRDefault="00B743FA" w:rsidP="00573352">
            <w:pPr>
              <w:spacing w:line="240" w:lineRule="auto"/>
              <w:ind w:left="0" w:firstLine="0"/>
              <w:rPr>
                <w:sz w:val="22"/>
                <w:szCs w:val="22"/>
              </w:rPr>
            </w:pPr>
            <w:r>
              <w:rPr>
                <w:sz w:val="22"/>
                <w:szCs w:val="22"/>
              </w:rPr>
              <w:t>SY09 Annual Dropout Rate (Transformed)</w:t>
            </w:r>
          </w:p>
        </w:tc>
        <w:tc>
          <w:tcPr>
            <w:tcW w:w="1530" w:type="dxa"/>
            <w:shd w:val="clear" w:color="auto" w:fill="D9D9D9" w:themeFill="background1" w:themeFillShade="D9"/>
            <w:tcMar>
              <w:top w:w="29" w:type="dxa"/>
              <w:left w:w="115" w:type="dxa"/>
              <w:bottom w:w="29" w:type="dxa"/>
              <w:right w:w="115" w:type="dxa"/>
            </w:tcMar>
            <w:vAlign w:val="center"/>
          </w:tcPr>
          <w:p w:rsidR="00B743FA" w:rsidRPr="007B451D" w:rsidRDefault="00B743FA" w:rsidP="00573352">
            <w:pPr>
              <w:tabs>
                <w:tab w:val="decimal" w:pos="515"/>
              </w:tabs>
              <w:spacing w:line="240" w:lineRule="auto"/>
              <w:ind w:left="570"/>
              <w:rPr>
                <w:sz w:val="22"/>
                <w:szCs w:val="22"/>
              </w:rPr>
            </w:pPr>
            <w:r>
              <w:rPr>
                <w:sz w:val="22"/>
                <w:szCs w:val="22"/>
              </w:rPr>
              <w:t>0.59***</w:t>
            </w:r>
          </w:p>
        </w:tc>
        <w:tc>
          <w:tcPr>
            <w:tcW w:w="1800" w:type="dxa"/>
            <w:shd w:val="clear" w:color="auto" w:fill="D9D9D9" w:themeFill="background1" w:themeFillShade="D9"/>
            <w:tcMar>
              <w:top w:w="29" w:type="dxa"/>
              <w:left w:w="115" w:type="dxa"/>
              <w:bottom w:w="29" w:type="dxa"/>
              <w:right w:w="115" w:type="dxa"/>
            </w:tcMar>
            <w:vAlign w:val="center"/>
          </w:tcPr>
          <w:p w:rsidR="00B743FA" w:rsidRPr="007B451D" w:rsidRDefault="00B743FA" w:rsidP="00573352">
            <w:pPr>
              <w:spacing w:line="240" w:lineRule="auto"/>
              <w:jc w:val="center"/>
              <w:rPr>
                <w:sz w:val="22"/>
                <w:szCs w:val="22"/>
              </w:rPr>
            </w:pPr>
            <w:r w:rsidRPr="007B451D">
              <w:rPr>
                <w:sz w:val="22"/>
                <w:szCs w:val="22"/>
              </w:rPr>
              <w:t>0.</w:t>
            </w:r>
            <w:r>
              <w:rPr>
                <w:sz w:val="22"/>
                <w:szCs w:val="22"/>
              </w:rPr>
              <w:t>06</w:t>
            </w:r>
          </w:p>
        </w:tc>
      </w:tr>
      <w:tr w:rsidR="00B743FA" w:rsidRPr="007B451D" w:rsidTr="00CF5ACD">
        <w:trPr>
          <w:trHeight w:hRule="exact" w:val="360"/>
          <w:jc w:val="center"/>
        </w:trPr>
        <w:tc>
          <w:tcPr>
            <w:tcW w:w="2385" w:type="dxa"/>
            <w:shd w:val="clear" w:color="auto" w:fill="auto"/>
            <w:tcMar>
              <w:top w:w="29" w:type="dxa"/>
              <w:left w:w="115" w:type="dxa"/>
              <w:bottom w:w="29" w:type="dxa"/>
              <w:right w:w="115" w:type="dxa"/>
            </w:tcMar>
            <w:vAlign w:val="center"/>
          </w:tcPr>
          <w:p w:rsidR="00B743FA" w:rsidRPr="007B451D" w:rsidRDefault="00B743FA" w:rsidP="00573352">
            <w:pPr>
              <w:spacing w:line="240" w:lineRule="auto"/>
              <w:rPr>
                <w:sz w:val="22"/>
                <w:szCs w:val="22"/>
              </w:rPr>
            </w:pPr>
            <w:r w:rsidRPr="007B451D">
              <w:rPr>
                <w:sz w:val="22"/>
                <w:szCs w:val="22"/>
              </w:rPr>
              <w:t>MassGrad Participant</w:t>
            </w:r>
          </w:p>
        </w:tc>
        <w:tc>
          <w:tcPr>
            <w:tcW w:w="1530" w:type="dxa"/>
            <w:shd w:val="clear" w:color="auto" w:fill="auto"/>
            <w:tcMar>
              <w:top w:w="29" w:type="dxa"/>
              <w:left w:w="115" w:type="dxa"/>
              <w:bottom w:w="29" w:type="dxa"/>
              <w:right w:w="115" w:type="dxa"/>
            </w:tcMar>
            <w:vAlign w:val="center"/>
          </w:tcPr>
          <w:p w:rsidR="00B743FA" w:rsidRPr="007B451D" w:rsidRDefault="00B743FA" w:rsidP="00573352">
            <w:pPr>
              <w:tabs>
                <w:tab w:val="decimal" w:pos="515"/>
              </w:tabs>
              <w:spacing w:line="240" w:lineRule="auto"/>
              <w:ind w:left="570"/>
              <w:rPr>
                <w:sz w:val="22"/>
                <w:szCs w:val="22"/>
              </w:rPr>
            </w:pPr>
            <w:r>
              <w:rPr>
                <w:sz w:val="22"/>
                <w:szCs w:val="22"/>
              </w:rPr>
              <w:t>0.02</w:t>
            </w:r>
          </w:p>
        </w:tc>
        <w:tc>
          <w:tcPr>
            <w:tcW w:w="1800" w:type="dxa"/>
            <w:shd w:val="clear" w:color="auto" w:fill="auto"/>
            <w:tcMar>
              <w:top w:w="29" w:type="dxa"/>
              <w:left w:w="115" w:type="dxa"/>
              <w:bottom w:w="29" w:type="dxa"/>
              <w:right w:w="115" w:type="dxa"/>
            </w:tcMar>
            <w:vAlign w:val="center"/>
          </w:tcPr>
          <w:p w:rsidR="00B743FA" w:rsidRPr="007B451D" w:rsidRDefault="00B743FA" w:rsidP="00573352">
            <w:pPr>
              <w:spacing w:line="240" w:lineRule="auto"/>
              <w:jc w:val="center"/>
              <w:rPr>
                <w:sz w:val="22"/>
                <w:szCs w:val="22"/>
              </w:rPr>
            </w:pPr>
            <w:r>
              <w:rPr>
                <w:sz w:val="22"/>
                <w:szCs w:val="22"/>
              </w:rPr>
              <w:t>0.07</w:t>
            </w:r>
          </w:p>
        </w:tc>
      </w:tr>
      <w:tr w:rsidR="00B743FA" w:rsidRPr="007B451D" w:rsidTr="00CF5ACD">
        <w:trPr>
          <w:trHeight w:hRule="exact" w:val="360"/>
          <w:jc w:val="center"/>
        </w:trPr>
        <w:tc>
          <w:tcPr>
            <w:tcW w:w="2385"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7B451D" w:rsidRDefault="00B743FA" w:rsidP="00573352">
            <w:pPr>
              <w:spacing w:line="240" w:lineRule="auto"/>
              <w:ind w:left="0" w:firstLine="0"/>
              <w:rPr>
                <w:sz w:val="22"/>
                <w:szCs w:val="22"/>
              </w:rPr>
            </w:pPr>
            <w:r w:rsidRPr="007B451D">
              <w:rPr>
                <w:sz w:val="22"/>
                <w:szCs w:val="22"/>
              </w:rPr>
              <w:t>Interaction</w:t>
            </w:r>
            <w:r>
              <w:rPr>
                <w:sz w:val="22"/>
                <w:szCs w:val="22"/>
              </w:rPr>
              <w:t xml:space="preserve"> </w:t>
            </w:r>
          </w:p>
        </w:tc>
        <w:tc>
          <w:tcPr>
            <w:tcW w:w="153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7B451D" w:rsidRDefault="00B743FA" w:rsidP="00573352">
            <w:pPr>
              <w:tabs>
                <w:tab w:val="decimal" w:pos="515"/>
              </w:tabs>
              <w:spacing w:line="240" w:lineRule="auto"/>
              <w:ind w:left="570"/>
              <w:rPr>
                <w:sz w:val="22"/>
                <w:szCs w:val="22"/>
              </w:rPr>
            </w:pPr>
            <w:r>
              <w:rPr>
                <w:sz w:val="22"/>
                <w:szCs w:val="22"/>
              </w:rPr>
              <w:t>0.37***</w:t>
            </w:r>
          </w:p>
        </w:tc>
        <w:tc>
          <w:tcPr>
            <w:tcW w:w="180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7B451D" w:rsidRDefault="00B743FA" w:rsidP="00573352">
            <w:pPr>
              <w:spacing w:line="240" w:lineRule="auto"/>
              <w:jc w:val="center"/>
              <w:rPr>
                <w:sz w:val="22"/>
                <w:szCs w:val="22"/>
              </w:rPr>
            </w:pPr>
            <w:r>
              <w:rPr>
                <w:sz w:val="22"/>
                <w:szCs w:val="22"/>
              </w:rPr>
              <w:t>0.08</w:t>
            </w:r>
          </w:p>
        </w:tc>
      </w:tr>
      <w:tr w:rsidR="00B743FA" w:rsidRPr="007B451D" w:rsidTr="00CF5ACD">
        <w:trPr>
          <w:jc w:val="center"/>
        </w:trPr>
        <w:tc>
          <w:tcPr>
            <w:tcW w:w="5715" w:type="dxa"/>
            <w:gridSpan w:val="3"/>
            <w:tcBorders>
              <w:left w:val="nil"/>
              <w:bottom w:val="nil"/>
              <w:right w:val="nil"/>
            </w:tcBorders>
            <w:tcMar>
              <w:top w:w="29" w:type="dxa"/>
              <w:left w:w="115" w:type="dxa"/>
              <w:bottom w:w="29" w:type="dxa"/>
              <w:right w:w="115" w:type="dxa"/>
            </w:tcMar>
          </w:tcPr>
          <w:p w:rsidR="000062CC" w:rsidRDefault="00B743FA" w:rsidP="00573352">
            <w:pPr>
              <w:spacing w:line="240" w:lineRule="auto"/>
              <w:ind w:left="0" w:firstLine="0"/>
              <w:rPr>
                <w:bCs/>
                <w:color w:val="000000"/>
                <w:sz w:val="20"/>
                <w:szCs w:val="22"/>
              </w:rPr>
            </w:pPr>
            <w:r w:rsidRPr="00656ABD">
              <w:rPr>
                <w:bCs/>
                <w:color w:val="000000"/>
                <w:sz w:val="20"/>
                <w:szCs w:val="22"/>
              </w:rPr>
              <w:t>***</w:t>
            </w:r>
            <w:r w:rsidRPr="00656ABD">
              <w:rPr>
                <w:bCs/>
                <w:i/>
                <w:color w:val="000000"/>
                <w:sz w:val="20"/>
                <w:szCs w:val="22"/>
              </w:rPr>
              <w:t>p</w:t>
            </w:r>
            <w:r w:rsidRPr="00656ABD">
              <w:rPr>
                <w:bCs/>
                <w:color w:val="000000"/>
                <w:sz w:val="20"/>
                <w:szCs w:val="22"/>
              </w:rPr>
              <w:t xml:space="preserve"> &lt; .001. </w:t>
            </w:r>
          </w:p>
          <w:p w:rsidR="00B743FA" w:rsidRPr="00033658" w:rsidRDefault="00B743FA" w:rsidP="00573352">
            <w:pPr>
              <w:spacing w:line="240" w:lineRule="auto"/>
              <w:ind w:left="0" w:firstLine="0"/>
              <w:rPr>
                <w:bCs/>
                <w:color w:val="000000"/>
                <w:sz w:val="22"/>
                <w:szCs w:val="22"/>
              </w:rPr>
            </w:pPr>
            <w:r w:rsidRPr="00656ABD">
              <w:rPr>
                <w:bCs/>
                <w:i/>
                <w:color w:val="000000"/>
                <w:sz w:val="20"/>
                <w:szCs w:val="22"/>
              </w:rPr>
              <w:t>Note</w:t>
            </w:r>
            <w:r w:rsidRPr="00656ABD">
              <w:rPr>
                <w:bCs/>
                <w:color w:val="000000"/>
                <w:sz w:val="20"/>
                <w:szCs w:val="22"/>
              </w:rPr>
              <w:t>: Beta-coefficients represent changes in annual dropout rates. See text for further detail.</w:t>
            </w:r>
          </w:p>
        </w:tc>
      </w:tr>
    </w:tbl>
    <w:p w:rsidR="00B743FA" w:rsidRDefault="00B743FA" w:rsidP="00B743FA">
      <w:pPr>
        <w:spacing w:line="276" w:lineRule="auto"/>
        <w:rPr>
          <w:b/>
        </w:rPr>
      </w:pPr>
    </w:p>
    <w:p w:rsidR="00B743FA" w:rsidRDefault="00B743FA" w:rsidP="00B743FA">
      <w:pPr>
        <w:spacing w:line="276" w:lineRule="auto"/>
      </w:pPr>
      <w:r w:rsidRPr="00572F73">
        <w:rPr>
          <w:bCs/>
          <w:color w:val="000000"/>
        </w:rPr>
        <w:t xml:space="preserve">Beta-coefficients in the table </w:t>
      </w:r>
      <w:r>
        <w:rPr>
          <w:bCs/>
          <w:color w:val="000000"/>
        </w:rPr>
        <w:t xml:space="preserve">above </w:t>
      </w:r>
      <w:r w:rsidRPr="00572F73">
        <w:rPr>
          <w:bCs/>
          <w:color w:val="000000"/>
        </w:rPr>
        <w:t>do not represent percent changes in annual dropout rates</w:t>
      </w:r>
      <w:r>
        <w:rPr>
          <w:bCs/>
          <w:color w:val="000000"/>
        </w:rPr>
        <w:t>,</w:t>
      </w:r>
      <w:r w:rsidRPr="00572F73">
        <w:rPr>
          <w:bCs/>
          <w:color w:val="000000"/>
        </w:rPr>
        <w:t xml:space="preserve"> because the data (pre- and post-intervention annual dropout rates) were transformed to accommodate the analysis.</w:t>
      </w:r>
      <w:r w:rsidRPr="00572F73">
        <w:rPr>
          <w:rStyle w:val="FootnoteReference"/>
        </w:rPr>
        <w:footnoteReference w:id="9"/>
      </w:r>
      <w:r w:rsidRPr="00572F73">
        <w:t xml:space="preserve"> </w:t>
      </w:r>
      <w:r>
        <w:t>Proper interpretation of the beta</w:t>
      </w:r>
      <w:r w:rsidRPr="00814918">
        <w:t>-</w:t>
      </w:r>
      <w:r>
        <w:t>coefficients requires the reverse application of the transformations that were completed to accommodate the analysis.</w:t>
      </w:r>
      <w:r>
        <w:rPr>
          <w:rStyle w:val="FootnoteReference"/>
        </w:rPr>
        <w:footnoteReference w:id="10"/>
      </w:r>
      <w:r w:rsidRPr="00A01D9E">
        <w:t xml:space="preserve"> </w:t>
      </w:r>
      <w:r w:rsidRPr="00572F73">
        <w:t>To aid in interpreting the beta</w:t>
      </w:r>
      <w:r>
        <w:t>-</w:t>
      </w:r>
      <w:r w:rsidR="00075B5C">
        <w:t>coefficients</w:t>
      </w:r>
      <w:r>
        <w:t xml:space="preserve">, we </w:t>
      </w:r>
      <w:r w:rsidRPr="00572F73">
        <w:t>applied the transformation and regression equations to three sam</w:t>
      </w:r>
      <w:r>
        <w:t>ple data points (i.e., 2008–09 school year a</w:t>
      </w:r>
      <w:r w:rsidRPr="00572F73">
        <w:t>n</w:t>
      </w:r>
      <w:r>
        <w:t>nual dropout rates) to estimate</w:t>
      </w:r>
      <w:r w:rsidRPr="00572F73">
        <w:t xml:space="preserve"> 20</w:t>
      </w:r>
      <w:r>
        <w:t>14–</w:t>
      </w:r>
      <w:r w:rsidRPr="00572F73">
        <w:t xml:space="preserve">15 </w:t>
      </w:r>
      <w:r>
        <w:t xml:space="preserve">school year </w:t>
      </w:r>
      <w:r w:rsidRPr="00572F73">
        <w:t>annual dropout rates. We chose three values near the cut-point because regr</w:t>
      </w:r>
      <w:r>
        <w:t>ession discontinuity analysis was</w:t>
      </w:r>
      <w:r w:rsidRPr="00572F73">
        <w:t xml:space="preserve"> used to assess differences in outcomes between treatment and </w:t>
      </w:r>
      <w:r w:rsidR="00747DA0">
        <w:t>comparison</w:t>
      </w:r>
      <w:r w:rsidRPr="00572F73">
        <w:t xml:space="preserve"> group schools whose pre-intervention annual dropout rate</w:t>
      </w:r>
      <w:r>
        <w:t>s were</w:t>
      </w:r>
      <w:r w:rsidRPr="00572F73">
        <w:t xml:space="preserve"> near the cut-point. Inferences made about the performance of school</w:t>
      </w:r>
      <w:r>
        <w:t>s with 2008</w:t>
      </w:r>
      <w:r w:rsidRPr="00572F73">
        <w:t>–09 annual dropout rates far from the cut-point would be less valid. After applying the tra</w:t>
      </w:r>
      <w:r>
        <w:t>nsformations, we found that a 2008–09 a</w:t>
      </w:r>
      <w:r w:rsidRPr="00572F73">
        <w:t>nnual dropout rate of 2.7 percent corresponded to a predicted</w:t>
      </w:r>
      <w:r>
        <w:t xml:space="preserve"> 2014–15 a</w:t>
      </w:r>
      <w:r w:rsidRPr="00572F73">
        <w:t>nnual dropout rate of 1.4 percent. Similarly</w:t>
      </w:r>
      <w:r>
        <w:t>, 2008–09</w:t>
      </w:r>
      <w:r w:rsidRPr="00572F73">
        <w:t xml:space="preserve"> </w:t>
      </w:r>
      <w:r>
        <w:t xml:space="preserve">annual </w:t>
      </w:r>
      <w:r w:rsidRPr="00572F73">
        <w:t>dropout rates of 2.9 percent and</w:t>
      </w:r>
      <w:r>
        <w:t xml:space="preserve"> 3.1 percent corresponded to predicted 2014–15</w:t>
      </w:r>
      <w:r w:rsidRPr="00572F73">
        <w:t xml:space="preserve"> annual dropout rates of 1.5 percent and 1.6 percent, respectively.</w:t>
      </w:r>
    </w:p>
    <w:p w:rsidR="00B743FA" w:rsidRDefault="00B743FA" w:rsidP="00B743FA">
      <w:pPr>
        <w:spacing w:line="276" w:lineRule="auto"/>
      </w:pPr>
    </w:p>
    <w:p w:rsidR="00B743FA" w:rsidRDefault="00B743FA" w:rsidP="00B743FA">
      <w:pPr>
        <w:spacing w:line="276" w:lineRule="auto"/>
      </w:pPr>
      <w:r w:rsidRPr="00572F73">
        <w:t xml:space="preserve">The figure below illustrates the findings of the regression discontinuity analysis. The vertical line </w:t>
      </w:r>
      <w:r>
        <w:t xml:space="preserve">in the figure (rising from </w:t>
      </w:r>
      <w:r w:rsidR="008172F4">
        <w:t>‘</w:t>
      </w:r>
      <w:r>
        <w:t>0</w:t>
      </w:r>
      <w:r w:rsidR="008172F4">
        <w:t>’</w:t>
      </w:r>
      <w:r>
        <w:t xml:space="preserve"> on the x-axis) </w:t>
      </w:r>
      <w:r w:rsidRPr="00572F73">
        <w:t>represents the MassGrad cut-point (</w:t>
      </w:r>
      <w:r>
        <w:t xml:space="preserve">i.e., </w:t>
      </w:r>
      <w:r w:rsidRPr="00572F73">
        <w:t>2.9</w:t>
      </w:r>
      <w:r>
        <w:t xml:space="preserve"> percent</w:t>
      </w:r>
      <w:r w:rsidRPr="00572F73">
        <w:t xml:space="preserve"> </w:t>
      </w:r>
      <w:r>
        <w:t>annual dropout rate in the 2008</w:t>
      </w:r>
      <w:r w:rsidRPr="00572F73">
        <w:t xml:space="preserve">–09 school </w:t>
      </w:r>
      <w:proofErr w:type="gramStart"/>
      <w:r w:rsidRPr="00572F73">
        <w:t>year</w:t>
      </w:r>
      <w:proofErr w:type="gramEnd"/>
      <w:r w:rsidRPr="00572F73">
        <w:t>)</w:t>
      </w:r>
      <w:r>
        <w:t xml:space="preserve"> that separated MassGrad participants from non-participants</w:t>
      </w:r>
      <w:r w:rsidRPr="00572F73">
        <w:t xml:space="preserve">. </w:t>
      </w:r>
      <w:r>
        <w:t xml:space="preserve">Each circle in the figure represents the pre-MassGrad and post-MassGrad annual dropout rates (transformed, as described in the previous paragraph) of one high school. </w:t>
      </w:r>
      <w:r w:rsidRPr="00572F73">
        <w:t>The blue points represent non-MassGrad schools</w:t>
      </w:r>
      <w:r>
        <w:t xml:space="preserve">, and the green points </w:t>
      </w:r>
      <w:r w:rsidRPr="00572F73">
        <w:t>represent MassGrad schools.</w:t>
      </w:r>
      <w:r>
        <w:t xml:space="preserve"> The blue regression line fits the non-MassGrad schools, and the green regression line fits the MassGrad schools.</w:t>
      </w:r>
    </w:p>
    <w:p w:rsidR="00B743FA" w:rsidRDefault="00B743FA" w:rsidP="00B743FA">
      <w:pPr>
        <w:spacing w:line="276" w:lineRule="auto"/>
      </w:pPr>
      <w:r>
        <w:lastRenderedPageBreak/>
        <w:t xml:space="preserve">Two aspects of the regression lines illustrate the findings regarding the main effect and interaction effect discussed above. First, the intersection of the two regression lines falls directly on the vertical line representing the cut-point. This illustrates that there was no </w:t>
      </w:r>
      <w:r w:rsidR="008172F4">
        <w:t>“</w:t>
      </w:r>
      <w:r>
        <w:t>discontinuity</w:t>
      </w:r>
      <w:r w:rsidR="008172F4">
        <w:t>”</w:t>
      </w:r>
      <w:r>
        <w:t xml:space="preserve"> or main effect. Second, the two regression lines have different slopes, and the difference in their slopes was statistically significant, corresponding to the significant interaction effect </w:t>
      </w:r>
      <w:r w:rsidRPr="00572F73">
        <w:t xml:space="preserve">between </w:t>
      </w:r>
      <w:r>
        <w:t>2008</w:t>
      </w:r>
      <w:r w:rsidRPr="00572F73">
        <w:t xml:space="preserve">–09 </w:t>
      </w:r>
      <w:r>
        <w:t xml:space="preserve">school year </w:t>
      </w:r>
      <w:r w:rsidRPr="00572F73">
        <w:t>annual dropout rates and MassGrad</w:t>
      </w:r>
      <w:r w:rsidR="00855B1D">
        <w:t xml:space="preserve"> participation status</w:t>
      </w:r>
      <w:r w:rsidRPr="00572F73">
        <w:t xml:space="preserve">. </w:t>
      </w:r>
    </w:p>
    <w:p w:rsidR="00B743FA" w:rsidRDefault="00B743FA" w:rsidP="00B743FA">
      <w:pPr>
        <w:spacing w:line="276" w:lineRule="auto"/>
      </w:pPr>
    </w:p>
    <w:p w:rsidR="003443A0" w:rsidRDefault="00B743FA" w:rsidP="00D67B63">
      <w:pPr>
        <w:spacing w:line="276" w:lineRule="auto"/>
        <w:rPr>
          <w:b/>
        </w:rPr>
      </w:pPr>
      <w:r>
        <w:t xml:space="preserve">To gauge the impact of the interaction effect we calculated the average 2008–09 annual dropout rate for MassGrad Schools close to the cut-point and then applied the regression equations to assess the difference in predicted 2014–15 annual dropout rates both with and without interaction. The 55 MassGrad schools with 2008–09 annual dropout rates between 2.9 percent and 4.9 percent were chosen as being </w:t>
      </w:r>
      <w:r w:rsidR="008172F4">
        <w:t>“</w:t>
      </w:r>
      <w:r>
        <w:t>close</w:t>
      </w:r>
      <w:r w:rsidR="008172F4">
        <w:t>”</w:t>
      </w:r>
      <w:r>
        <w:t xml:space="preserve"> to the cut-point.</w:t>
      </w:r>
      <w:r>
        <w:rPr>
          <w:rStyle w:val="FootnoteReference"/>
        </w:rPr>
        <w:footnoteReference w:id="11"/>
      </w:r>
      <w:r>
        <w:t xml:space="preserve"> The average 2008–09 annual dropout rate for these schools was 3.7 percent. If there had been no interaction effect, then the estimated 2014–15 annual dropout rate for this </w:t>
      </w:r>
      <w:r w:rsidR="008172F4">
        <w:t>“</w:t>
      </w:r>
      <w:r>
        <w:t>average school</w:t>
      </w:r>
      <w:r w:rsidR="008172F4">
        <w:t>”</w:t>
      </w:r>
      <w:r>
        <w:t xml:space="preserve"> would have been 1.6 percent. Including the interaction effect resulted in an estimated 2014–15 annual dropout rate of 2.0 percent. This difference of 0.4 percentage points represents 1 additional dropout for every 250 students. That is, for every 250 students enrolled in a MassGrad school that had a 2008–09 annual dropout rate close to the cut-point, the findings indicate that there was 1 more dropout than would have been expected in the absence of the intervention.</w:t>
      </w:r>
      <w:r w:rsidR="003443A0">
        <w:rPr>
          <w:b/>
        </w:rPr>
        <w:br w:type="page"/>
      </w:r>
    </w:p>
    <w:tbl>
      <w:tblPr>
        <w:tblStyle w:val="TableGrid10"/>
        <w:tblW w:w="0" w:type="auto"/>
        <w:jc w:val="center"/>
        <w:tblLayout w:type="fixed"/>
        <w:tblLook w:val="04A0"/>
      </w:tblPr>
      <w:tblGrid>
        <w:gridCol w:w="8994"/>
      </w:tblGrid>
      <w:tr w:rsidR="00B743FA" w:rsidRPr="007B451D" w:rsidTr="00D67B63">
        <w:trPr>
          <w:trHeight w:val="576"/>
          <w:tblHeader/>
          <w:jc w:val="center"/>
        </w:trPr>
        <w:tc>
          <w:tcPr>
            <w:tcW w:w="8994" w:type="dxa"/>
            <w:tcBorders>
              <w:bottom w:val="single" w:sz="4" w:space="0" w:color="auto"/>
            </w:tcBorders>
            <w:shd w:val="clear" w:color="auto" w:fill="780000"/>
            <w:tcMar>
              <w:top w:w="29" w:type="dxa"/>
              <w:left w:w="115" w:type="dxa"/>
              <w:bottom w:w="29" w:type="dxa"/>
              <w:right w:w="115" w:type="dxa"/>
            </w:tcMar>
            <w:vAlign w:val="center"/>
          </w:tcPr>
          <w:p w:rsidR="00B743FA" w:rsidRPr="007B451D" w:rsidRDefault="00B743FA" w:rsidP="00B25813">
            <w:pPr>
              <w:spacing w:line="240" w:lineRule="auto"/>
              <w:jc w:val="center"/>
              <w:rPr>
                <w:sz w:val="22"/>
                <w:szCs w:val="22"/>
              </w:rPr>
            </w:pPr>
            <w:r w:rsidRPr="007B451D">
              <w:rPr>
                <w:b/>
                <w:sz w:val="22"/>
                <w:szCs w:val="22"/>
              </w:rPr>
              <w:lastRenderedPageBreak/>
              <w:t>Dropout Rates</w:t>
            </w:r>
            <w:r>
              <w:rPr>
                <w:b/>
                <w:sz w:val="22"/>
                <w:szCs w:val="22"/>
              </w:rPr>
              <w:t xml:space="preserve"> (Transformed) of MassGrad and non-MassGrad Schools in SY09 and SY15</w:t>
            </w:r>
          </w:p>
        </w:tc>
      </w:tr>
      <w:tr w:rsidR="00B743FA" w:rsidRPr="007B451D" w:rsidTr="00D67B63">
        <w:trPr>
          <w:trHeight w:val="6504"/>
          <w:jc w:val="center"/>
        </w:trPr>
        <w:tc>
          <w:tcPr>
            <w:tcW w:w="8994" w:type="dxa"/>
            <w:tcBorders>
              <w:bottom w:val="single" w:sz="4" w:space="0" w:color="auto"/>
            </w:tcBorders>
            <w:shd w:val="clear" w:color="auto" w:fill="FFFFFF" w:themeFill="background1"/>
            <w:tcMar>
              <w:top w:w="29" w:type="dxa"/>
              <w:left w:w="115" w:type="dxa"/>
              <w:bottom w:w="29" w:type="dxa"/>
              <w:right w:w="115" w:type="dxa"/>
            </w:tcMar>
            <w:vAlign w:val="center"/>
          </w:tcPr>
          <w:p w:rsidR="00B743FA" w:rsidRPr="007B451D" w:rsidRDefault="00D67B63" w:rsidP="00D67B63">
            <w:pPr>
              <w:spacing w:line="240" w:lineRule="auto"/>
              <w:ind w:left="0" w:firstLine="0"/>
              <w:jc w:val="right"/>
              <w:rPr>
                <w:sz w:val="22"/>
                <w:szCs w:val="22"/>
              </w:rPr>
            </w:pPr>
            <w:r>
              <w:rPr>
                <w:noProof/>
                <w:lang w:eastAsia="zh-CN" w:bidi="km-KH"/>
              </w:rPr>
              <w:drawing>
                <wp:inline distT="0" distB="0" distL="0" distR="0">
                  <wp:extent cx="5102411" cy="4080294"/>
                  <wp:effectExtent l="19050" t="0" r="2989" b="0"/>
                  <wp:docPr id="5" name="Picture 5" descr="Dropout Rates (Transformed) of MassGrad and non-MassGrad Schools in SY09 and S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2713" cy="4080535"/>
                          </a:xfrm>
                          <a:prstGeom prst="rect">
                            <a:avLst/>
                          </a:prstGeom>
                          <a:noFill/>
                          <a:ln>
                            <a:noFill/>
                          </a:ln>
                        </pic:spPr>
                      </pic:pic>
                    </a:graphicData>
                  </a:graphic>
                </wp:inline>
              </w:drawing>
            </w:r>
          </w:p>
        </w:tc>
      </w:tr>
      <w:tr w:rsidR="00B743FA" w:rsidRPr="007B451D" w:rsidTr="00D67B63">
        <w:trPr>
          <w:trHeight w:val="529"/>
          <w:jc w:val="center"/>
        </w:trPr>
        <w:tc>
          <w:tcPr>
            <w:tcW w:w="8994" w:type="dxa"/>
            <w:tcBorders>
              <w:top w:val="single" w:sz="4" w:space="0" w:color="auto"/>
              <w:left w:val="nil"/>
              <w:bottom w:val="nil"/>
              <w:right w:val="nil"/>
            </w:tcBorders>
            <w:shd w:val="clear" w:color="auto" w:fill="auto"/>
            <w:tcMar>
              <w:top w:w="29" w:type="dxa"/>
              <w:left w:w="115" w:type="dxa"/>
              <w:bottom w:w="29" w:type="dxa"/>
              <w:right w:w="115" w:type="dxa"/>
            </w:tcMar>
            <w:vAlign w:val="center"/>
          </w:tcPr>
          <w:p w:rsidR="00B743FA" w:rsidRPr="007B451D" w:rsidRDefault="00B743FA" w:rsidP="00B25813">
            <w:pPr>
              <w:tabs>
                <w:tab w:val="decimal" w:pos="93"/>
              </w:tabs>
              <w:spacing w:line="240" w:lineRule="auto"/>
              <w:ind w:left="3" w:firstLine="3"/>
              <w:rPr>
                <w:sz w:val="22"/>
                <w:szCs w:val="22"/>
              </w:rPr>
            </w:pPr>
            <w:r w:rsidRPr="009E6210">
              <w:rPr>
                <w:bCs/>
                <w:i/>
                <w:color w:val="000000"/>
                <w:sz w:val="20"/>
                <w:szCs w:val="22"/>
              </w:rPr>
              <w:t>Note</w:t>
            </w:r>
            <w:r w:rsidRPr="009E6210">
              <w:rPr>
                <w:bCs/>
                <w:color w:val="000000"/>
                <w:sz w:val="20"/>
                <w:szCs w:val="22"/>
              </w:rPr>
              <w:t>: Values on the x- and y-axes do not represent annual dropout rate percentages. The data have been transformed. See text for further detail.</w:t>
            </w:r>
          </w:p>
        </w:tc>
      </w:tr>
    </w:tbl>
    <w:p w:rsidR="00B743FA" w:rsidRPr="00572F73" w:rsidRDefault="00B743FA" w:rsidP="00B743FA">
      <w:pPr>
        <w:spacing w:line="276" w:lineRule="auto"/>
      </w:pPr>
    </w:p>
    <w:p w:rsidR="00B743FA" w:rsidRPr="00572F73" w:rsidRDefault="00B743FA" w:rsidP="00B743FA">
      <w:pPr>
        <w:spacing w:line="276" w:lineRule="auto"/>
      </w:pPr>
      <w:r w:rsidRPr="00572F73">
        <w:t>We do not present a table or figure summarizing the results of the regression discontinuity analysis conducted to assess the impact of MassGrad participation on 4-year graduation rates</w:t>
      </w:r>
      <w:r>
        <w:t>,</w:t>
      </w:r>
      <w:r w:rsidRPr="00572F73">
        <w:t xml:space="preserve"> because difference</w:t>
      </w:r>
      <w:r>
        <w:t>s</w:t>
      </w:r>
      <w:r w:rsidRPr="00572F73">
        <w:t xml:space="preserve"> between MassGrad and </w:t>
      </w:r>
      <w:r>
        <w:t>n</w:t>
      </w:r>
      <w:r w:rsidRPr="00572F73">
        <w:t>on-MassGrad sites</w:t>
      </w:r>
      <w:r>
        <w:t xml:space="preserve"> were not statistically significant</w:t>
      </w:r>
      <w:r w:rsidRPr="00572F73">
        <w:t>.</w:t>
      </w:r>
    </w:p>
    <w:p w:rsidR="00B743FA" w:rsidRDefault="00B743FA" w:rsidP="00B743FA">
      <w:pPr>
        <w:spacing w:line="276" w:lineRule="auto"/>
        <w:rPr>
          <w:b/>
        </w:rPr>
      </w:pPr>
    </w:p>
    <w:p w:rsidR="00B743FA" w:rsidRPr="009D6897" w:rsidRDefault="00B743FA" w:rsidP="00B743FA">
      <w:pPr>
        <w:spacing w:line="276" w:lineRule="auto"/>
        <w:ind w:firstLine="720"/>
        <w:rPr>
          <w:rFonts w:eastAsia="Calibri"/>
        </w:rPr>
      </w:pPr>
      <w:proofErr w:type="gramStart"/>
      <w:r w:rsidRPr="007B451D">
        <w:rPr>
          <w:b/>
        </w:rPr>
        <w:t xml:space="preserve">Achievement </w:t>
      </w:r>
      <w:r>
        <w:rPr>
          <w:b/>
        </w:rPr>
        <w:t>g</w:t>
      </w:r>
      <w:r w:rsidRPr="007B451D">
        <w:rPr>
          <w:b/>
        </w:rPr>
        <w:t xml:space="preserve">ap </w:t>
      </w:r>
      <w:r>
        <w:rPr>
          <w:b/>
        </w:rPr>
        <w:t>analysis</w:t>
      </w:r>
      <w:r w:rsidRPr="007B451D">
        <w:rPr>
          <w:b/>
        </w:rPr>
        <w:t>.</w:t>
      </w:r>
      <w:proofErr w:type="gramEnd"/>
      <w:r w:rsidRPr="007B451D">
        <w:rPr>
          <w:b/>
        </w:rPr>
        <w:t xml:space="preserve"> </w:t>
      </w:r>
      <w:r w:rsidRPr="007B451D">
        <w:rPr>
          <w:rFonts w:eastAsia="Calibri"/>
        </w:rPr>
        <w:t xml:space="preserve">Comparative interrupted time series (CITS) analyses compared MassGrad schools to </w:t>
      </w:r>
      <w:r>
        <w:rPr>
          <w:rFonts w:eastAsia="Calibri"/>
        </w:rPr>
        <w:t xml:space="preserve">non-MassGrad </w:t>
      </w:r>
      <w:r w:rsidRPr="007B451D">
        <w:rPr>
          <w:rFonts w:eastAsia="Calibri"/>
        </w:rPr>
        <w:t xml:space="preserve">schools, to identify MassGrad program impacts on achievement gaps </w:t>
      </w:r>
      <w:r>
        <w:rPr>
          <w:rFonts w:eastAsia="Calibri"/>
        </w:rPr>
        <w:t xml:space="preserve">for the English </w:t>
      </w:r>
      <w:r w:rsidR="003D534A">
        <w:rPr>
          <w:rFonts w:eastAsia="Calibri"/>
        </w:rPr>
        <w:t>L</w:t>
      </w:r>
      <w:r>
        <w:rPr>
          <w:rFonts w:eastAsia="Calibri"/>
        </w:rPr>
        <w:t xml:space="preserve">anguage </w:t>
      </w:r>
      <w:r w:rsidR="003D534A">
        <w:rPr>
          <w:rFonts w:eastAsia="Calibri"/>
        </w:rPr>
        <w:t>A</w:t>
      </w:r>
      <w:r>
        <w:rPr>
          <w:rFonts w:eastAsia="Calibri"/>
        </w:rPr>
        <w:t xml:space="preserve">rts, </w:t>
      </w:r>
      <w:r w:rsidR="003D534A">
        <w:rPr>
          <w:rFonts w:eastAsia="Calibri"/>
        </w:rPr>
        <w:t>M</w:t>
      </w:r>
      <w:r>
        <w:rPr>
          <w:rFonts w:eastAsia="Calibri"/>
        </w:rPr>
        <w:t xml:space="preserve">athematics, and </w:t>
      </w:r>
      <w:r w:rsidR="003D534A">
        <w:rPr>
          <w:rFonts w:eastAsia="Calibri"/>
        </w:rPr>
        <w:t>S</w:t>
      </w:r>
      <w:r>
        <w:rPr>
          <w:rFonts w:eastAsia="Calibri"/>
        </w:rPr>
        <w:t>cience MCAS exams</w:t>
      </w:r>
      <w:r w:rsidRPr="007B451D">
        <w:rPr>
          <w:rFonts w:eastAsia="Calibri"/>
        </w:rPr>
        <w:t xml:space="preserve">. </w:t>
      </w:r>
      <w:r>
        <w:rPr>
          <w:rFonts w:eastAsia="Calibri"/>
        </w:rPr>
        <w:t>The school years 2008–09 to 2010–11 were considered pre-intervention years, and school years 2011–12 to 2014–15 were considered post-intervention years.</w:t>
      </w:r>
      <w:r>
        <w:rPr>
          <w:rStyle w:val="FootnoteReference"/>
          <w:rFonts w:eastAsia="Calibri"/>
        </w:rPr>
        <w:footnoteReference w:id="12"/>
      </w:r>
      <w:r>
        <w:rPr>
          <w:rFonts w:eastAsia="Calibri"/>
        </w:rPr>
        <w:t xml:space="preserve"> </w:t>
      </w:r>
      <w:r w:rsidRPr="007B451D">
        <w:rPr>
          <w:rFonts w:eastAsia="Calibri"/>
        </w:rPr>
        <w:t xml:space="preserve">Statistically significant differences were identified in 3 out of 18 comparisons. The three statistically significant </w:t>
      </w:r>
      <w:r>
        <w:rPr>
          <w:rFonts w:eastAsia="Calibri"/>
        </w:rPr>
        <w:t xml:space="preserve">differences </w:t>
      </w:r>
      <w:r w:rsidRPr="007B451D">
        <w:rPr>
          <w:rFonts w:eastAsia="Calibri"/>
        </w:rPr>
        <w:t>favored MassGrad schools over non-MassGrad schools</w:t>
      </w:r>
      <w:r>
        <w:rPr>
          <w:rFonts w:eastAsia="Calibri"/>
        </w:rPr>
        <w:t>, as shown in the table below</w:t>
      </w:r>
      <w:r w:rsidRPr="007B451D">
        <w:rPr>
          <w:rFonts w:eastAsia="Calibri"/>
        </w:rPr>
        <w:t>.</w:t>
      </w:r>
      <w:r>
        <w:rPr>
          <w:rFonts w:eastAsia="Calibri"/>
        </w:rPr>
        <w:t xml:space="preserve"> Appendix B presents r</w:t>
      </w:r>
      <w:r w:rsidRPr="009D6897">
        <w:t>esults for all 18</w:t>
      </w:r>
      <w:r>
        <w:t xml:space="preserve"> comparisons</w:t>
      </w:r>
      <w:r w:rsidRPr="009D6897">
        <w:t xml:space="preserve">, which included analyses </w:t>
      </w:r>
      <w:r w:rsidRPr="009D6897">
        <w:lastRenderedPageBreak/>
        <w:t xml:space="preserve">for each of the six comparison groups (male, Asian, </w:t>
      </w:r>
      <w:r w:rsidR="00747DA0">
        <w:t>African American/</w:t>
      </w:r>
      <w:r w:rsidRPr="009D6897">
        <w:t>Black, Hispanic</w:t>
      </w:r>
      <w:r w:rsidR="00747DA0">
        <w:t>/Latino</w:t>
      </w:r>
      <w:r w:rsidRPr="009D6897">
        <w:t>, SWD, and FRL) for each of the three MCAS exams.</w:t>
      </w:r>
    </w:p>
    <w:p w:rsidR="00B743FA" w:rsidRPr="007B451D" w:rsidRDefault="00B743FA" w:rsidP="00B743FA">
      <w:pPr>
        <w:spacing w:line="276" w:lineRule="auto"/>
        <w:ind w:firstLine="720"/>
        <w:rPr>
          <w:rFonts w:eastAsia="Calibri"/>
        </w:rPr>
      </w:pPr>
    </w:p>
    <w:p w:rsidR="00B743FA" w:rsidRPr="007B451D" w:rsidRDefault="00B743FA" w:rsidP="00B743FA">
      <w:pPr>
        <w:spacing w:line="276" w:lineRule="auto"/>
      </w:pPr>
      <w:r>
        <w:t>The first statistically significant difference was that t</w:t>
      </w:r>
      <w:r w:rsidRPr="007B451D">
        <w:t xml:space="preserve">he gap in English </w:t>
      </w:r>
      <w:r w:rsidR="003D534A">
        <w:t>L</w:t>
      </w:r>
      <w:r>
        <w:t xml:space="preserve">anguage </w:t>
      </w:r>
      <w:r w:rsidR="003D534A">
        <w:t>A</w:t>
      </w:r>
      <w:r>
        <w:t xml:space="preserve">rts MCAS scores </w:t>
      </w:r>
      <w:r w:rsidRPr="007B451D">
        <w:t>between female and male students in the year immediately following intervention</w:t>
      </w:r>
      <w:r>
        <w:t xml:space="preserve"> </w:t>
      </w:r>
      <w:r w:rsidRPr="007B451D">
        <w:t>decreased by 0.9 percentage points</w:t>
      </w:r>
      <w:r>
        <w:t xml:space="preserve"> more for MassGrad schools than non-MassGrad schools</w:t>
      </w:r>
      <w:r w:rsidRPr="007B451D">
        <w:t xml:space="preserve">. </w:t>
      </w:r>
      <w:r>
        <w:t xml:space="preserve">Second, </w:t>
      </w:r>
      <w:r w:rsidRPr="007B451D">
        <w:t xml:space="preserve">the achievement gap in </w:t>
      </w:r>
      <w:r>
        <w:t>m</w:t>
      </w:r>
      <w:r w:rsidRPr="007B451D">
        <w:t>athematics between SWD and non-SWD students decreased in each of the three years following the first year of intervention at a</w:t>
      </w:r>
      <w:r>
        <w:t>n average</w:t>
      </w:r>
      <w:r w:rsidRPr="007B451D">
        <w:t xml:space="preserve"> rate of 2.7 percent</w:t>
      </w:r>
      <w:r>
        <w:t>age</w:t>
      </w:r>
      <w:r w:rsidRPr="007B451D">
        <w:t xml:space="preserve"> points per year</w:t>
      </w:r>
      <w:r>
        <w:t xml:space="preserve"> more for MassGrad schools than for non-MassGrad schools</w:t>
      </w:r>
      <w:r w:rsidRPr="007B451D">
        <w:t xml:space="preserve">. </w:t>
      </w:r>
      <w:r>
        <w:t>Third</w:t>
      </w:r>
      <w:r w:rsidRPr="007B451D">
        <w:t>, the achievement gap in science between SWD and non-SWD students decreased in the year immediately following intervention</w:t>
      </w:r>
      <w:r>
        <w:t xml:space="preserve"> </w:t>
      </w:r>
      <w:r w:rsidRPr="007B451D">
        <w:t>by 3.3 percentage points</w:t>
      </w:r>
      <w:r>
        <w:t xml:space="preserve"> more for MassGrad schools than for non-MassGrad schools</w:t>
      </w:r>
      <w:r w:rsidRPr="007B451D">
        <w:t xml:space="preserve">, and </w:t>
      </w:r>
      <w:r>
        <w:t xml:space="preserve">also </w:t>
      </w:r>
      <w:r w:rsidRPr="007B451D">
        <w:t>decreased in each of the three years following the first year of intervention at a</w:t>
      </w:r>
      <w:r>
        <w:t>n average</w:t>
      </w:r>
      <w:r w:rsidRPr="007B451D">
        <w:t xml:space="preserve"> rate of 2.</w:t>
      </w:r>
      <w:r>
        <w:t>1</w:t>
      </w:r>
      <w:r w:rsidRPr="007B451D">
        <w:t xml:space="preserve"> percentage points per year</w:t>
      </w:r>
      <w:r>
        <w:t xml:space="preserve"> more for MassGrad schools than for non-MassGrad schools</w:t>
      </w:r>
      <w:r w:rsidRPr="007B451D">
        <w:t>.</w:t>
      </w:r>
      <w:r>
        <w:t xml:space="preserve"> </w:t>
      </w:r>
    </w:p>
    <w:p w:rsidR="00B743FA" w:rsidRPr="007B451D" w:rsidRDefault="00B743FA" w:rsidP="00B743FA">
      <w:pPr>
        <w:spacing w:line="276" w:lineRule="auto"/>
        <w:rPr>
          <w:rFonts w:eastAsia="Calibri"/>
          <w:b/>
        </w:rPr>
      </w:pPr>
    </w:p>
    <w:tbl>
      <w:tblPr>
        <w:tblStyle w:val="TableGrid10"/>
        <w:tblW w:w="0" w:type="auto"/>
        <w:jc w:val="center"/>
        <w:tblLayout w:type="fixed"/>
        <w:tblLook w:val="04A0"/>
      </w:tblPr>
      <w:tblGrid>
        <w:gridCol w:w="1439"/>
        <w:gridCol w:w="2435"/>
        <w:gridCol w:w="2695"/>
        <w:gridCol w:w="2248"/>
      </w:tblGrid>
      <w:tr w:rsidR="00B743FA" w:rsidRPr="007B451D" w:rsidTr="00CF5ACD">
        <w:trPr>
          <w:trHeight w:hRule="exact" w:val="605"/>
          <w:tblHeader/>
          <w:jc w:val="center"/>
        </w:trPr>
        <w:tc>
          <w:tcPr>
            <w:tcW w:w="8817" w:type="dxa"/>
            <w:gridSpan w:val="4"/>
            <w:tcBorders>
              <w:bottom w:val="single" w:sz="4" w:space="0" w:color="auto"/>
            </w:tcBorders>
            <w:shd w:val="clear" w:color="auto" w:fill="780000"/>
            <w:tcMar>
              <w:top w:w="29" w:type="dxa"/>
              <w:left w:w="115" w:type="dxa"/>
              <w:bottom w:w="29" w:type="dxa"/>
              <w:right w:w="115" w:type="dxa"/>
            </w:tcMar>
            <w:vAlign w:val="center"/>
          </w:tcPr>
          <w:p w:rsidR="00B743FA" w:rsidRDefault="00B743FA" w:rsidP="00B25813">
            <w:pPr>
              <w:spacing w:line="240" w:lineRule="auto"/>
              <w:jc w:val="center"/>
              <w:rPr>
                <w:b/>
                <w:sz w:val="22"/>
                <w:szCs w:val="22"/>
              </w:rPr>
            </w:pPr>
            <w:r w:rsidRPr="007B451D">
              <w:rPr>
                <w:b/>
                <w:sz w:val="22"/>
                <w:szCs w:val="22"/>
              </w:rPr>
              <w:t xml:space="preserve">MassGrad Program Impacts on MCAS Achievement Gaps, </w:t>
            </w:r>
          </w:p>
          <w:p w:rsidR="00B743FA" w:rsidRPr="007B451D" w:rsidRDefault="00B743FA" w:rsidP="00B25813">
            <w:pPr>
              <w:spacing w:line="240" w:lineRule="auto"/>
              <w:jc w:val="center"/>
              <w:rPr>
                <w:sz w:val="22"/>
                <w:szCs w:val="22"/>
              </w:rPr>
            </w:pPr>
            <w:r w:rsidRPr="007B451D">
              <w:rPr>
                <w:b/>
                <w:sz w:val="22"/>
                <w:szCs w:val="22"/>
              </w:rPr>
              <w:t>Summary of Significant Findings by Subject</w:t>
            </w:r>
          </w:p>
        </w:tc>
      </w:tr>
      <w:tr w:rsidR="00B743FA" w:rsidRPr="008E5C36" w:rsidTr="00CF5ACD">
        <w:trPr>
          <w:trHeight w:hRule="exact" w:val="360"/>
          <w:jc w:val="center"/>
        </w:trPr>
        <w:tc>
          <w:tcPr>
            <w:tcW w:w="3874" w:type="dxa"/>
            <w:gridSpan w:val="2"/>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8E5C36" w:rsidRDefault="00B743FA" w:rsidP="00B25813">
            <w:pPr>
              <w:spacing w:line="240" w:lineRule="auto"/>
              <w:jc w:val="center"/>
              <w:rPr>
                <w:sz w:val="22"/>
                <w:szCs w:val="22"/>
              </w:rPr>
            </w:pPr>
            <w:r w:rsidRPr="008E5C36">
              <w:rPr>
                <w:sz w:val="22"/>
                <w:szCs w:val="22"/>
              </w:rPr>
              <w:t>Model Description</w:t>
            </w:r>
          </w:p>
        </w:tc>
        <w:tc>
          <w:tcPr>
            <w:tcW w:w="2695" w:type="dxa"/>
            <w:vMerge w:val="restart"/>
            <w:shd w:val="clear" w:color="auto" w:fill="D9D9D9" w:themeFill="background1" w:themeFillShade="D9"/>
            <w:tcMar>
              <w:top w:w="29" w:type="dxa"/>
              <w:left w:w="115" w:type="dxa"/>
              <w:bottom w:w="29" w:type="dxa"/>
              <w:right w:w="115" w:type="dxa"/>
            </w:tcMar>
            <w:vAlign w:val="center"/>
          </w:tcPr>
          <w:p w:rsidR="00B743FA" w:rsidRPr="008E5C36" w:rsidRDefault="00B743FA" w:rsidP="00DA484A">
            <w:pPr>
              <w:spacing w:line="240" w:lineRule="auto"/>
              <w:ind w:left="0" w:firstLine="0"/>
              <w:jc w:val="center"/>
              <w:rPr>
                <w:sz w:val="22"/>
                <w:szCs w:val="22"/>
              </w:rPr>
            </w:pPr>
            <w:r w:rsidRPr="008E5C36">
              <w:rPr>
                <w:sz w:val="22"/>
                <w:szCs w:val="22"/>
              </w:rPr>
              <w:t>Achievement Gap Change After One Year</w:t>
            </w:r>
            <w:r w:rsidR="00DA484A" w:rsidRPr="008E5C36">
              <w:rPr>
                <w:color w:val="252525"/>
                <w:sz w:val="22"/>
                <w:szCs w:val="22"/>
                <w:shd w:val="clear" w:color="auto" w:fill="D9D9D9" w:themeFill="background1" w:themeFillShade="D9"/>
                <w:vertAlign w:val="superscript"/>
              </w:rPr>
              <w:t>1</w:t>
            </w:r>
          </w:p>
        </w:tc>
        <w:tc>
          <w:tcPr>
            <w:tcW w:w="2248" w:type="dxa"/>
            <w:vMerge w:val="restart"/>
            <w:shd w:val="clear" w:color="auto" w:fill="D9D9D9" w:themeFill="background1" w:themeFillShade="D9"/>
            <w:tcMar>
              <w:top w:w="29" w:type="dxa"/>
              <w:left w:w="115" w:type="dxa"/>
              <w:bottom w:w="29" w:type="dxa"/>
              <w:right w:w="115" w:type="dxa"/>
            </w:tcMar>
            <w:vAlign w:val="center"/>
          </w:tcPr>
          <w:p w:rsidR="00B743FA" w:rsidRPr="008E5C36" w:rsidRDefault="00B743FA" w:rsidP="00DA484A">
            <w:pPr>
              <w:spacing w:line="240" w:lineRule="auto"/>
              <w:ind w:left="0" w:firstLine="0"/>
              <w:jc w:val="center"/>
              <w:rPr>
                <w:sz w:val="22"/>
                <w:szCs w:val="22"/>
              </w:rPr>
            </w:pPr>
            <w:r w:rsidRPr="008E5C36">
              <w:rPr>
                <w:sz w:val="22"/>
                <w:szCs w:val="22"/>
              </w:rPr>
              <w:t>Annual Change in Achievement Gap</w:t>
            </w:r>
            <w:r w:rsidR="00DA484A" w:rsidRPr="008E5C36">
              <w:rPr>
                <w:color w:val="252525"/>
                <w:sz w:val="22"/>
                <w:szCs w:val="22"/>
                <w:shd w:val="clear" w:color="auto" w:fill="D9D9D9" w:themeFill="background1" w:themeFillShade="D9"/>
                <w:vertAlign w:val="superscript"/>
              </w:rPr>
              <w:t>1</w:t>
            </w:r>
          </w:p>
        </w:tc>
      </w:tr>
      <w:tr w:rsidR="00B743FA" w:rsidRPr="008E5C36" w:rsidTr="00CF5ACD">
        <w:trPr>
          <w:trHeight w:hRule="exact" w:val="360"/>
          <w:jc w:val="center"/>
        </w:trPr>
        <w:tc>
          <w:tcPr>
            <w:tcW w:w="1439"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8E5C36" w:rsidRDefault="00B743FA" w:rsidP="00B25813">
            <w:pPr>
              <w:spacing w:line="240" w:lineRule="auto"/>
              <w:jc w:val="center"/>
              <w:rPr>
                <w:sz w:val="22"/>
                <w:szCs w:val="22"/>
              </w:rPr>
            </w:pPr>
            <w:r w:rsidRPr="008E5C36">
              <w:rPr>
                <w:sz w:val="22"/>
                <w:szCs w:val="22"/>
              </w:rPr>
              <w:t>Subject</w:t>
            </w:r>
          </w:p>
        </w:tc>
        <w:tc>
          <w:tcPr>
            <w:tcW w:w="2435"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8E5C36" w:rsidRDefault="00B743FA" w:rsidP="00B25813">
            <w:pPr>
              <w:spacing w:line="240" w:lineRule="auto"/>
              <w:jc w:val="center"/>
              <w:rPr>
                <w:sz w:val="22"/>
                <w:szCs w:val="22"/>
              </w:rPr>
            </w:pPr>
            <w:r w:rsidRPr="008E5C36">
              <w:rPr>
                <w:sz w:val="22"/>
                <w:szCs w:val="22"/>
              </w:rPr>
              <w:t>Subgroup or Measure</w:t>
            </w:r>
          </w:p>
        </w:tc>
        <w:tc>
          <w:tcPr>
            <w:tcW w:w="2695" w:type="dxa"/>
            <w:vMerge/>
            <w:tcBorders>
              <w:bottom w:val="single" w:sz="4" w:space="0" w:color="auto"/>
            </w:tcBorders>
            <w:tcMar>
              <w:top w:w="29" w:type="dxa"/>
              <w:left w:w="115" w:type="dxa"/>
              <w:bottom w:w="29" w:type="dxa"/>
              <w:right w:w="115" w:type="dxa"/>
            </w:tcMar>
          </w:tcPr>
          <w:p w:rsidR="00B743FA" w:rsidRPr="008E5C36" w:rsidRDefault="00B743FA" w:rsidP="00B25813">
            <w:pPr>
              <w:spacing w:line="240" w:lineRule="auto"/>
              <w:rPr>
                <w:sz w:val="22"/>
                <w:szCs w:val="22"/>
              </w:rPr>
            </w:pPr>
          </w:p>
        </w:tc>
        <w:tc>
          <w:tcPr>
            <w:tcW w:w="2248" w:type="dxa"/>
            <w:vMerge/>
            <w:tcBorders>
              <w:bottom w:val="single" w:sz="4" w:space="0" w:color="auto"/>
            </w:tcBorders>
            <w:tcMar>
              <w:top w:w="29" w:type="dxa"/>
              <w:left w:w="115" w:type="dxa"/>
              <w:bottom w:w="29" w:type="dxa"/>
              <w:right w:w="115" w:type="dxa"/>
            </w:tcMar>
          </w:tcPr>
          <w:p w:rsidR="00B743FA" w:rsidRPr="008E5C36" w:rsidRDefault="00B743FA" w:rsidP="00B25813">
            <w:pPr>
              <w:spacing w:line="240" w:lineRule="auto"/>
              <w:rPr>
                <w:sz w:val="22"/>
                <w:szCs w:val="22"/>
              </w:rPr>
            </w:pPr>
          </w:p>
        </w:tc>
      </w:tr>
      <w:tr w:rsidR="00B743FA" w:rsidRPr="007B451D" w:rsidTr="00CF5ACD">
        <w:trPr>
          <w:trHeight w:hRule="exact" w:val="360"/>
          <w:jc w:val="center"/>
        </w:trPr>
        <w:tc>
          <w:tcPr>
            <w:tcW w:w="1439" w:type="dxa"/>
            <w:tcBorders>
              <w:bottom w:val="single" w:sz="4" w:space="0" w:color="auto"/>
            </w:tcBorders>
            <w:shd w:val="clear" w:color="auto" w:fill="auto"/>
            <w:tcMar>
              <w:top w:w="29" w:type="dxa"/>
              <w:left w:w="115" w:type="dxa"/>
              <w:bottom w:w="29" w:type="dxa"/>
              <w:right w:w="115" w:type="dxa"/>
            </w:tcMar>
            <w:vAlign w:val="center"/>
          </w:tcPr>
          <w:p w:rsidR="00B743FA" w:rsidRPr="007B451D" w:rsidRDefault="00B743FA" w:rsidP="00B25813">
            <w:pPr>
              <w:spacing w:line="240" w:lineRule="auto"/>
              <w:ind w:left="-21" w:firstLine="0"/>
              <w:rPr>
                <w:sz w:val="22"/>
                <w:szCs w:val="22"/>
              </w:rPr>
            </w:pPr>
            <w:r w:rsidRPr="007B451D">
              <w:rPr>
                <w:sz w:val="22"/>
                <w:szCs w:val="22"/>
              </w:rPr>
              <w:t>ELA</w:t>
            </w:r>
          </w:p>
        </w:tc>
        <w:tc>
          <w:tcPr>
            <w:tcW w:w="2435" w:type="dxa"/>
            <w:tcBorders>
              <w:bottom w:val="single" w:sz="4" w:space="0" w:color="auto"/>
            </w:tcBorders>
            <w:shd w:val="clear" w:color="auto" w:fill="auto"/>
            <w:tcMar>
              <w:top w:w="29" w:type="dxa"/>
              <w:left w:w="115" w:type="dxa"/>
              <w:bottom w:w="29" w:type="dxa"/>
              <w:right w:w="115" w:type="dxa"/>
            </w:tcMar>
            <w:vAlign w:val="center"/>
          </w:tcPr>
          <w:p w:rsidR="00B743FA" w:rsidRPr="007B451D" w:rsidRDefault="00B743FA" w:rsidP="00B25813">
            <w:pPr>
              <w:spacing w:line="240" w:lineRule="auto"/>
              <w:rPr>
                <w:sz w:val="22"/>
                <w:szCs w:val="22"/>
              </w:rPr>
            </w:pPr>
            <w:r w:rsidRPr="007B451D">
              <w:rPr>
                <w:sz w:val="22"/>
                <w:szCs w:val="22"/>
              </w:rPr>
              <w:t>Female vs. Male</w:t>
            </w:r>
          </w:p>
        </w:tc>
        <w:tc>
          <w:tcPr>
            <w:tcW w:w="2695" w:type="dxa"/>
            <w:tcBorders>
              <w:bottom w:val="single" w:sz="4" w:space="0" w:color="auto"/>
            </w:tcBorders>
            <w:shd w:val="clear" w:color="auto" w:fill="auto"/>
            <w:tcMar>
              <w:top w:w="29" w:type="dxa"/>
              <w:left w:w="115" w:type="dxa"/>
              <w:bottom w:w="29" w:type="dxa"/>
              <w:right w:w="115" w:type="dxa"/>
            </w:tcMar>
            <w:vAlign w:val="center"/>
          </w:tcPr>
          <w:p w:rsidR="00B743FA" w:rsidRPr="007B451D" w:rsidRDefault="00B743FA" w:rsidP="00B25813">
            <w:pPr>
              <w:tabs>
                <w:tab w:val="decimal" w:pos="240"/>
              </w:tabs>
              <w:spacing w:line="240" w:lineRule="auto"/>
              <w:jc w:val="center"/>
              <w:rPr>
                <w:sz w:val="22"/>
                <w:szCs w:val="22"/>
              </w:rPr>
            </w:pPr>
            <w:r w:rsidRPr="007B451D">
              <w:rPr>
                <w:sz w:val="22"/>
                <w:szCs w:val="22"/>
              </w:rPr>
              <w:t>-0.9*</w:t>
            </w:r>
          </w:p>
        </w:tc>
        <w:tc>
          <w:tcPr>
            <w:tcW w:w="2248" w:type="dxa"/>
            <w:tcBorders>
              <w:bottom w:val="single" w:sz="4" w:space="0" w:color="auto"/>
            </w:tcBorders>
            <w:shd w:val="clear" w:color="auto" w:fill="auto"/>
            <w:tcMar>
              <w:top w:w="29" w:type="dxa"/>
              <w:left w:w="115" w:type="dxa"/>
              <w:bottom w:w="29" w:type="dxa"/>
              <w:right w:w="115" w:type="dxa"/>
            </w:tcMar>
            <w:vAlign w:val="center"/>
          </w:tcPr>
          <w:p w:rsidR="00B743FA" w:rsidRPr="007B451D" w:rsidRDefault="00B743FA" w:rsidP="00B25813">
            <w:pPr>
              <w:spacing w:line="240" w:lineRule="auto"/>
              <w:jc w:val="center"/>
              <w:rPr>
                <w:sz w:val="22"/>
                <w:szCs w:val="22"/>
              </w:rPr>
            </w:pPr>
            <w:r w:rsidRPr="007B451D">
              <w:rPr>
                <w:sz w:val="22"/>
                <w:szCs w:val="22"/>
              </w:rPr>
              <w:t>NS</w:t>
            </w:r>
          </w:p>
        </w:tc>
      </w:tr>
      <w:tr w:rsidR="00B743FA" w:rsidRPr="007B451D" w:rsidTr="00CF5ACD">
        <w:trPr>
          <w:trHeight w:hRule="exact" w:val="360"/>
          <w:jc w:val="center"/>
        </w:trPr>
        <w:tc>
          <w:tcPr>
            <w:tcW w:w="1439"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7B451D" w:rsidRDefault="00B743FA" w:rsidP="00B25813">
            <w:pPr>
              <w:spacing w:line="240" w:lineRule="auto"/>
              <w:rPr>
                <w:sz w:val="22"/>
                <w:szCs w:val="22"/>
              </w:rPr>
            </w:pPr>
            <w:r w:rsidRPr="007B451D">
              <w:rPr>
                <w:sz w:val="22"/>
                <w:szCs w:val="22"/>
              </w:rPr>
              <w:t>Mathematics</w:t>
            </w:r>
          </w:p>
        </w:tc>
        <w:tc>
          <w:tcPr>
            <w:tcW w:w="2435"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7B451D" w:rsidRDefault="00B743FA" w:rsidP="00B25813">
            <w:pPr>
              <w:spacing w:line="240" w:lineRule="auto"/>
              <w:rPr>
                <w:sz w:val="22"/>
                <w:szCs w:val="22"/>
              </w:rPr>
            </w:pPr>
            <w:r w:rsidRPr="007B451D">
              <w:rPr>
                <w:sz w:val="22"/>
                <w:szCs w:val="22"/>
              </w:rPr>
              <w:t>Non-SWD vs. SWD</w:t>
            </w:r>
          </w:p>
        </w:tc>
        <w:tc>
          <w:tcPr>
            <w:tcW w:w="2695"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7B451D" w:rsidRDefault="00B743FA" w:rsidP="00B25813">
            <w:pPr>
              <w:spacing w:line="240" w:lineRule="auto"/>
              <w:jc w:val="center"/>
              <w:rPr>
                <w:sz w:val="22"/>
                <w:szCs w:val="22"/>
              </w:rPr>
            </w:pPr>
            <w:r w:rsidRPr="007B451D">
              <w:rPr>
                <w:sz w:val="22"/>
                <w:szCs w:val="22"/>
              </w:rPr>
              <w:t>NS</w:t>
            </w:r>
          </w:p>
        </w:tc>
        <w:tc>
          <w:tcPr>
            <w:tcW w:w="2248"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B743FA" w:rsidRPr="007B451D" w:rsidRDefault="00B743FA" w:rsidP="00B25813">
            <w:pPr>
              <w:tabs>
                <w:tab w:val="decimal" w:pos="335"/>
              </w:tabs>
              <w:spacing w:line="240" w:lineRule="auto"/>
              <w:ind w:left="65" w:hanging="25"/>
              <w:jc w:val="center"/>
              <w:rPr>
                <w:sz w:val="22"/>
                <w:szCs w:val="22"/>
              </w:rPr>
            </w:pPr>
            <w:r w:rsidRPr="007B451D">
              <w:rPr>
                <w:sz w:val="22"/>
                <w:szCs w:val="22"/>
              </w:rPr>
              <w:t>-2.7***</w:t>
            </w:r>
          </w:p>
        </w:tc>
      </w:tr>
      <w:tr w:rsidR="00B743FA" w:rsidRPr="007B451D" w:rsidTr="00CF5ACD">
        <w:trPr>
          <w:trHeight w:hRule="exact" w:val="360"/>
          <w:jc w:val="center"/>
        </w:trPr>
        <w:tc>
          <w:tcPr>
            <w:tcW w:w="1439" w:type="dxa"/>
            <w:shd w:val="clear" w:color="auto" w:fill="auto"/>
            <w:tcMar>
              <w:top w:w="29" w:type="dxa"/>
              <w:left w:w="115" w:type="dxa"/>
              <w:bottom w:w="29" w:type="dxa"/>
              <w:right w:w="115" w:type="dxa"/>
            </w:tcMar>
            <w:vAlign w:val="center"/>
          </w:tcPr>
          <w:p w:rsidR="00B743FA" w:rsidRPr="007B451D" w:rsidRDefault="00B743FA" w:rsidP="00B25813">
            <w:pPr>
              <w:spacing w:line="240" w:lineRule="auto"/>
              <w:rPr>
                <w:sz w:val="22"/>
                <w:szCs w:val="22"/>
              </w:rPr>
            </w:pPr>
            <w:r w:rsidRPr="007B451D">
              <w:rPr>
                <w:sz w:val="22"/>
                <w:szCs w:val="22"/>
              </w:rPr>
              <w:t>Science</w:t>
            </w:r>
          </w:p>
        </w:tc>
        <w:tc>
          <w:tcPr>
            <w:tcW w:w="2435" w:type="dxa"/>
            <w:shd w:val="clear" w:color="auto" w:fill="auto"/>
            <w:tcMar>
              <w:top w:w="29" w:type="dxa"/>
              <w:left w:w="115" w:type="dxa"/>
              <w:bottom w:w="29" w:type="dxa"/>
              <w:right w:w="115" w:type="dxa"/>
            </w:tcMar>
            <w:vAlign w:val="center"/>
          </w:tcPr>
          <w:p w:rsidR="00B743FA" w:rsidRPr="007B451D" w:rsidRDefault="00B743FA" w:rsidP="00B25813">
            <w:pPr>
              <w:spacing w:line="240" w:lineRule="auto"/>
              <w:rPr>
                <w:sz w:val="22"/>
                <w:szCs w:val="22"/>
              </w:rPr>
            </w:pPr>
            <w:r w:rsidRPr="007B451D">
              <w:rPr>
                <w:sz w:val="22"/>
                <w:szCs w:val="22"/>
              </w:rPr>
              <w:t>Non-SWD vs. SWD</w:t>
            </w:r>
          </w:p>
        </w:tc>
        <w:tc>
          <w:tcPr>
            <w:tcW w:w="2695" w:type="dxa"/>
            <w:shd w:val="clear" w:color="auto" w:fill="auto"/>
            <w:tcMar>
              <w:top w:w="29" w:type="dxa"/>
              <w:left w:w="115" w:type="dxa"/>
              <w:bottom w:w="29" w:type="dxa"/>
              <w:right w:w="115" w:type="dxa"/>
            </w:tcMar>
            <w:vAlign w:val="center"/>
          </w:tcPr>
          <w:p w:rsidR="00B743FA" w:rsidRPr="007B451D" w:rsidRDefault="00B743FA" w:rsidP="00B25813">
            <w:pPr>
              <w:tabs>
                <w:tab w:val="decimal" w:pos="240"/>
              </w:tabs>
              <w:spacing w:line="240" w:lineRule="auto"/>
              <w:jc w:val="center"/>
              <w:rPr>
                <w:sz w:val="22"/>
                <w:szCs w:val="22"/>
              </w:rPr>
            </w:pPr>
            <w:r w:rsidRPr="007B451D">
              <w:rPr>
                <w:sz w:val="22"/>
                <w:szCs w:val="22"/>
              </w:rPr>
              <w:t>-3.3*</w:t>
            </w:r>
          </w:p>
        </w:tc>
        <w:tc>
          <w:tcPr>
            <w:tcW w:w="2248" w:type="dxa"/>
            <w:shd w:val="clear" w:color="auto" w:fill="auto"/>
            <w:tcMar>
              <w:top w:w="29" w:type="dxa"/>
              <w:left w:w="115" w:type="dxa"/>
              <w:bottom w:w="29" w:type="dxa"/>
              <w:right w:w="115" w:type="dxa"/>
            </w:tcMar>
            <w:vAlign w:val="center"/>
          </w:tcPr>
          <w:p w:rsidR="00B743FA" w:rsidRPr="007B451D" w:rsidRDefault="00B743FA" w:rsidP="00B25813">
            <w:pPr>
              <w:tabs>
                <w:tab w:val="decimal" w:pos="335"/>
              </w:tabs>
              <w:spacing w:line="240" w:lineRule="auto"/>
              <w:ind w:left="65" w:hanging="25"/>
              <w:jc w:val="center"/>
              <w:rPr>
                <w:sz w:val="22"/>
                <w:szCs w:val="22"/>
              </w:rPr>
            </w:pPr>
            <w:r w:rsidRPr="007B451D">
              <w:rPr>
                <w:sz w:val="22"/>
                <w:szCs w:val="22"/>
              </w:rPr>
              <w:t>-2.</w:t>
            </w:r>
            <w:r>
              <w:rPr>
                <w:sz w:val="22"/>
                <w:szCs w:val="22"/>
              </w:rPr>
              <w:t>1</w:t>
            </w:r>
            <w:r w:rsidRPr="007B451D">
              <w:rPr>
                <w:sz w:val="22"/>
                <w:szCs w:val="22"/>
              </w:rPr>
              <w:t>***</w:t>
            </w:r>
          </w:p>
        </w:tc>
      </w:tr>
      <w:tr w:rsidR="00B743FA" w:rsidRPr="007B451D" w:rsidTr="00CF5ACD">
        <w:trPr>
          <w:jc w:val="center"/>
        </w:trPr>
        <w:tc>
          <w:tcPr>
            <w:tcW w:w="8817" w:type="dxa"/>
            <w:gridSpan w:val="4"/>
            <w:tcBorders>
              <w:top w:val="single" w:sz="4" w:space="0" w:color="auto"/>
              <w:left w:val="nil"/>
              <w:bottom w:val="nil"/>
              <w:right w:val="nil"/>
            </w:tcBorders>
            <w:tcMar>
              <w:top w:w="29" w:type="dxa"/>
              <w:left w:w="115" w:type="dxa"/>
              <w:bottom w:w="29" w:type="dxa"/>
              <w:right w:w="115" w:type="dxa"/>
            </w:tcMar>
          </w:tcPr>
          <w:p w:rsidR="000062CC" w:rsidRDefault="00B743FA" w:rsidP="003443A0">
            <w:pPr>
              <w:spacing w:line="240" w:lineRule="exact"/>
              <w:ind w:left="0" w:firstLine="0"/>
              <w:rPr>
                <w:bCs/>
                <w:color w:val="000000"/>
                <w:sz w:val="20"/>
                <w:szCs w:val="22"/>
              </w:rPr>
            </w:pPr>
            <w:r w:rsidRPr="00656ABD">
              <w:rPr>
                <w:bCs/>
                <w:color w:val="000000"/>
                <w:sz w:val="20"/>
                <w:szCs w:val="22"/>
              </w:rPr>
              <w:t>*</w:t>
            </w:r>
            <w:r w:rsidRPr="00656ABD">
              <w:rPr>
                <w:bCs/>
                <w:i/>
                <w:color w:val="000000"/>
                <w:sz w:val="20"/>
                <w:szCs w:val="22"/>
              </w:rPr>
              <w:t>p</w:t>
            </w:r>
            <w:r w:rsidRPr="00656ABD">
              <w:rPr>
                <w:bCs/>
                <w:color w:val="000000"/>
                <w:sz w:val="20"/>
                <w:szCs w:val="22"/>
              </w:rPr>
              <w:t xml:space="preserve"> &lt; .05, ***</w:t>
            </w:r>
            <w:r w:rsidRPr="00656ABD">
              <w:rPr>
                <w:bCs/>
                <w:i/>
                <w:color w:val="000000"/>
                <w:sz w:val="20"/>
                <w:szCs w:val="22"/>
              </w:rPr>
              <w:t xml:space="preserve"> p</w:t>
            </w:r>
            <w:r w:rsidRPr="00656ABD">
              <w:rPr>
                <w:bCs/>
                <w:color w:val="000000"/>
                <w:sz w:val="20"/>
                <w:szCs w:val="22"/>
              </w:rPr>
              <w:t xml:space="preserve"> &lt; .001. </w:t>
            </w:r>
          </w:p>
          <w:p w:rsidR="00B743FA" w:rsidRPr="00656ABD" w:rsidRDefault="00B743FA" w:rsidP="003443A0">
            <w:pPr>
              <w:spacing w:line="240" w:lineRule="exact"/>
              <w:ind w:left="0" w:firstLine="0"/>
              <w:rPr>
                <w:sz w:val="20"/>
                <w:szCs w:val="22"/>
              </w:rPr>
            </w:pPr>
            <w:r w:rsidRPr="00656ABD">
              <w:rPr>
                <w:i/>
                <w:sz w:val="20"/>
                <w:szCs w:val="22"/>
              </w:rPr>
              <w:t>Note</w:t>
            </w:r>
            <w:r w:rsidRPr="00656ABD">
              <w:rPr>
                <w:sz w:val="20"/>
                <w:szCs w:val="22"/>
              </w:rPr>
              <w:t xml:space="preserve">: </w:t>
            </w:r>
            <w:r w:rsidR="008172F4">
              <w:rPr>
                <w:sz w:val="20"/>
                <w:szCs w:val="22"/>
              </w:rPr>
              <w:t>“</w:t>
            </w:r>
            <w:r w:rsidRPr="00656ABD">
              <w:rPr>
                <w:sz w:val="20"/>
                <w:szCs w:val="22"/>
              </w:rPr>
              <w:t>NS</w:t>
            </w:r>
            <w:r w:rsidR="008172F4">
              <w:rPr>
                <w:sz w:val="20"/>
                <w:szCs w:val="22"/>
              </w:rPr>
              <w:t>”</w:t>
            </w:r>
            <w:r w:rsidRPr="00656ABD">
              <w:rPr>
                <w:sz w:val="20"/>
                <w:szCs w:val="22"/>
              </w:rPr>
              <w:t xml:space="preserve"> means </w:t>
            </w:r>
            <w:r w:rsidR="008172F4">
              <w:rPr>
                <w:sz w:val="20"/>
                <w:szCs w:val="22"/>
              </w:rPr>
              <w:t>“</w:t>
            </w:r>
            <w:r w:rsidRPr="00656ABD">
              <w:rPr>
                <w:sz w:val="20"/>
                <w:szCs w:val="22"/>
              </w:rPr>
              <w:t>no significant findings.</w:t>
            </w:r>
            <w:r w:rsidR="008172F4">
              <w:rPr>
                <w:sz w:val="20"/>
                <w:szCs w:val="22"/>
              </w:rPr>
              <w:t>”</w:t>
            </w:r>
            <w:r w:rsidRPr="00656ABD">
              <w:rPr>
                <w:sz w:val="20"/>
                <w:szCs w:val="22"/>
              </w:rPr>
              <w:t xml:space="preserve"> </w:t>
            </w:r>
            <w:r w:rsidR="00B25813" w:rsidRPr="00656ABD">
              <w:rPr>
                <w:sz w:val="20"/>
                <w:szCs w:val="22"/>
              </w:rPr>
              <w:t xml:space="preserve">Only statistically significant </w:t>
            </w:r>
            <w:r w:rsidRPr="00656ABD">
              <w:rPr>
                <w:sz w:val="20"/>
                <w:szCs w:val="22"/>
              </w:rPr>
              <w:t>results are presented.</w:t>
            </w:r>
          </w:p>
          <w:p w:rsidR="00B743FA" w:rsidRPr="007B451D" w:rsidRDefault="00DA484A" w:rsidP="003443A0">
            <w:pPr>
              <w:spacing w:line="240" w:lineRule="exact"/>
              <w:ind w:left="0" w:firstLine="0"/>
              <w:rPr>
                <w:sz w:val="22"/>
                <w:szCs w:val="22"/>
              </w:rPr>
            </w:pPr>
            <w:r>
              <w:rPr>
                <w:color w:val="252525"/>
                <w:sz w:val="20"/>
                <w:szCs w:val="22"/>
                <w:shd w:val="clear" w:color="auto" w:fill="FFFFFF"/>
                <w:vertAlign w:val="superscript"/>
              </w:rPr>
              <w:t>1</w:t>
            </w:r>
            <w:r w:rsidR="00B743FA" w:rsidRPr="00656ABD">
              <w:rPr>
                <w:sz w:val="20"/>
                <w:szCs w:val="22"/>
              </w:rPr>
              <w:t>Change in percentage points of students scoring proficient or advanced on MCAS. A positive number indicates an increase in the gap.</w:t>
            </w:r>
          </w:p>
        </w:tc>
      </w:tr>
    </w:tbl>
    <w:p w:rsidR="00B743FA" w:rsidRPr="007B451D" w:rsidRDefault="00B743FA" w:rsidP="00B743FA">
      <w:pPr>
        <w:spacing w:line="276" w:lineRule="auto"/>
      </w:pPr>
    </w:p>
    <w:p w:rsidR="00B743FA" w:rsidRPr="007B451D" w:rsidRDefault="00B743FA" w:rsidP="00B743FA">
      <w:pPr>
        <w:spacing w:line="276" w:lineRule="auto"/>
        <w:rPr>
          <w:b/>
        </w:rPr>
      </w:pPr>
      <w:r w:rsidRPr="00124710">
        <w:rPr>
          <w:b/>
        </w:rPr>
        <w:t>Discussion</w:t>
      </w:r>
    </w:p>
    <w:p w:rsidR="00B743FA" w:rsidRPr="007B451D" w:rsidRDefault="00B743FA" w:rsidP="00B743FA">
      <w:pPr>
        <w:autoSpaceDE w:val="0"/>
        <w:autoSpaceDN w:val="0"/>
        <w:adjustRightInd w:val="0"/>
        <w:spacing w:line="276" w:lineRule="auto"/>
        <w:rPr>
          <w:b/>
        </w:rPr>
      </w:pPr>
    </w:p>
    <w:p w:rsidR="00B743FA" w:rsidRDefault="00B743FA" w:rsidP="00B743FA">
      <w:pPr>
        <w:spacing w:line="276" w:lineRule="auto"/>
      </w:pPr>
      <w:r w:rsidRPr="007B451D">
        <w:t>Dropout rates decreased and graduation rates increased for both MassGrad and non-MassGrad schools during the MassGrad funding period. The state</w:t>
      </w:r>
      <w:r w:rsidR="008172F4">
        <w:t>’</w:t>
      </w:r>
      <w:r w:rsidRPr="007B451D">
        <w:t xml:space="preserve">s average annual dropout rate fell from 2.9 percent in 2008–09 to 1.9 percent in 2014–15, and the 4-year graduation rate rose from 81.5 percent in 2008–09 to 87.3 percent in 2014–15. For MassGrad schools, the average annual dropout rate fell from 6.1 percent in 2008–09 to 3.7 percent in 2014–15, and the 4-year graduation rate rose from 67.8 percent in 2008–09 to 77.2 percent in 2014–15. </w:t>
      </w:r>
    </w:p>
    <w:p w:rsidR="00B743FA" w:rsidRDefault="00B743FA" w:rsidP="00B743FA">
      <w:pPr>
        <w:spacing w:line="276" w:lineRule="auto"/>
      </w:pPr>
    </w:p>
    <w:p w:rsidR="00B743FA" w:rsidRPr="007B451D" w:rsidRDefault="00B743FA" w:rsidP="00B743FA">
      <w:pPr>
        <w:spacing w:line="276" w:lineRule="auto"/>
      </w:pPr>
      <w:r w:rsidRPr="007B451D">
        <w:t xml:space="preserve">These changes are substantial and have been celebrated in the Commonwealth. </w:t>
      </w:r>
      <w:r>
        <w:t xml:space="preserve">They also represent a narrowing of the gap in dropout rates between the MassGrad schools and the state average, from 3.2 percentage points when the MassGrad schools were selected to 1.8 percentage points at the end of the MassGrad intervention. </w:t>
      </w:r>
      <w:r w:rsidRPr="007B451D">
        <w:t>With regard to the MassGrad initiative</w:t>
      </w:r>
      <w:r w:rsidR="008172F4">
        <w:t>’</w:t>
      </w:r>
      <w:r w:rsidRPr="007B451D">
        <w:t xml:space="preserve">s ambitious goal of reducing the annual dropout rate to 1.7 percent by 2013–14, </w:t>
      </w:r>
      <w:r>
        <w:t>most of the improvement has already occurred, but an additional reduction of 0.2 percentage points would be required to meet the goal</w:t>
      </w:r>
      <w:r w:rsidRPr="007B451D">
        <w:t xml:space="preserve">. </w:t>
      </w:r>
    </w:p>
    <w:p w:rsidR="00B743FA" w:rsidRPr="007B451D" w:rsidRDefault="00B743FA" w:rsidP="00B743FA">
      <w:pPr>
        <w:autoSpaceDE w:val="0"/>
        <w:autoSpaceDN w:val="0"/>
        <w:adjustRightInd w:val="0"/>
        <w:spacing w:line="276" w:lineRule="auto"/>
        <w:rPr>
          <w:b/>
        </w:rPr>
      </w:pPr>
    </w:p>
    <w:p w:rsidR="00B743FA" w:rsidRDefault="00B743FA" w:rsidP="00B743FA">
      <w:pPr>
        <w:autoSpaceDE w:val="0"/>
        <w:autoSpaceDN w:val="0"/>
        <w:adjustRightInd w:val="0"/>
        <w:spacing w:line="276" w:lineRule="auto"/>
      </w:pPr>
      <w:r w:rsidRPr="007B451D">
        <w:lastRenderedPageBreak/>
        <w:t xml:space="preserve">Regression discontinuity analyses indicate that </w:t>
      </w:r>
      <w:r>
        <w:t xml:space="preserve">improvements </w:t>
      </w:r>
      <w:r w:rsidRPr="007B451D">
        <w:t xml:space="preserve">in </w:t>
      </w:r>
      <w:r>
        <w:t xml:space="preserve">annual dropout rates and </w:t>
      </w:r>
      <w:r w:rsidRPr="007B451D">
        <w:t xml:space="preserve">4-year graduation rates </w:t>
      </w:r>
      <w:r>
        <w:t xml:space="preserve">during the MassGrad intervention period were not significantly different </w:t>
      </w:r>
      <w:r w:rsidRPr="007B451D">
        <w:t xml:space="preserve">for MassGrad and non-MassGrad schools that were close to the participation cutoff </w:t>
      </w:r>
      <w:r>
        <w:t xml:space="preserve">of a </w:t>
      </w:r>
      <w:r w:rsidRPr="007B451D">
        <w:t xml:space="preserve">2.9 percent annual dropout rate in </w:t>
      </w:r>
      <w:r>
        <w:t xml:space="preserve">school year </w:t>
      </w:r>
      <w:r w:rsidRPr="007B451D">
        <w:t>2008–09</w:t>
      </w:r>
      <w:r>
        <w:t xml:space="preserve">. </w:t>
      </w:r>
      <w:r w:rsidR="00505C3A">
        <w:t>In other words, even though the dropout rates for all MassGrad schools fell more than for non-MassGrad schools, the difference was not statistically significant for MassGrad and non-MassGrad schools that were most similar to each other prior to the intervention—those whose dropout rate was closest to the cut-point that was used in the regression discontinuity analyses.</w:t>
      </w:r>
    </w:p>
    <w:p w:rsidR="00B743FA" w:rsidRDefault="00B743FA" w:rsidP="00B743FA">
      <w:pPr>
        <w:autoSpaceDE w:val="0"/>
        <w:autoSpaceDN w:val="0"/>
        <w:adjustRightInd w:val="0"/>
        <w:spacing w:line="276" w:lineRule="auto"/>
      </w:pPr>
    </w:p>
    <w:p w:rsidR="00B743FA" w:rsidRDefault="00B743FA" w:rsidP="00B743FA">
      <w:pPr>
        <w:spacing w:line="276" w:lineRule="auto"/>
      </w:pPr>
      <w:r w:rsidRPr="007B451D">
        <w:t xml:space="preserve">However, the interaction between </w:t>
      </w:r>
      <w:r>
        <w:t xml:space="preserve">2008–09 annual dropout rates and MassGrad </w:t>
      </w:r>
      <w:r w:rsidR="00855B1D">
        <w:t xml:space="preserve">participation status </w:t>
      </w:r>
      <w:r w:rsidRPr="007B451D">
        <w:t xml:space="preserve">was </w:t>
      </w:r>
      <w:r w:rsidR="00505C3A">
        <w:t xml:space="preserve">statistically </w:t>
      </w:r>
      <w:r w:rsidRPr="007B451D">
        <w:t>significant</w:t>
      </w:r>
      <w:r>
        <w:t xml:space="preserve">. This means </w:t>
      </w:r>
      <w:r w:rsidRPr="007B451D">
        <w:t xml:space="preserve">that the relationship between dropout rates </w:t>
      </w:r>
      <w:r>
        <w:t xml:space="preserve">before and after MassGrad </w:t>
      </w:r>
      <w:r w:rsidRPr="007B451D">
        <w:t xml:space="preserve">was different for </w:t>
      </w:r>
      <w:r>
        <w:t>MassGrad and non-MassGrad schools</w:t>
      </w:r>
      <w:r w:rsidRPr="007B451D">
        <w:t xml:space="preserve">. </w:t>
      </w:r>
      <w:r>
        <w:t>Specifically, MassGrad schools saw their annual dropout rates decrease at a slightly slower rate than non-MassGrad schools. This corresponded to one additional dropout for every 250 students enrolled in the MassGrad schools that had a pre-MassGrad annual dropout rate close to the cut-point (i.e., the 55 MassGrad schools that had the lowest annual dropout rates before the intervention).</w:t>
      </w:r>
      <w:r w:rsidR="00505C3A">
        <w:rPr>
          <w:rStyle w:val="FootnoteReference"/>
        </w:rPr>
        <w:footnoteReference w:id="13"/>
      </w:r>
    </w:p>
    <w:p w:rsidR="00B743FA" w:rsidRPr="007B451D" w:rsidRDefault="00B743FA" w:rsidP="00B743FA">
      <w:pPr>
        <w:autoSpaceDE w:val="0"/>
        <w:autoSpaceDN w:val="0"/>
        <w:adjustRightInd w:val="0"/>
        <w:spacing w:line="276" w:lineRule="auto"/>
      </w:pPr>
    </w:p>
    <w:p w:rsidR="00B743FA" w:rsidRPr="007B451D" w:rsidRDefault="00B743FA" w:rsidP="00B743FA">
      <w:pPr>
        <w:autoSpaceDE w:val="0"/>
        <w:autoSpaceDN w:val="0"/>
        <w:adjustRightInd w:val="0"/>
        <w:spacing w:line="276" w:lineRule="auto"/>
      </w:pPr>
      <w:r w:rsidRPr="007B451D">
        <w:t xml:space="preserve">There are </w:t>
      </w:r>
      <w:r>
        <w:t xml:space="preserve">multiple plausible </w:t>
      </w:r>
      <w:r w:rsidRPr="007B451D">
        <w:t xml:space="preserve">explanations for this </w:t>
      </w:r>
      <w:r>
        <w:t xml:space="preserve">interaction </w:t>
      </w:r>
      <w:r w:rsidRPr="007B451D">
        <w:t xml:space="preserve">finding. First, MassGrad </w:t>
      </w:r>
      <w:r>
        <w:t xml:space="preserve">schools </w:t>
      </w:r>
      <w:r w:rsidRPr="007B451D">
        <w:t xml:space="preserve">with higher pre-intervention annual dropout rates </w:t>
      </w:r>
      <w:r>
        <w:t xml:space="preserve">may have been </w:t>
      </w:r>
      <w:r w:rsidRPr="007B451D">
        <w:t xml:space="preserve">less successful at lowering </w:t>
      </w:r>
      <w:r>
        <w:t xml:space="preserve">their </w:t>
      </w:r>
      <w:r w:rsidRPr="007B451D">
        <w:t xml:space="preserve">annual dropout rates than </w:t>
      </w:r>
      <w:r>
        <w:t xml:space="preserve">MassGrad schools </w:t>
      </w:r>
      <w:r w:rsidRPr="007B451D">
        <w:t>with lower pre-intervention annual dropout rates.</w:t>
      </w:r>
      <w:r>
        <w:t xml:space="preserve"> Second, non-MassGrad schools were invited to participate in some of the same interventions as MassGrad schools, particularly some of the college and career readiness webinars and Work Group gatherings. Third, it is likely that aspects of both </w:t>
      </w:r>
      <w:r w:rsidRPr="007B451D">
        <w:t xml:space="preserve">MassGrad and </w:t>
      </w:r>
      <w:r>
        <w:t>n</w:t>
      </w:r>
      <w:r w:rsidRPr="007B451D">
        <w:t xml:space="preserve">on-MassGrad </w:t>
      </w:r>
      <w:r>
        <w:t>schools</w:t>
      </w:r>
      <w:r w:rsidRPr="007B451D">
        <w:t xml:space="preserve"> </w:t>
      </w:r>
      <w:r>
        <w:t xml:space="preserve">were </w:t>
      </w:r>
      <w:r w:rsidRPr="007B451D">
        <w:t>not accounted for in this study</w:t>
      </w:r>
      <w:r>
        <w:t xml:space="preserve"> that were relevant to dropout and graduation rates</w:t>
      </w:r>
      <w:r w:rsidRPr="007B451D">
        <w:t xml:space="preserve">. </w:t>
      </w:r>
      <w:r>
        <w:t xml:space="preserve">For example, we know that dropout prevention became an increased focus of activity in the state during the MassGrad period, but we </w:t>
      </w:r>
      <w:r w:rsidR="00505C3A">
        <w:t xml:space="preserve">were not able to obtain systematic information about </w:t>
      </w:r>
      <w:r>
        <w:t xml:space="preserve">what dropout prevention strategies were employed by non-MassGrad schools. Similarly, MassGrad schools engaged in dropout prevention activities that fell outside of the MassGrad initiative that we were not able to measure. Finally, other interventions—such as those funded through the Massachusetts Race to the Top initiative, which occurred at the same time as MassGrad—may have </w:t>
      </w:r>
      <w:r w:rsidRPr="007B451D">
        <w:t xml:space="preserve">impacted </w:t>
      </w:r>
      <w:r>
        <w:t xml:space="preserve">the dropout and graduation rates of MassGrad and non-MassGrad </w:t>
      </w:r>
      <w:r w:rsidRPr="007B451D">
        <w:t>schools</w:t>
      </w:r>
      <w:r>
        <w:t xml:space="preserve"> differently</w:t>
      </w:r>
      <w:r w:rsidRPr="007B451D">
        <w:t>.</w:t>
      </w:r>
    </w:p>
    <w:p w:rsidR="00B743FA" w:rsidRPr="007B451D" w:rsidRDefault="00B743FA" w:rsidP="00B743FA">
      <w:pPr>
        <w:spacing w:line="276" w:lineRule="auto"/>
        <w:rPr>
          <w:b/>
        </w:rPr>
      </w:pPr>
    </w:p>
    <w:p w:rsidR="00B743FA" w:rsidRDefault="00B743FA" w:rsidP="00B743FA">
      <w:pPr>
        <w:spacing w:line="276" w:lineRule="auto"/>
        <w:rPr>
          <w:rFonts w:eastAsia="Calibri"/>
        </w:rPr>
      </w:pPr>
      <w:r w:rsidRPr="007B451D">
        <w:rPr>
          <w:rFonts w:eastAsia="Calibri"/>
        </w:rPr>
        <w:t xml:space="preserve">CITS </w:t>
      </w:r>
      <w:r>
        <w:rPr>
          <w:rFonts w:eastAsia="Calibri"/>
        </w:rPr>
        <w:t>analyses compared MassGrad s</w:t>
      </w:r>
      <w:r w:rsidRPr="007B451D">
        <w:rPr>
          <w:rFonts w:eastAsia="Calibri"/>
        </w:rPr>
        <w:t xml:space="preserve">chools to non-MassGrad schools to assess </w:t>
      </w:r>
      <w:proofErr w:type="spellStart"/>
      <w:r w:rsidRPr="007B451D">
        <w:rPr>
          <w:rFonts w:eastAsia="Calibri"/>
        </w:rPr>
        <w:t>MassGrad</w:t>
      </w:r>
      <w:r w:rsidR="008172F4">
        <w:rPr>
          <w:rFonts w:eastAsia="Calibri"/>
        </w:rPr>
        <w:t>’</w:t>
      </w:r>
      <w:r w:rsidRPr="007B451D">
        <w:rPr>
          <w:rFonts w:eastAsia="Calibri"/>
        </w:rPr>
        <w:t>s</w:t>
      </w:r>
      <w:proofErr w:type="spellEnd"/>
      <w:r w:rsidRPr="007B451D">
        <w:rPr>
          <w:rFonts w:eastAsia="Calibri"/>
        </w:rPr>
        <w:t xml:space="preserve"> impacts on MCAS achievement gaps. Statistically significant differences were identified in 3 out of 18 comparisons</w:t>
      </w:r>
      <w:r>
        <w:rPr>
          <w:rFonts w:eastAsia="Calibri"/>
        </w:rPr>
        <w:t xml:space="preserve">, all of which </w:t>
      </w:r>
      <w:r w:rsidRPr="007B451D">
        <w:rPr>
          <w:rFonts w:eastAsia="Calibri"/>
        </w:rPr>
        <w:t>favored MassGrad schools over non-MassGrad schools.</w:t>
      </w:r>
      <w:r>
        <w:rPr>
          <w:rFonts w:eastAsia="Calibri"/>
        </w:rPr>
        <w:t xml:space="preserve"> Specifically, after the first year of the MassGrad intervention, the achievement gap narrowed more for MassGrad than non-MassGrad schools between females and males (by 0.9 percentage points) in English language arts and between SWD and non-SWD students (by 3.3 percentage points) in science. Also, in the three years from school year 2012–13 to 2014–15, the achievement gap decreased at a faster rate in MassGrad schools than non-MassGrad schools between SWD and non-SWD students in mathematics (an average of 2.7 points per </w:t>
      </w:r>
      <w:r>
        <w:rPr>
          <w:rFonts w:eastAsia="Calibri"/>
        </w:rPr>
        <w:lastRenderedPageBreak/>
        <w:t>year) and science (an average of 2.1 points per year). For the remaining 15 analyses, there were no differences between MassGrad and non-MassGrad schools with regard to changes in achievement gaps.</w:t>
      </w:r>
    </w:p>
    <w:p w:rsidR="00B743FA" w:rsidRDefault="00B743FA" w:rsidP="00B743FA">
      <w:pPr>
        <w:spacing w:line="276" w:lineRule="auto"/>
        <w:rPr>
          <w:rFonts w:eastAsia="Calibri"/>
        </w:rPr>
      </w:pPr>
    </w:p>
    <w:p w:rsidR="00B743FA" w:rsidRDefault="00B743FA" w:rsidP="00B743FA">
      <w:pPr>
        <w:spacing w:line="276" w:lineRule="auto"/>
      </w:pPr>
      <w:r>
        <w:t>T</w:t>
      </w:r>
      <w:r w:rsidRPr="007B451D">
        <w:t>hese findings show that MassGrad did not have rapid, positive impacts on MCAS achievement gaps</w:t>
      </w:r>
      <w:r>
        <w:t xml:space="preserve"> for most student subgroups. </w:t>
      </w:r>
      <w:r w:rsidRPr="007B451D">
        <w:t xml:space="preserve">One factor potentially limiting </w:t>
      </w:r>
      <w:proofErr w:type="spellStart"/>
      <w:r w:rsidRPr="007B451D">
        <w:t>MassGrad</w:t>
      </w:r>
      <w:r w:rsidR="008172F4">
        <w:t>’</w:t>
      </w:r>
      <w:r w:rsidRPr="007B451D">
        <w:t>s</w:t>
      </w:r>
      <w:proofErr w:type="spellEnd"/>
      <w:r w:rsidRPr="007B451D">
        <w:t xml:space="preserve"> impact in relation to </w:t>
      </w:r>
      <w:r>
        <w:t xml:space="preserve">non-MassGrad </w:t>
      </w:r>
      <w:r w:rsidRPr="007B451D">
        <w:t>schools is the Commonwealth</w:t>
      </w:r>
      <w:r w:rsidR="008172F4">
        <w:t>’</w:t>
      </w:r>
      <w:r w:rsidRPr="007B451D">
        <w:t>s adoption of the Common Core State Standards in 2010</w:t>
      </w:r>
      <w:r>
        <w:t xml:space="preserve">. This policy change included </w:t>
      </w:r>
      <w:r w:rsidRPr="007B451D">
        <w:t>professional development sessions on the new standards during school year 2011</w:t>
      </w:r>
      <w:r>
        <w:t xml:space="preserve"> for teachers state-wide</w:t>
      </w:r>
      <w:r w:rsidRPr="007B451D">
        <w:t xml:space="preserve">, </w:t>
      </w:r>
      <w:r>
        <w:t xml:space="preserve">as well as </w:t>
      </w:r>
      <w:r w:rsidRPr="007B451D">
        <w:t>an expectation that all schools would align their curricula to the standards by the start of school year 20</w:t>
      </w:r>
      <w:r>
        <w:t>12–</w:t>
      </w:r>
      <w:r w:rsidRPr="007B451D">
        <w:t xml:space="preserve">13. This change overlapped with the MassGrad </w:t>
      </w:r>
      <w:r w:rsidR="00DA484A">
        <w:t xml:space="preserve">initiative </w:t>
      </w:r>
      <w:r w:rsidRPr="007B451D">
        <w:t xml:space="preserve">period, which may have led </w:t>
      </w:r>
      <w:r>
        <w:t xml:space="preserve">both MassGrad and </w:t>
      </w:r>
      <w:r w:rsidRPr="007B451D">
        <w:t xml:space="preserve">non-MassGrad schools to begin working with more rigorous curricula at the same time that </w:t>
      </w:r>
      <w:r>
        <w:t xml:space="preserve">the </w:t>
      </w:r>
      <w:r w:rsidRPr="007B451D">
        <w:t xml:space="preserve">MassGrad </w:t>
      </w:r>
      <w:r>
        <w:t>programs were being implemented</w:t>
      </w:r>
      <w:r w:rsidRPr="007B451D">
        <w:t>. Additional academic interventions</w:t>
      </w:r>
      <w:r>
        <w:t xml:space="preserve">, such as the </w:t>
      </w:r>
      <w:r w:rsidRPr="007B451D">
        <w:t>Pre-AP</w:t>
      </w:r>
      <w:r>
        <w:t xml:space="preserve"> teacher training program implemented by many MassGrad and non-MassGrad schools as part of the Massachusetts Race to the Top initiative, </w:t>
      </w:r>
      <w:r w:rsidRPr="007B451D">
        <w:t xml:space="preserve">may also have disproportionately impacted </w:t>
      </w:r>
      <w:r>
        <w:t>MassGrad and non-MassGrad</w:t>
      </w:r>
      <w:r w:rsidRPr="007B451D">
        <w:t xml:space="preserve"> schools.</w:t>
      </w:r>
    </w:p>
    <w:p w:rsidR="00B743FA" w:rsidRDefault="00B743FA" w:rsidP="00B743FA">
      <w:pPr>
        <w:spacing w:line="276" w:lineRule="auto"/>
      </w:pPr>
    </w:p>
    <w:p w:rsidR="00B743FA" w:rsidRPr="007B451D" w:rsidRDefault="00B743FA" w:rsidP="00B743FA">
      <w:pPr>
        <w:spacing w:line="276" w:lineRule="auto"/>
        <w:rPr>
          <w:b/>
        </w:rPr>
      </w:pPr>
    </w:p>
    <w:p w:rsidR="006E55DA" w:rsidRPr="00877C0D" w:rsidRDefault="006E55DA" w:rsidP="00077F3E">
      <w:pPr>
        <w:rPr>
          <w:rFonts w:eastAsiaTheme="minorHAnsi"/>
          <w:sz w:val="24"/>
        </w:rPr>
      </w:pPr>
    </w:p>
    <w:p w:rsidR="006E55DA" w:rsidRDefault="006E55DA" w:rsidP="00077F3E">
      <w:pPr>
        <w:rPr>
          <w:rFonts w:eastAsiaTheme="minorHAnsi"/>
          <w:b/>
          <w:szCs w:val="22"/>
        </w:rPr>
      </w:pPr>
    </w:p>
    <w:p w:rsidR="006E55DA" w:rsidRPr="007E2B2F" w:rsidRDefault="006E55DA" w:rsidP="00077F3E">
      <w:pPr>
        <w:rPr>
          <w:rFonts w:eastAsiaTheme="minorHAnsi"/>
          <w:b/>
          <w:szCs w:val="22"/>
        </w:rPr>
      </w:pPr>
    </w:p>
    <w:p w:rsidR="006E55DA" w:rsidRDefault="006E55DA" w:rsidP="00077F3E">
      <w:pPr>
        <w:rPr>
          <w:rFonts w:eastAsiaTheme="minorHAnsi"/>
          <w:szCs w:val="22"/>
        </w:rPr>
      </w:pPr>
    </w:p>
    <w:p w:rsidR="00DE7B30" w:rsidRPr="0054301E" w:rsidRDefault="00DE7B30" w:rsidP="00077F3E">
      <w:pPr>
        <w:pStyle w:val="Heading1"/>
        <w:spacing w:line="260" w:lineRule="exact"/>
        <w:ind w:left="0"/>
        <w:rPr>
          <w:sz w:val="22"/>
          <w:szCs w:val="22"/>
        </w:rPr>
      </w:pPr>
      <w:bookmarkStart w:id="12" w:name="_Toc454953260"/>
      <w:r w:rsidRPr="00111B54">
        <w:rPr>
          <w:sz w:val="22"/>
          <w:szCs w:val="22"/>
        </w:rPr>
        <w:lastRenderedPageBreak/>
        <w:t>Implementation Awards</w:t>
      </w:r>
      <w:bookmarkEnd w:id="12"/>
      <w:r w:rsidRPr="00111B54">
        <w:rPr>
          <w:sz w:val="22"/>
          <w:szCs w:val="22"/>
        </w:rPr>
        <w:t xml:space="preserve"> </w:t>
      </w:r>
    </w:p>
    <w:p w:rsidR="004236FA" w:rsidRPr="00611D15" w:rsidRDefault="004236FA" w:rsidP="00611D15">
      <w:pPr>
        <w:pStyle w:val="ListParagraph"/>
        <w:spacing w:after="0"/>
        <w:ind w:left="0"/>
        <w:rPr>
          <w:rFonts w:ascii="Times New Roman" w:hAnsi="Times New Roman"/>
        </w:rPr>
      </w:pPr>
    </w:p>
    <w:p w:rsidR="0045568C" w:rsidRPr="00877AEA" w:rsidRDefault="0045568C" w:rsidP="001812EF">
      <w:pPr>
        <w:spacing w:line="276" w:lineRule="auto"/>
      </w:pPr>
      <w:r w:rsidRPr="00877AEA">
        <w:t xml:space="preserve">MassGrad schools that had 20 or more dropouts in </w:t>
      </w:r>
      <w:r w:rsidR="00855B1D">
        <w:t xml:space="preserve">the </w:t>
      </w:r>
      <w:r w:rsidRPr="00877AEA">
        <w:t xml:space="preserve">2008–09 </w:t>
      </w:r>
      <w:r w:rsidR="00855B1D">
        <w:t xml:space="preserve">school year </w:t>
      </w:r>
      <w:r w:rsidRPr="00877AEA">
        <w:t>were eligible to apply for competitive awards</w:t>
      </w:r>
      <w:r w:rsidR="00855B1D">
        <w:t xml:space="preserve">, called </w:t>
      </w:r>
      <w:r w:rsidR="008172F4">
        <w:t>“</w:t>
      </w:r>
      <w:r w:rsidR="00855B1D">
        <w:t>Implementation Awards,</w:t>
      </w:r>
      <w:r w:rsidR="008172F4">
        <w:t>”</w:t>
      </w:r>
      <w:r w:rsidRPr="00877AEA">
        <w:t xml:space="preserve"> to implement dropout prevention, intervention, and recovery programs using their choice of up to three out of seven strategies that ESE designated as evidence based. These schools would also receive technical assistance from a vendor hired by ESE. Funding was for up to $100,000 per year. Awards were made to 28 schools in 17 districts. All awards were made for three years (through September 30, 2013), and all schools were invited to apply for two additional years of funding, which would be awarded based on exemplary practices. All awardees applied for and were awarded additional funding for the 2013–14 and 2014–15 school years.</w:t>
      </w:r>
    </w:p>
    <w:p w:rsidR="0045568C" w:rsidRPr="00877AEA" w:rsidRDefault="0045568C" w:rsidP="001812EF">
      <w:pPr>
        <w:spacing w:line="276" w:lineRule="auto"/>
      </w:pPr>
    </w:p>
    <w:p w:rsidR="0045568C" w:rsidRPr="00877AEA" w:rsidRDefault="0045568C" w:rsidP="001812EF">
      <w:pPr>
        <w:autoSpaceDE w:val="0"/>
        <w:autoSpaceDN w:val="0"/>
        <w:adjustRightInd w:val="0"/>
        <w:spacing w:line="276" w:lineRule="auto"/>
      </w:pPr>
      <w:r w:rsidRPr="00877AEA">
        <w:t xml:space="preserve">Each </w:t>
      </w:r>
      <w:proofErr w:type="spellStart"/>
      <w:r w:rsidRPr="00877AEA">
        <w:t>awardee</w:t>
      </w:r>
      <w:proofErr w:type="spellEnd"/>
      <w:r w:rsidRPr="00877AEA">
        <w:t xml:space="preserve"> implemented from two to four of the seven Implementation strategies. </w:t>
      </w:r>
      <w:r w:rsidR="006913F3">
        <w:rPr>
          <w:szCs w:val="22"/>
        </w:rPr>
        <w:t xml:space="preserve">(ESE gave some sites permission to implement more than three strategies.) </w:t>
      </w:r>
      <w:r w:rsidRPr="00877AEA">
        <w:t>The resulting programs spanned an extensive range of designs for each strategy. Many of the programs utilized common elements, but the programs did not comprise a set of prescribed models that were replicated across sites.</w:t>
      </w:r>
    </w:p>
    <w:p w:rsidR="0045568C" w:rsidRPr="00877AEA" w:rsidRDefault="0045568C" w:rsidP="001812EF">
      <w:pPr>
        <w:autoSpaceDE w:val="0"/>
        <w:autoSpaceDN w:val="0"/>
        <w:adjustRightInd w:val="0"/>
        <w:spacing w:line="276" w:lineRule="auto"/>
      </w:pPr>
    </w:p>
    <w:p w:rsidR="0045568C" w:rsidRPr="00877AEA" w:rsidRDefault="0045568C" w:rsidP="001812EF">
      <w:pPr>
        <w:spacing w:line="276" w:lineRule="auto"/>
      </w:pPr>
      <w:r w:rsidRPr="00877AEA">
        <w:t>ESE</w:t>
      </w:r>
      <w:r w:rsidR="008172F4">
        <w:t>’</w:t>
      </w:r>
      <w:r w:rsidRPr="00877AEA">
        <w:t>s support of the Implementation awardees involved responding to program needs, conducting site visits, and providing technical assistance. ESE</w:t>
      </w:r>
      <w:r w:rsidR="008172F4">
        <w:t>’</w:t>
      </w:r>
      <w:r w:rsidRPr="00877AEA">
        <w:t xml:space="preserve">s technical assistance included collaborating with vendors to host </w:t>
      </w:r>
      <w:proofErr w:type="spellStart"/>
      <w:r w:rsidRPr="00877AEA">
        <w:t>Awardee</w:t>
      </w:r>
      <w:proofErr w:type="spellEnd"/>
      <w:r w:rsidRPr="00877AEA">
        <w:t xml:space="preserve"> Gatherings and open houses for awardees to visit each other</w:t>
      </w:r>
      <w:r w:rsidR="008172F4">
        <w:t>’</w:t>
      </w:r>
      <w:r w:rsidRPr="00877AEA">
        <w:t>s schools, as well as sharing information via the MassGrad Minute newsletter, the MassGrad website, and evaluation br</w:t>
      </w:r>
      <w:r w:rsidR="00CF302E">
        <w:t>iefs focused on Implementation A</w:t>
      </w:r>
      <w:r w:rsidRPr="00877AEA">
        <w:t>ward strategies.</w:t>
      </w:r>
    </w:p>
    <w:p w:rsidR="0045568C" w:rsidRPr="00877AEA" w:rsidRDefault="0045568C" w:rsidP="001812EF">
      <w:pPr>
        <w:spacing w:line="276" w:lineRule="auto"/>
      </w:pPr>
    </w:p>
    <w:p w:rsidR="0045568C" w:rsidRPr="00877AEA" w:rsidRDefault="0045568C" w:rsidP="001812EF">
      <w:pPr>
        <w:tabs>
          <w:tab w:val="left" w:pos="0"/>
        </w:tabs>
        <w:spacing w:line="276" w:lineRule="auto"/>
      </w:pPr>
      <w:r w:rsidRPr="00877AEA">
        <w:t>UMDI</w:t>
      </w:r>
      <w:r w:rsidR="008172F4">
        <w:t>’</w:t>
      </w:r>
      <w:r w:rsidRPr="00877AEA">
        <w:t xml:space="preserve">s data collection activities included more than 200 </w:t>
      </w:r>
      <w:r w:rsidR="006913F3">
        <w:t xml:space="preserve">on-site and phone </w:t>
      </w:r>
      <w:r w:rsidRPr="00877AEA">
        <w:t xml:space="preserve">interviews with personnel in </w:t>
      </w:r>
      <w:proofErr w:type="spellStart"/>
      <w:r w:rsidRPr="00877AEA">
        <w:t>awardee</w:t>
      </w:r>
      <w:proofErr w:type="spellEnd"/>
      <w:r w:rsidRPr="00877AEA">
        <w:t xml:space="preserve"> schools and districts, ESE program managers, and the technical assistance vendor. We also observed two to four technical assistance events annually and reviewed </w:t>
      </w:r>
      <w:proofErr w:type="spellStart"/>
      <w:r w:rsidRPr="00877AEA">
        <w:t>awardee</w:t>
      </w:r>
      <w:r w:rsidR="008172F4">
        <w:t>’</w:t>
      </w:r>
      <w:r w:rsidRPr="00877AEA">
        <w:t>s</w:t>
      </w:r>
      <w:proofErr w:type="spellEnd"/>
      <w:r w:rsidRPr="00877AEA">
        <w:t xml:space="preserve"> proposals</w:t>
      </w:r>
      <w:r w:rsidR="006913F3">
        <w:t xml:space="preserve">, </w:t>
      </w:r>
      <w:r w:rsidRPr="00877AEA">
        <w:t>progress reports</w:t>
      </w:r>
      <w:r w:rsidR="006913F3">
        <w:t>, and annual participant data submissions</w:t>
      </w:r>
      <w:r w:rsidRPr="00877AEA">
        <w:t>.</w:t>
      </w:r>
    </w:p>
    <w:p w:rsidR="0045568C" w:rsidRPr="00877AEA" w:rsidRDefault="0045568C" w:rsidP="001812EF">
      <w:pPr>
        <w:spacing w:line="276" w:lineRule="auto"/>
      </w:pPr>
    </w:p>
    <w:p w:rsidR="0045568C" w:rsidRPr="00877AEA" w:rsidRDefault="0045568C" w:rsidP="001812EF">
      <w:pPr>
        <w:spacing w:after="120" w:line="276" w:lineRule="auto"/>
      </w:pPr>
      <w:r w:rsidRPr="00877AEA">
        <w:t>Brief descriptions of the seven Implementation strategies follow:</w:t>
      </w:r>
    </w:p>
    <w:p w:rsidR="0045568C" w:rsidRPr="0045568C" w:rsidRDefault="0045568C" w:rsidP="001812EF">
      <w:pPr>
        <w:pStyle w:val="ListParagraph"/>
        <w:numPr>
          <w:ilvl w:val="0"/>
          <w:numId w:val="28"/>
        </w:numPr>
        <w:spacing w:after="120"/>
        <w:contextualSpacing w:val="0"/>
        <w:rPr>
          <w:rFonts w:ascii="Times New Roman" w:hAnsi="Times New Roman"/>
        </w:rPr>
      </w:pPr>
      <w:r w:rsidRPr="0045568C">
        <w:rPr>
          <w:rFonts w:ascii="Times New Roman" w:hAnsi="Times New Roman"/>
          <w:i/>
        </w:rPr>
        <w:t>Adult advocates for student support.</w:t>
      </w:r>
      <w:r w:rsidRPr="0045568C">
        <w:rPr>
          <w:rFonts w:ascii="Times New Roman" w:hAnsi="Times New Roman"/>
        </w:rPr>
        <w:t xml:space="preserve"> Graduation coaches and/or re-engagement coaches supported positive student outcomes through prevention, intervention, and recovery efforts. These staff and associated programming assisted students in meeting personal and academic needs through a meaningful and sustained personal relationship with a trained adult.</w:t>
      </w:r>
    </w:p>
    <w:p w:rsidR="0045568C" w:rsidRPr="0045568C" w:rsidRDefault="0045568C" w:rsidP="001812EF">
      <w:pPr>
        <w:pStyle w:val="ListParagraph"/>
        <w:numPr>
          <w:ilvl w:val="0"/>
          <w:numId w:val="28"/>
        </w:numPr>
        <w:spacing w:after="120"/>
        <w:contextualSpacing w:val="0"/>
        <w:rPr>
          <w:rFonts w:ascii="Times New Roman" w:hAnsi="Times New Roman"/>
        </w:rPr>
      </w:pPr>
      <w:r w:rsidRPr="0045568C">
        <w:rPr>
          <w:rFonts w:ascii="Times New Roman" w:hAnsi="Times New Roman"/>
          <w:i/>
        </w:rPr>
        <w:t>Alternative pathways</w:t>
      </w:r>
      <w:r w:rsidR="00147D24">
        <w:rPr>
          <w:rFonts w:ascii="Times New Roman" w:hAnsi="Times New Roman"/>
          <w:i/>
        </w:rPr>
        <w:t xml:space="preserve"> to a high school diploma</w:t>
      </w:r>
      <w:r w:rsidRPr="0045568C">
        <w:rPr>
          <w:rFonts w:ascii="Times New Roman" w:hAnsi="Times New Roman"/>
          <w:i/>
        </w:rPr>
        <w:t>.</w:t>
      </w:r>
      <w:r w:rsidRPr="0045568C">
        <w:rPr>
          <w:rFonts w:ascii="Times New Roman" w:hAnsi="Times New Roman"/>
          <w:b/>
        </w:rPr>
        <w:t xml:space="preserve"> </w:t>
      </w:r>
      <w:r w:rsidRPr="0045568C">
        <w:rPr>
          <w:rFonts w:ascii="Times New Roman" w:hAnsi="Times New Roman"/>
        </w:rPr>
        <w:t>Sites developed new programs or schools that created smaller, more tailored environments to address the specific needs of certain populations of students and provide alternative pathways to a high school diploma.</w:t>
      </w:r>
    </w:p>
    <w:p w:rsidR="0045568C" w:rsidRPr="0045568C" w:rsidRDefault="0045568C" w:rsidP="001812EF">
      <w:pPr>
        <w:pStyle w:val="ListParagraph"/>
        <w:numPr>
          <w:ilvl w:val="0"/>
          <w:numId w:val="28"/>
        </w:numPr>
        <w:spacing w:after="120"/>
        <w:contextualSpacing w:val="0"/>
        <w:rPr>
          <w:rFonts w:ascii="Times New Roman" w:hAnsi="Times New Roman"/>
        </w:rPr>
      </w:pPr>
      <w:r w:rsidRPr="0045568C">
        <w:rPr>
          <w:rFonts w:ascii="Times New Roman" w:hAnsi="Times New Roman"/>
          <w:i/>
        </w:rPr>
        <w:t>Credit recovery and acceleration.</w:t>
      </w:r>
      <w:r w:rsidRPr="0045568C">
        <w:rPr>
          <w:rFonts w:ascii="Times New Roman" w:hAnsi="Times New Roman"/>
        </w:rPr>
        <w:t xml:space="preserve"> Sites helped students accelerate learning and credit accumulation by providing meaningful instructional hours outside of the traditional classroom or beyond the typical school day. Models included online courses and more traditional summer courses.</w:t>
      </w:r>
    </w:p>
    <w:p w:rsidR="0045568C" w:rsidRPr="0045568C" w:rsidRDefault="0045568C" w:rsidP="001812EF">
      <w:pPr>
        <w:pStyle w:val="ListParagraph"/>
        <w:numPr>
          <w:ilvl w:val="0"/>
          <w:numId w:val="28"/>
        </w:numPr>
        <w:spacing w:after="120"/>
        <w:contextualSpacing w:val="0"/>
        <w:rPr>
          <w:rFonts w:ascii="Times New Roman" w:hAnsi="Times New Roman"/>
        </w:rPr>
      </w:pPr>
      <w:r w:rsidRPr="0045568C">
        <w:rPr>
          <w:rFonts w:ascii="Times New Roman" w:hAnsi="Times New Roman"/>
          <w:i/>
        </w:rPr>
        <w:t>Expansion of the school year and summer transition.</w:t>
      </w:r>
      <w:r w:rsidRPr="0045568C">
        <w:rPr>
          <w:rFonts w:ascii="Times New Roman" w:hAnsi="Times New Roman"/>
        </w:rPr>
        <w:t xml:space="preserve"> Programs took place after school, on the weekend, during school vacation weeks, or over the summer. The programs supported </w:t>
      </w:r>
      <w:r w:rsidRPr="0045568C">
        <w:rPr>
          <w:rFonts w:ascii="Times New Roman" w:hAnsi="Times New Roman"/>
        </w:rPr>
        <w:lastRenderedPageBreak/>
        <w:t>academic skill development, provided enrichment and socio-emotional support, facilitated an effective transition to high school, supported recovery of course credit, or accelerated credit accumulation.</w:t>
      </w:r>
    </w:p>
    <w:p w:rsidR="0045568C" w:rsidRPr="0045568C" w:rsidRDefault="0045568C" w:rsidP="001812EF">
      <w:pPr>
        <w:pStyle w:val="ListParagraph"/>
        <w:numPr>
          <w:ilvl w:val="0"/>
          <w:numId w:val="28"/>
        </w:numPr>
        <w:spacing w:after="120"/>
        <w:contextualSpacing w:val="0"/>
        <w:rPr>
          <w:rFonts w:ascii="Times New Roman" w:hAnsi="Times New Roman"/>
        </w:rPr>
      </w:pPr>
      <w:r w:rsidRPr="0045568C">
        <w:rPr>
          <w:rFonts w:ascii="Times New Roman" w:hAnsi="Times New Roman"/>
          <w:i/>
        </w:rPr>
        <w:t>School climate and socio-emotional systems of support.</w:t>
      </w:r>
      <w:r w:rsidRPr="0045568C">
        <w:rPr>
          <w:rFonts w:ascii="Times New Roman" w:hAnsi="Times New Roman"/>
        </w:rPr>
        <w:t xml:space="preserve"> Sites implemented programs that helped students understand and regulate their emotions and interactions with peers and adults. These skills were intended to reduce problematic behavior by teaching students how to interact and communicate positively, and to strengthen their problem-solving and decision-making skills. Programs that addressed external social factors, such as family concerns or substance abuse issues, were also included in this category.</w:t>
      </w:r>
    </w:p>
    <w:p w:rsidR="0045568C" w:rsidRPr="0045568C" w:rsidRDefault="0045568C" w:rsidP="001812EF">
      <w:pPr>
        <w:pStyle w:val="ListParagraph"/>
        <w:numPr>
          <w:ilvl w:val="0"/>
          <w:numId w:val="28"/>
        </w:numPr>
        <w:spacing w:after="120"/>
        <w:contextualSpacing w:val="0"/>
        <w:rPr>
          <w:rFonts w:ascii="Times New Roman" w:hAnsi="Times New Roman"/>
        </w:rPr>
      </w:pPr>
      <w:r w:rsidRPr="0045568C">
        <w:rPr>
          <w:rFonts w:ascii="Times New Roman" w:hAnsi="Times New Roman"/>
          <w:i/>
        </w:rPr>
        <w:t>Service</w:t>
      </w:r>
      <w:r w:rsidR="00147D24">
        <w:rPr>
          <w:rFonts w:ascii="Times New Roman" w:hAnsi="Times New Roman"/>
          <w:i/>
        </w:rPr>
        <w:t>-</w:t>
      </w:r>
      <w:r w:rsidRPr="0045568C">
        <w:rPr>
          <w:rFonts w:ascii="Times New Roman" w:hAnsi="Times New Roman"/>
          <w:i/>
        </w:rPr>
        <w:t xml:space="preserve">learning and work-based learning. </w:t>
      </w:r>
      <w:r w:rsidRPr="0045568C">
        <w:rPr>
          <w:rFonts w:ascii="Times New Roman" w:hAnsi="Times New Roman"/>
        </w:rPr>
        <w:t>Through service-learning, students built skills—such as entrepreneurship, leadership, and teamwork—as they worked with adults in the school, community partners, and local businesses to discover needs in their communities and identify and implement solutions to address them. In work-based learning programs, students completed summer jobs, internships, or part-time employment that connected learning from the classroom with the workplace, with guidance from school personnel.</w:t>
      </w:r>
    </w:p>
    <w:p w:rsidR="0045568C" w:rsidRPr="0045568C" w:rsidRDefault="0045568C" w:rsidP="001812EF">
      <w:pPr>
        <w:pStyle w:val="ListParagraph"/>
        <w:numPr>
          <w:ilvl w:val="0"/>
          <w:numId w:val="28"/>
        </w:numPr>
        <w:spacing w:after="0"/>
        <w:contextualSpacing w:val="0"/>
        <w:rPr>
          <w:rFonts w:ascii="Times New Roman" w:hAnsi="Times New Roman"/>
        </w:rPr>
      </w:pPr>
      <w:r w:rsidRPr="0045568C">
        <w:rPr>
          <w:rFonts w:ascii="Times New Roman" w:hAnsi="Times New Roman"/>
          <w:i/>
          <w:color w:val="000000"/>
        </w:rPr>
        <w:t>Programs for transient students and English language learners.</w:t>
      </w:r>
      <w:r w:rsidRPr="0045568C">
        <w:rPr>
          <w:rFonts w:ascii="Times New Roman" w:hAnsi="Times New Roman"/>
          <w:b/>
          <w:color w:val="000000"/>
        </w:rPr>
        <w:t xml:space="preserve"> </w:t>
      </w:r>
      <w:r w:rsidRPr="0045568C">
        <w:rPr>
          <w:rFonts w:ascii="Times New Roman" w:hAnsi="Times New Roman"/>
        </w:rPr>
        <w:t>Sites implemented programs to benefit students who tend to be highly mobile due to recent immigration, migrant work, homelessness, or economic factors. Programs for English language learners (ELLs) were also supported under this strategy.</w:t>
      </w:r>
    </w:p>
    <w:p w:rsidR="0045568C" w:rsidRDefault="0045568C" w:rsidP="001812EF">
      <w:pPr>
        <w:spacing w:line="276" w:lineRule="auto"/>
      </w:pPr>
    </w:p>
    <w:p w:rsidR="0045568C" w:rsidRPr="00877AEA" w:rsidRDefault="0045568C" w:rsidP="001812EF">
      <w:pPr>
        <w:spacing w:line="276" w:lineRule="auto"/>
      </w:pPr>
      <w:r w:rsidRPr="00877AEA">
        <w:t>Extensive qualitative information about the seven Implementation strategies is provided in the three MassGrad annual evaluation reports</w:t>
      </w:r>
      <w:r w:rsidR="00855B1D">
        <w:t xml:space="preserve"> and in case studies of three Implementation Award sites (UMass Donahue Institute 2015a, 2015b, 2015c)</w:t>
      </w:r>
      <w:r w:rsidRPr="00877AEA">
        <w:t>. Summary briefs were also written for five of the strategies: adult advocates (Appendix E1), alternative pathways (Appendix E2), expansion of the school year (Appendix E3), school climate and socio-emotional systems of support (Appendix E4), and service-learning and work-based learning (Appendix E5). Detailed findings related to the credit recovery strategy are also available in a published summary brief for teachers</w:t>
      </w:r>
      <w:r>
        <w:t xml:space="preserve"> (UMass Donahue Institute 2015</w:t>
      </w:r>
      <w:r w:rsidR="00855B1D">
        <w:t>d</w:t>
      </w:r>
      <w:r>
        <w:t>)</w:t>
      </w:r>
      <w:r w:rsidRPr="00877AEA">
        <w:t xml:space="preserve">, as well as in a policy report and a second summary brief that are in press and will be available at </w:t>
      </w:r>
      <w:hyperlink r:id="rId25" w:history="1">
        <w:r w:rsidRPr="00656ABD">
          <w:t>http://www.nmefoundation.org/resources</w:t>
        </w:r>
      </w:hyperlink>
      <w:r w:rsidRPr="00656ABD">
        <w:t xml:space="preserve">. These sources all discuss promising practices, successes, and </w:t>
      </w:r>
      <w:r>
        <w:t>challenges. (</w:t>
      </w:r>
      <w:r w:rsidRPr="00877AEA">
        <w:t xml:space="preserve">A separate deliverable was not written for the seventh strategy—programs for transient </w:t>
      </w:r>
      <w:r w:rsidR="00147D24">
        <w:t>students and English language learners</w:t>
      </w:r>
      <w:r w:rsidRPr="00877AEA">
        <w:t xml:space="preserve">—which was selected by only two districts. Their work was integrated with other strategies and is described in the </w:t>
      </w:r>
      <w:r w:rsidR="00B2342E">
        <w:t xml:space="preserve">three </w:t>
      </w:r>
      <w:r w:rsidRPr="00877AEA">
        <w:t>annual reports and summary briefs.</w:t>
      </w:r>
      <w:r>
        <w:t>)</w:t>
      </w:r>
    </w:p>
    <w:p w:rsidR="0045568C" w:rsidRPr="00877AEA" w:rsidRDefault="0045568C" w:rsidP="001812EF">
      <w:pPr>
        <w:spacing w:line="276" w:lineRule="auto"/>
      </w:pPr>
    </w:p>
    <w:p w:rsidR="0045568C" w:rsidRPr="00877AEA" w:rsidRDefault="0045568C" w:rsidP="001812EF">
      <w:pPr>
        <w:spacing w:line="276" w:lineRule="auto"/>
        <w:rPr>
          <w:color w:val="FF0000"/>
        </w:rPr>
      </w:pPr>
      <w:r w:rsidRPr="00877AEA">
        <w:t>Detailed quantitative methods and findings regarding the implementation and outcomes of the Implementation Award programs are provided next.</w:t>
      </w:r>
      <w:r>
        <w:rPr>
          <w:color w:val="FF0000"/>
        </w:rPr>
        <w:t xml:space="preserve"> </w:t>
      </w:r>
      <w:r>
        <w:t>Findings are presented that compare</w:t>
      </w:r>
      <w:r w:rsidRPr="00AE6DFA">
        <w:t xml:space="preserve"> the graduation, dropout, attendance, and MCAS performance of </w:t>
      </w:r>
      <w:r>
        <w:t xml:space="preserve">students who participated in </w:t>
      </w:r>
      <w:r w:rsidRPr="00AE6DFA">
        <w:t xml:space="preserve">Implementation </w:t>
      </w:r>
      <w:r>
        <w:t xml:space="preserve">programs </w:t>
      </w:r>
      <w:r w:rsidRPr="00AE6DFA">
        <w:t xml:space="preserve">with students who did not participate. We used rigorous, quasi-experimental, matched comparison group designs to draw strong conclusions about the effectiveness of the </w:t>
      </w:r>
      <w:r>
        <w:t xml:space="preserve">programs </w:t>
      </w:r>
      <w:r w:rsidRPr="00AE6DFA">
        <w:t>(Cook and Campbell 1979).</w:t>
      </w:r>
      <w:r>
        <w:t xml:space="preserve"> </w:t>
      </w:r>
      <w:r w:rsidRPr="00877AEA">
        <w:t xml:space="preserve">Treatment and comparison groups were matched on gender, race/ethnicity, </w:t>
      </w:r>
      <w:proofErr w:type="gramStart"/>
      <w:r>
        <w:t>eligibility</w:t>
      </w:r>
      <w:proofErr w:type="gramEnd"/>
      <w:r>
        <w:t xml:space="preserve"> for free or reduced-price lunch, </w:t>
      </w:r>
      <w:r w:rsidRPr="00877AEA">
        <w:t>English language learner status, disability status, grade level, rate of school attendance, and pre-intervention test performance.</w:t>
      </w:r>
      <w:r w:rsidRPr="00AE6DFA">
        <w:t xml:space="preserve"> Technical descriptions of the statistical methods are presented in Appendix </w:t>
      </w:r>
      <w:r>
        <w:t>C</w:t>
      </w:r>
      <w:r w:rsidRPr="00AE6DFA">
        <w:t xml:space="preserve">. </w:t>
      </w:r>
    </w:p>
    <w:p w:rsidR="0045568C" w:rsidRDefault="0045568C" w:rsidP="001812EF">
      <w:pPr>
        <w:spacing w:after="120" w:line="276" w:lineRule="auto"/>
      </w:pPr>
      <w:r w:rsidRPr="00D31549">
        <w:lastRenderedPageBreak/>
        <w:t xml:space="preserve">Analyses included all </w:t>
      </w:r>
      <w:r>
        <w:t xml:space="preserve">students (N=12,454) who participated during school years </w:t>
      </w:r>
      <w:r w:rsidRPr="005B550C">
        <w:t>2011–12</w:t>
      </w:r>
      <w:r>
        <w:t>, 2012–13, and 2013–14</w:t>
      </w:r>
      <w:r w:rsidRPr="00D31549">
        <w:t>.</w:t>
      </w:r>
      <w:r>
        <w:rPr>
          <w:rStyle w:val="FootnoteReference"/>
        </w:rPr>
        <w:footnoteReference w:id="14"/>
      </w:r>
      <w:r w:rsidRPr="00D31549">
        <w:t xml:space="preserve"> </w:t>
      </w:r>
      <w:r>
        <w:t xml:space="preserve">The comparison group included all students (N=48,615) at the same sites who did not participate. Participation data from </w:t>
      </w:r>
      <w:r w:rsidR="00F2440E">
        <w:t xml:space="preserve">school year </w:t>
      </w:r>
      <w:r>
        <w:t xml:space="preserve">2014–15 </w:t>
      </w:r>
      <w:r w:rsidR="00F2440E">
        <w:t xml:space="preserve">were </w:t>
      </w:r>
      <w:r>
        <w:t xml:space="preserve">not included in the study because only 12 out of 28 sites submitted data for that school year. </w:t>
      </w:r>
      <w:r w:rsidRPr="001E274C">
        <w:t>Effects were assessed during students</w:t>
      </w:r>
      <w:r w:rsidR="008172F4">
        <w:t>’</w:t>
      </w:r>
      <w:r w:rsidRPr="001E274C">
        <w:t xml:space="preserve"> final year of participation</w:t>
      </w:r>
      <w:r w:rsidR="00F2440E">
        <w:t xml:space="preserve"> and one, two, and three years</w:t>
      </w:r>
      <w:r w:rsidRPr="001E274C">
        <w:t xml:space="preserve"> later. Depending on the time period and outcome indicator, different groups of students were included in different analyses. For example:</w:t>
      </w:r>
    </w:p>
    <w:p w:rsidR="0045568C" w:rsidRPr="00F2440E" w:rsidRDefault="0045568C" w:rsidP="001812EF">
      <w:pPr>
        <w:pStyle w:val="ListParagraph"/>
        <w:numPr>
          <w:ilvl w:val="0"/>
          <w:numId w:val="26"/>
        </w:numPr>
        <w:spacing w:after="120"/>
        <w:contextualSpacing w:val="0"/>
        <w:rPr>
          <w:rFonts w:ascii="Times New Roman" w:hAnsi="Times New Roman"/>
        </w:rPr>
      </w:pPr>
      <w:r w:rsidRPr="00F2440E">
        <w:rPr>
          <w:rFonts w:ascii="Times New Roman" w:hAnsi="Times New Roman"/>
        </w:rPr>
        <w:t xml:space="preserve">A student who was in 12th grade during the 2010–11 school year (and for whom 2010–11 was their final year of participation) was included in all graduation analyses (i.e., during the final year of participation, one year later, two years later, and three years later). </w:t>
      </w:r>
    </w:p>
    <w:p w:rsidR="0045568C" w:rsidRPr="00F2440E" w:rsidRDefault="0045568C" w:rsidP="001812EF">
      <w:pPr>
        <w:pStyle w:val="ListParagraph"/>
        <w:numPr>
          <w:ilvl w:val="0"/>
          <w:numId w:val="26"/>
        </w:numPr>
        <w:spacing w:after="120"/>
        <w:contextualSpacing w:val="0"/>
        <w:rPr>
          <w:rFonts w:ascii="Times New Roman" w:hAnsi="Times New Roman"/>
        </w:rPr>
      </w:pPr>
      <w:r w:rsidRPr="00F2440E">
        <w:rPr>
          <w:rFonts w:ascii="Times New Roman" w:hAnsi="Times New Roman"/>
        </w:rPr>
        <w:t>A student who was in 9th grade during the 2010–11 school year (and for whom 2010–11 was their final year of participation) was only included in the graduation analyses three years after participation because that was the first year in which that student could graduate.</w:t>
      </w:r>
    </w:p>
    <w:p w:rsidR="0045568C" w:rsidRPr="001E274C" w:rsidRDefault="0045568C" w:rsidP="001812EF">
      <w:pPr>
        <w:pStyle w:val="ListParagraph"/>
        <w:numPr>
          <w:ilvl w:val="0"/>
          <w:numId w:val="23"/>
        </w:numPr>
        <w:spacing w:after="120"/>
        <w:contextualSpacing w:val="0"/>
        <w:rPr>
          <w:rFonts w:ascii="Times New Roman" w:hAnsi="Times New Roman"/>
        </w:rPr>
      </w:pPr>
      <w:r w:rsidRPr="001E274C">
        <w:rPr>
          <w:rFonts w:ascii="Times New Roman" w:hAnsi="Times New Roman"/>
        </w:rPr>
        <w:t xml:space="preserve">Dropout status during the final year of participation </w:t>
      </w:r>
      <w:r>
        <w:rPr>
          <w:rFonts w:ascii="Times New Roman" w:hAnsi="Times New Roman"/>
        </w:rPr>
        <w:t xml:space="preserve">was </w:t>
      </w:r>
      <w:r w:rsidRPr="001E274C">
        <w:rPr>
          <w:rFonts w:ascii="Times New Roman" w:hAnsi="Times New Roman"/>
        </w:rPr>
        <w:t xml:space="preserve">assessed for students in all three study years, whereas dropout status two years after participation </w:t>
      </w:r>
      <w:r w:rsidR="00F2440E">
        <w:rPr>
          <w:rFonts w:ascii="Times New Roman" w:hAnsi="Times New Roman"/>
        </w:rPr>
        <w:t xml:space="preserve">was </w:t>
      </w:r>
      <w:r w:rsidRPr="001E274C">
        <w:rPr>
          <w:rFonts w:ascii="Times New Roman" w:hAnsi="Times New Roman"/>
        </w:rPr>
        <w:t xml:space="preserve">assessed only for students whose final year of participation was </w:t>
      </w:r>
      <w:r w:rsidRPr="002876C2">
        <w:rPr>
          <w:rFonts w:ascii="Times New Roman" w:hAnsi="Times New Roman"/>
        </w:rPr>
        <w:t>2011–12 or 2012–13</w:t>
      </w:r>
      <w:r w:rsidRPr="001E274C">
        <w:rPr>
          <w:rFonts w:ascii="Times New Roman" w:hAnsi="Times New Roman"/>
        </w:rPr>
        <w:t xml:space="preserve">. </w:t>
      </w:r>
    </w:p>
    <w:p w:rsidR="0045568C" w:rsidRPr="001E274C" w:rsidRDefault="0045568C" w:rsidP="001812EF">
      <w:pPr>
        <w:pStyle w:val="ListParagraph"/>
        <w:numPr>
          <w:ilvl w:val="0"/>
          <w:numId w:val="23"/>
        </w:numPr>
        <w:spacing w:after="120"/>
        <w:contextualSpacing w:val="0"/>
        <w:rPr>
          <w:rFonts w:ascii="Times New Roman" w:hAnsi="Times New Roman"/>
        </w:rPr>
      </w:pPr>
      <w:r>
        <w:rPr>
          <w:rFonts w:ascii="Times New Roman" w:hAnsi="Times New Roman"/>
        </w:rPr>
        <w:t>G</w:t>
      </w:r>
      <w:r w:rsidRPr="001E274C">
        <w:rPr>
          <w:rFonts w:ascii="Times New Roman" w:hAnsi="Times New Roman"/>
        </w:rPr>
        <w:t>raduation status during the final year of participation could only be assessed for students whose final year of participation was 12th grade.</w:t>
      </w:r>
    </w:p>
    <w:p w:rsidR="0045568C" w:rsidRPr="009F0B85" w:rsidRDefault="00F2440E" w:rsidP="001812EF">
      <w:pPr>
        <w:pStyle w:val="ListParagraph"/>
        <w:numPr>
          <w:ilvl w:val="0"/>
          <w:numId w:val="23"/>
        </w:numPr>
        <w:spacing w:after="120"/>
        <w:contextualSpacing w:val="0"/>
        <w:rPr>
          <w:rFonts w:ascii="Times New Roman" w:hAnsi="Times New Roman"/>
        </w:rPr>
      </w:pPr>
      <w:r>
        <w:rPr>
          <w:rFonts w:ascii="Times New Roman" w:hAnsi="Times New Roman"/>
        </w:rPr>
        <w:t xml:space="preserve">Grade 10 </w:t>
      </w:r>
      <w:r w:rsidR="0045568C" w:rsidRPr="001E274C">
        <w:rPr>
          <w:rFonts w:ascii="Times New Roman" w:hAnsi="Times New Roman"/>
        </w:rPr>
        <w:t xml:space="preserve">MCAS </w:t>
      </w:r>
      <w:r>
        <w:rPr>
          <w:rFonts w:ascii="Times New Roman" w:hAnsi="Times New Roman"/>
        </w:rPr>
        <w:t xml:space="preserve">scores </w:t>
      </w:r>
      <w:r w:rsidR="0045568C" w:rsidRPr="001E274C">
        <w:rPr>
          <w:rFonts w:ascii="Times New Roman" w:hAnsi="Times New Roman"/>
        </w:rPr>
        <w:t>were assessed for students who were in 9th grade in 2011–12, 2012–13</w:t>
      </w:r>
      <w:r w:rsidR="0045568C">
        <w:rPr>
          <w:rFonts w:ascii="Times New Roman" w:hAnsi="Times New Roman"/>
        </w:rPr>
        <w:t>,</w:t>
      </w:r>
      <w:r w:rsidR="0045568C" w:rsidRPr="001E274C">
        <w:rPr>
          <w:rFonts w:ascii="Times New Roman" w:hAnsi="Times New Roman"/>
        </w:rPr>
        <w:t xml:space="preserve"> or 2013–14. </w:t>
      </w:r>
    </w:p>
    <w:p w:rsidR="0045568C" w:rsidRPr="00C6427E" w:rsidRDefault="0045568C" w:rsidP="001812EF">
      <w:pPr>
        <w:spacing w:line="276" w:lineRule="auto"/>
      </w:pPr>
      <w:r w:rsidRPr="00AE6DFA">
        <w:t xml:space="preserve">Students were not randomly assigned to Implementation </w:t>
      </w:r>
      <w:r>
        <w:t>programs</w:t>
      </w:r>
      <w:r w:rsidRPr="00AE6DFA">
        <w:t>. To minimize any differences that may have existed between the treatment and comparison groups prior to the intervention, rigorous propensity score weighting procedures were used to weight each of the comparison students according to their similarity to students in the treatment group (Rubin 2001).</w:t>
      </w:r>
    </w:p>
    <w:p w:rsidR="0045568C" w:rsidRDefault="0045568C" w:rsidP="001812EF">
      <w:pPr>
        <w:spacing w:line="276" w:lineRule="auto"/>
        <w:rPr>
          <w:highlight w:val="green"/>
        </w:rPr>
      </w:pPr>
    </w:p>
    <w:p w:rsidR="0045568C" w:rsidRPr="00A91B32" w:rsidRDefault="0045568C" w:rsidP="001812EF">
      <w:pPr>
        <w:spacing w:line="276" w:lineRule="auto"/>
        <w:rPr>
          <w:b/>
        </w:rPr>
      </w:pPr>
      <w:r w:rsidRPr="00A91B32">
        <w:rPr>
          <w:b/>
        </w:rPr>
        <w:t>Graduation and Dropout Rate Trends</w:t>
      </w:r>
    </w:p>
    <w:p w:rsidR="0045568C" w:rsidRDefault="0045568C" w:rsidP="001812EF">
      <w:pPr>
        <w:spacing w:line="276" w:lineRule="auto"/>
        <w:rPr>
          <w:b/>
        </w:rPr>
      </w:pPr>
    </w:p>
    <w:p w:rsidR="003443A0" w:rsidRDefault="0045568C" w:rsidP="001812EF">
      <w:pPr>
        <w:spacing w:line="276" w:lineRule="auto"/>
        <w:ind w:firstLine="720"/>
      </w:pPr>
      <w:r w:rsidRPr="00126D0E">
        <w:rPr>
          <w:b/>
        </w:rPr>
        <w:t>Implementation Award</w:t>
      </w:r>
      <w:r>
        <w:rPr>
          <w:b/>
        </w:rPr>
        <w:t xml:space="preserve">s: </w:t>
      </w:r>
      <w:r w:rsidR="0001198B">
        <w:rPr>
          <w:b/>
        </w:rPr>
        <w:t xml:space="preserve">4-year </w:t>
      </w:r>
      <w:r w:rsidR="008605E6">
        <w:rPr>
          <w:b/>
        </w:rPr>
        <w:t>and</w:t>
      </w:r>
      <w:r>
        <w:rPr>
          <w:b/>
        </w:rPr>
        <w:t xml:space="preserve"> 5-Year </w:t>
      </w:r>
      <w:r w:rsidR="00CF5ACD">
        <w:rPr>
          <w:b/>
        </w:rPr>
        <w:t>g</w:t>
      </w:r>
      <w:r>
        <w:rPr>
          <w:b/>
        </w:rPr>
        <w:t xml:space="preserve">raduation </w:t>
      </w:r>
      <w:r w:rsidR="00CF5ACD">
        <w:rPr>
          <w:b/>
        </w:rPr>
        <w:t>r</w:t>
      </w:r>
      <w:r>
        <w:rPr>
          <w:b/>
        </w:rPr>
        <w:t xml:space="preserve">ates. </w:t>
      </w:r>
      <w:r w:rsidRPr="00126D0E">
        <w:t>The tab</w:t>
      </w:r>
      <w:r>
        <w:t xml:space="preserve">le below summarizes the </w:t>
      </w:r>
      <w:r w:rsidR="0001198B">
        <w:t xml:space="preserve">4-year </w:t>
      </w:r>
      <w:r>
        <w:t>and 5-</w:t>
      </w:r>
      <w:r w:rsidRPr="00126D0E">
        <w:t>year graduation rate for Impl</w:t>
      </w:r>
      <w:r>
        <w:t xml:space="preserve">ementation schools during the MassGrad funding period and for three additional baseline years, from </w:t>
      </w:r>
      <w:r w:rsidR="00F2440E">
        <w:t xml:space="preserve">school years </w:t>
      </w:r>
      <w:r>
        <w:t>2007–08 to</w:t>
      </w:r>
      <w:r w:rsidRPr="00126D0E">
        <w:t xml:space="preserve"> </w:t>
      </w:r>
      <w:r>
        <w:t>2014–15. The 4-</w:t>
      </w:r>
      <w:r w:rsidRPr="00126D0E">
        <w:t xml:space="preserve">year graduation rate increased </w:t>
      </w:r>
      <w:r>
        <w:t>from 60.4 percent in 2009–10 to 70.8 percent in 2014–15, and the 5-</w:t>
      </w:r>
      <w:r w:rsidRPr="00126D0E">
        <w:t>year graduation rate increased from 6</w:t>
      </w:r>
      <w:r>
        <w:t>4.7 percent</w:t>
      </w:r>
      <w:r w:rsidRPr="00126D0E">
        <w:t xml:space="preserve"> </w:t>
      </w:r>
      <w:r>
        <w:t xml:space="preserve">in 2009–10 </w:t>
      </w:r>
      <w:r w:rsidRPr="00126D0E">
        <w:t>to 71.7</w:t>
      </w:r>
      <w:r>
        <w:t xml:space="preserve"> percent in 2013–14</w:t>
      </w:r>
      <w:r w:rsidRPr="00126D0E">
        <w:t>.</w:t>
      </w:r>
    </w:p>
    <w:p w:rsidR="003443A0" w:rsidRDefault="003443A0">
      <w:pPr>
        <w:spacing w:line="240" w:lineRule="auto"/>
      </w:pPr>
      <w:r>
        <w:br w:type="page"/>
      </w:r>
    </w:p>
    <w:tbl>
      <w:tblPr>
        <w:tblW w:w="8730" w:type="dxa"/>
        <w:jc w:val="center"/>
        <w:tblInd w:w="180" w:type="dxa"/>
        <w:tblLook w:val="00A0"/>
      </w:tblPr>
      <w:tblGrid>
        <w:gridCol w:w="1013"/>
        <w:gridCol w:w="1597"/>
        <w:gridCol w:w="1890"/>
        <w:gridCol w:w="2160"/>
        <w:gridCol w:w="2070"/>
      </w:tblGrid>
      <w:tr w:rsidR="0045568C" w:rsidRPr="00126D0E" w:rsidTr="00CF5ACD">
        <w:trPr>
          <w:trHeight w:hRule="exact" w:val="576"/>
          <w:jc w:val="center"/>
        </w:trPr>
        <w:tc>
          <w:tcPr>
            <w:tcW w:w="8730" w:type="dxa"/>
            <w:gridSpan w:val="5"/>
            <w:tcBorders>
              <w:top w:val="single" w:sz="4" w:space="0" w:color="auto"/>
              <w:left w:val="single" w:sz="4" w:space="0" w:color="auto"/>
              <w:bottom w:val="single" w:sz="4" w:space="0" w:color="auto"/>
              <w:right w:val="single" w:sz="4" w:space="0" w:color="auto"/>
            </w:tcBorders>
            <w:shd w:val="clear" w:color="000000" w:fill="800000"/>
            <w:noWrap/>
            <w:vAlign w:val="center"/>
          </w:tcPr>
          <w:p w:rsidR="0045568C" w:rsidRPr="00126D0E" w:rsidRDefault="0001198B" w:rsidP="00341AA9">
            <w:pPr>
              <w:spacing w:line="240" w:lineRule="auto"/>
              <w:jc w:val="center"/>
              <w:rPr>
                <w:b/>
                <w:bCs/>
              </w:rPr>
            </w:pPr>
            <w:r>
              <w:rPr>
                <w:b/>
              </w:rPr>
              <w:lastRenderedPageBreak/>
              <w:t xml:space="preserve">4-Year </w:t>
            </w:r>
            <w:r w:rsidR="008605E6">
              <w:rPr>
                <w:b/>
              </w:rPr>
              <w:t>and</w:t>
            </w:r>
            <w:r w:rsidR="0045568C" w:rsidRPr="00126D0E">
              <w:rPr>
                <w:b/>
              </w:rPr>
              <w:t xml:space="preserve"> 5-Year </w:t>
            </w:r>
            <w:r w:rsidR="0045568C" w:rsidRPr="00126D0E">
              <w:rPr>
                <w:b/>
                <w:bCs/>
              </w:rPr>
              <w:t xml:space="preserve">Graduation Rates for </w:t>
            </w:r>
            <w:r w:rsidR="0045568C" w:rsidRPr="00126D0E">
              <w:rPr>
                <w:b/>
              </w:rPr>
              <w:t>Implementation</w:t>
            </w:r>
            <w:r w:rsidR="0045568C">
              <w:rPr>
                <w:b/>
                <w:bCs/>
              </w:rPr>
              <w:t xml:space="preserve"> Schools, SY08 to SY15</w:t>
            </w:r>
          </w:p>
        </w:tc>
      </w:tr>
      <w:tr w:rsidR="0045568C" w:rsidRPr="00126D0E" w:rsidTr="00CF5ACD">
        <w:trPr>
          <w:trHeight w:hRule="exact" w:val="864"/>
          <w:jc w:val="center"/>
        </w:trPr>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jc w:val="center"/>
            </w:pPr>
            <w:r w:rsidRPr="00126D0E">
              <w:t>Year</w:t>
            </w:r>
          </w:p>
        </w:tc>
        <w:tc>
          <w:tcPr>
            <w:tcW w:w="1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Number of Students</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6F09" w:rsidRPr="00126D0E" w:rsidRDefault="0045568C" w:rsidP="00CF5ACD">
            <w:pPr>
              <w:spacing w:line="240" w:lineRule="auto"/>
              <w:jc w:val="center"/>
            </w:pPr>
            <w:r w:rsidRPr="00126D0E">
              <w:t>4-Year Graduation Rate</w:t>
            </w:r>
            <w:r w:rsidR="00CF5ACD">
              <w:t xml:space="preserve"> </w:t>
            </w:r>
            <w:r w:rsidR="007E6F09">
              <w:t>(%)</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5ACD" w:rsidRDefault="0045568C" w:rsidP="00341AA9">
            <w:pPr>
              <w:spacing w:line="240" w:lineRule="auto"/>
              <w:jc w:val="center"/>
            </w:pPr>
            <w:r w:rsidRPr="00126D0E">
              <w:t xml:space="preserve">5-Year Graduation </w:t>
            </w:r>
          </w:p>
          <w:p w:rsidR="007E6F09" w:rsidRPr="00126D0E" w:rsidRDefault="0045568C" w:rsidP="00CF5ACD">
            <w:pPr>
              <w:spacing w:line="240" w:lineRule="auto"/>
              <w:jc w:val="center"/>
            </w:pPr>
            <w:r w:rsidRPr="00126D0E">
              <w:t>Rate</w:t>
            </w:r>
            <w:r w:rsidR="00CF5ACD">
              <w:t xml:space="preserve"> </w:t>
            </w:r>
            <w:r w:rsidR="007E6F09">
              <w:t>(%)</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6F09" w:rsidRPr="00126D0E" w:rsidRDefault="0045568C" w:rsidP="00CF5ACD">
            <w:pPr>
              <w:spacing w:line="240" w:lineRule="auto"/>
              <w:jc w:val="center"/>
            </w:pPr>
            <w:r w:rsidRPr="00126D0E">
              <w:t>Difference Between Rates</w:t>
            </w:r>
            <w:r w:rsidR="00CF5ACD">
              <w:t xml:space="preserve"> </w:t>
            </w:r>
            <w:r w:rsidR="007E6F09">
              <w:t>(%)</w:t>
            </w:r>
          </w:p>
        </w:tc>
      </w:tr>
      <w:tr w:rsidR="0045568C" w:rsidRPr="00126D0E" w:rsidTr="00CF5ACD">
        <w:trPr>
          <w:trHeight w:hRule="exact" w:val="360"/>
          <w:jc w:val="center"/>
        </w:trPr>
        <w:tc>
          <w:tcPr>
            <w:tcW w:w="10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pPr>
            <w:r>
              <w:t>SY08</w:t>
            </w: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7,440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7E6F09" w:rsidP="00341AA9">
            <w:pPr>
              <w:spacing w:line="240" w:lineRule="auto"/>
              <w:jc w:val="center"/>
            </w:pPr>
            <w:r>
              <w:t>62.6</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7E6F09">
            <w:pPr>
              <w:spacing w:line="240" w:lineRule="auto"/>
              <w:jc w:val="center"/>
            </w:pPr>
            <w:r w:rsidRPr="00126D0E">
              <w:t>67.4</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7E6F09" w:rsidP="00341AA9">
            <w:pPr>
              <w:spacing w:line="240" w:lineRule="auto"/>
              <w:jc w:val="center"/>
            </w:pPr>
            <w:r>
              <w:t>4.8</w:t>
            </w:r>
          </w:p>
        </w:tc>
      </w:tr>
      <w:tr w:rsidR="0045568C" w:rsidRPr="00126D0E" w:rsidTr="00CF5ACD">
        <w:trPr>
          <w:trHeight w:hRule="exact" w:val="360"/>
          <w:jc w:val="center"/>
        </w:trPr>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pPr>
            <w:r>
              <w:t>SY09</w:t>
            </w:r>
          </w:p>
        </w:tc>
        <w:tc>
          <w:tcPr>
            <w:tcW w:w="1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7,588</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7E6F09">
            <w:pPr>
              <w:spacing w:line="240" w:lineRule="auto"/>
              <w:jc w:val="center"/>
            </w:pPr>
            <w:r w:rsidRPr="00126D0E">
              <w:t>61.2</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7E6F09" w:rsidP="00341AA9">
            <w:pPr>
              <w:spacing w:line="240" w:lineRule="auto"/>
              <w:jc w:val="center"/>
            </w:pPr>
            <w:r>
              <w:t>65.2</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7E6F09" w:rsidP="00341AA9">
            <w:pPr>
              <w:spacing w:line="240" w:lineRule="auto"/>
              <w:jc w:val="center"/>
            </w:pPr>
            <w:r>
              <w:t>4.0</w:t>
            </w:r>
          </w:p>
        </w:tc>
      </w:tr>
      <w:tr w:rsidR="0045568C" w:rsidRPr="00126D0E" w:rsidTr="00CF5ACD">
        <w:trPr>
          <w:trHeight w:hRule="exact" w:val="360"/>
          <w:jc w:val="center"/>
        </w:trPr>
        <w:tc>
          <w:tcPr>
            <w:tcW w:w="10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pPr>
            <w:r>
              <w:t>SY10</w:t>
            </w: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7,579</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7E6F09" w:rsidP="00341AA9">
            <w:pPr>
              <w:spacing w:line="240" w:lineRule="auto"/>
              <w:jc w:val="center"/>
            </w:pPr>
            <w:r>
              <w:t>60.4</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7E6F09" w:rsidP="00341AA9">
            <w:pPr>
              <w:spacing w:line="240" w:lineRule="auto"/>
              <w:jc w:val="center"/>
            </w:pPr>
            <w:r>
              <w:t>64.7</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7E6F09" w:rsidP="00341AA9">
            <w:pPr>
              <w:spacing w:line="240" w:lineRule="auto"/>
              <w:jc w:val="center"/>
            </w:pPr>
            <w:r>
              <w:t>4.3</w:t>
            </w:r>
          </w:p>
        </w:tc>
      </w:tr>
      <w:tr w:rsidR="0045568C" w:rsidRPr="00126D0E" w:rsidTr="00CF5ACD">
        <w:trPr>
          <w:trHeight w:hRule="exact" w:val="360"/>
          <w:jc w:val="center"/>
        </w:trPr>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pPr>
            <w:r>
              <w:t>SY11</w:t>
            </w:r>
          </w:p>
        </w:tc>
        <w:tc>
          <w:tcPr>
            <w:tcW w:w="1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7,175</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7E6F09">
            <w:pPr>
              <w:spacing w:line="240" w:lineRule="auto"/>
              <w:jc w:val="center"/>
            </w:pPr>
            <w:r w:rsidRPr="00126D0E">
              <w:t>61.3</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7E6F09" w:rsidP="00341AA9">
            <w:pPr>
              <w:spacing w:line="240" w:lineRule="auto"/>
              <w:jc w:val="center"/>
            </w:pPr>
            <w:r>
              <w:t>66.9</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7E6F09" w:rsidP="00341AA9">
            <w:pPr>
              <w:spacing w:line="240" w:lineRule="auto"/>
              <w:jc w:val="center"/>
            </w:pPr>
            <w:r>
              <w:t>5.6</w:t>
            </w:r>
          </w:p>
        </w:tc>
      </w:tr>
      <w:tr w:rsidR="0045568C" w:rsidRPr="00126D0E" w:rsidTr="00CF5ACD">
        <w:trPr>
          <w:trHeight w:hRule="exact" w:val="360"/>
          <w:jc w:val="center"/>
        </w:trPr>
        <w:tc>
          <w:tcPr>
            <w:tcW w:w="10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pPr>
            <w:r>
              <w:t>SY12</w:t>
            </w: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6,913</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7E6F09">
            <w:pPr>
              <w:spacing w:line="240" w:lineRule="auto"/>
              <w:jc w:val="center"/>
            </w:pPr>
            <w:r w:rsidRPr="00126D0E">
              <w:t>65.7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7E6F09" w:rsidP="00341AA9">
            <w:pPr>
              <w:spacing w:line="240" w:lineRule="auto"/>
              <w:jc w:val="center"/>
            </w:pPr>
            <w:r>
              <w:t>70.1</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7E6F09" w:rsidP="00341AA9">
            <w:pPr>
              <w:spacing w:line="240" w:lineRule="auto"/>
              <w:jc w:val="center"/>
            </w:pPr>
            <w:r>
              <w:t>4.4</w:t>
            </w:r>
          </w:p>
        </w:tc>
      </w:tr>
      <w:tr w:rsidR="0045568C" w:rsidRPr="00126D0E" w:rsidTr="00CF5ACD">
        <w:trPr>
          <w:trHeight w:hRule="exact" w:val="360"/>
          <w:jc w:val="center"/>
        </w:trPr>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pPr>
            <w:r>
              <w:t>SY13</w:t>
            </w:r>
          </w:p>
        </w:tc>
        <w:tc>
          <w:tcPr>
            <w:tcW w:w="1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7,108</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7E6F09">
            <w:pPr>
              <w:spacing w:line="240" w:lineRule="auto"/>
              <w:jc w:val="center"/>
            </w:pPr>
            <w:r w:rsidRPr="00126D0E">
              <w:t>65.3</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7E6F09" w:rsidP="00341AA9">
            <w:pPr>
              <w:spacing w:line="240" w:lineRule="auto"/>
              <w:jc w:val="center"/>
            </w:pPr>
            <w:r>
              <w:t>70.5</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7E6F09" w:rsidP="00341AA9">
            <w:pPr>
              <w:spacing w:line="240" w:lineRule="auto"/>
              <w:jc w:val="center"/>
            </w:pPr>
            <w:r>
              <w:t>5.2</w:t>
            </w:r>
          </w:p>
        </w:tc>
      </w:tr>
      <w:tr w:rsidR="0045568C" w:rsidRPr="00126D0E" w:rsidTr="00CF5ACD">
        <w:trPr>
          <w:trHeight w:hRule="exact" w:val="360"/>
          <w:jc w:val="center"/>
        </w:trPr>
        <w:tc>
          <w:tcPr>
            <w:tcW w:w="10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pPr>
            <w:r>
              <w:t>SY14</w:t>
            </w: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6,876</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7E6F09">
            <w:pPr>
              <w:spacing w:line="240" w:lineRule="auto"/>
              <w:jc w:val="center"/>
            </w:pPr>
            <w:r w:rsidRPr="00126D0E">
              <w:t>67.7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7E6F09" w:rsidP="00341AA9">
            <w:pPr>
              <w:spacing w:line="240" w:lineRule="auto"/>
              <w:jc w:val="center"/>
            </w:pPr>
            <w:r>
              <w:t>71.7</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7E6F09" w:rsidP="00341AA9">
            <w:pPr>
              <w:spacing w:line="240" w:lineRule="auto"/>
              <w:jc w:val="center"/>
            </w:pPr>
            <w:r>
              <w:t>4.0</w:t>
            </w:r>
          </w:p>
        </w:tc>
      </w:tr>
      <w:tr w:rsidR="0045568C" w:rsidRPr="00126D0E" w:rsidTr="00CF5ACD">
        <w:trPr>
          <w:trHeight w:hRule="exact" w:val="360"/>
          <w:jc w:val="center"/>
        </w:trPr>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pPr>
            <w:r>
              <w:t>SY15</w:t>
            </w:r>
          </w:p>
        </w:tc>
        <w:tc>
          <w:tcPr>
            <w:tcW w:w="1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6,441</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7E6F09">
            <w:pPr>
              <w:spacing w:line="240" w:lineRule="auto"/>
              <w:jc w:val="center"/>
            </w:pPr>
            <w:r w:rsidRPr="00126D0E">
              <w:t>70.8</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jc w:val="center"/>
            </w:pPr>
            <w:r>
              <w:t>NA</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jc w:val="center"/>
            </w:pPr>
            <w:r>
              <w:t>NA</w:t>
            </w:r>
          </w:p>
        </w:tc>
      </w:tr>
      <w:tr w:rsidR="0045568C" w:rsidRPr="00126D0E" w:rsidTr="00CF5ACD">
        <w:trPr>
          <w:trHeight w:hRule="exact" w:val="432"/>
          <w:jc w:val="center"/>
        </w:trPr>
        <w:tc>
          <w:tcPr>
            <w:tcW w:w="8730" w:type="dxa"/>
            <w:gridSpan w:val="5"/>
            <w:tcBorders>
              <w:top w:val="single" w:sz="4" w:space="0" w:color="auto"/>
            </w:tcBorders>
            <w:shd w:val="clear" w:color="auto" w:fill="auto"/>
            <w:noWrap/>
            <w:vAlign w:val="center"/>
          </w:tcPr>
          <w:p w:rsidR="0045568C" w:rsidRPr="0046681F" w:rsidRDefault="0045568C" w:rsidP="00341AA9">
            <w:pPr>
              <w:spacing w:line="240" w:lineRule="auto"/>
              <w:rPr>
                <w:sz w:val="20"/>
                <w:szCs w:val="20"/>
              </w:rPr>
            </w:pPr>
            <w:r w:rsidRPr="0065416B">
              <w:rPr>
                <w:bCs/>
                <w:i/>
                <w:color w:val="000000"/>
                <w:sz w:val="20"/>
                <w:szCs w:val="20"/>
              </w:rPr>
              <w:t xml:space="preserve">Note: </w:t>
            </w:r>
            <w:r w:rsidR="008172F4">
              <w:rPr>
                <w:sz w:val="20"/>
                <w:szCs w:val="20"/>
              </w:rPr>
              <w:t>“</w:t>
            </w:r>
            <w:r w:rsidRPr="0065416B">
              <w:rPr>
                <w:sz w:val="20"/>
                <w:szCs w:val="20"/>
              </w:rPr>
              <w:t>NA</w:t>
            </w:r>
            <w:r w:rsidR="008172F4">
              <w:rPr>
                <w:sz w:val="20"/>
                <w:szCs w:val="20"/>
              </w:rPr>
              <w:t>”</w:t>
            </w:r>
            <w:r w:rsidRPr="0065416B">
              <w:rPr>
                <w:sz w:val="20"/>
                <w:szCs w:val="20"/>
              </w:rPr>
              <w:t xml:space="preserve"> means </w:t>
            </w:r>
            <w:r w:rsidR="008172F4">
              <w:rPr>
                <w:sz w:val="20"/>
                <w:szCs w:val="20"/>
              </w:rPr>
              <w:t>“</w:t>
            </w:r>
            <w:r w:rsidRPr="0065416B">
              <w:rPr>
                <w:sz w:val="20"/>
                <w:szCs w:val="20"/>
              </w:rPr>
              <w:t>not applicable.</w:t>
            </w:r>
            <w:r w:rsidR="008172F4">
              <w:rPr>
                <w:sz w:val="20"/>
                <w:szCs w:val="20"/>
              </w:rPr>
              <w:t>”</w:t>
            </w:r>
          </w:p>
        </w:tc>
      </w:tr>
    </w:tbl>
    <w:p w:rsidR="0045568C" w:rsidRDefault="0045568C" w:rsidP="0045568C">
      <w:pPr>
        <w:spacing w:line="240" w:lineRule="auto"/>
      </w:pPr>
    </w:p>
    <w:p w:rsidR="0045568C" w:rsidRPr="00126D0E" w:rsidRDefault="0045568C" w:rsidP="001812EF">
      <w:pPr>
        <w:spacing w:line="276" w:lineRule="auto"/>
      </w:pPr>
      <w:r w:rsidRPr="00126D0E">
        <w:t>The figure below shows the trend</w:t>
      </w:r>
      <w:r>
        <w:t>s</w:t>
      </w:r>
      <w:r w:rsidRPr="00126D0E">
        <w:t xml:space="preserve"> in </w:t>
      </w:r>
      <w:r w:rsidR="0001198B">
        <w:t xml:space="preserve">4-year </w:t>
      </w:r>
      <w:r>
        <w:t>and 5-</w:t>
      </w:r>
      <w:r w:rsidRPr="00126D0E">
        <w:t>year graduation rate</w:t>
      </w:r>
      <w:r>
        <w:t>s</w:t>
      </w:r>
      <w:r w:rsidRPr="00126D0E">
        <w:t xml:space="preserve"> for </w:t>
      </w:r>
      <w:r>
        <w:t>I</w:t>
      </w:r>
      <w:r w:rsidRPr="00126D0E">
        <w:t xml:space="preserve">mplementation </w:t>
      </w:r>
      <w:r>
        <w:t xml:space="preserve">Award </w:t>
      </w:r>
      <w:r w:rsidRPr="00126D0E">
        <w:t>schools</w:t>
      </w:r>
      <w:r>
        <w:t xml:space="preserve"> from school years 2007–08 to 2014–15</w:t>
      </w:r>
      <w:r w:rsidRPr="00126D0E">
        <w:t>.</w:t>
      </w:r>
    </w:p>
    <w:p w:rsidR="0045568C" w:rsidRPr="00126D0E" w:rsidRDefault="0045568C" w:rsidP="0045568C">
      <w:pPr>
        <w:spacing w:line="240" w:lineRule="auto"/>
      </w:pPr>
      <w:r w:rsidRPr="00126D0E">
        <w:t xml:space="preserve"> </w:t>
      </w:r>
    </w:p>
    <w:tbl>
      <w:tblPr>
        <w:tblStyle w:val="TableGrid20"/>
        <w:tblW w:w="9360" w:type="dxa"/>
        <w:jc w:val="center"/>
        <w:tblLook w:val="04A0"/>
      </w:tblPr>
      <w:tblGrid>
        <w:gridCol w:w="9360"/>
      </w:tblGrid>
      <w:tr w:rsidR="0045568C" w:rsidRPr="00C60EDB" w:rsidTr="00F7220B">
        <w:trPr>
          <w:cantSplit/>
          <w:trHeight w:hRule="exact" w:val="576"/>
          <w:tblHeader/>
          <w:jc w:val="center"/>
        </w:trPr>
        <w:tc>
          <w:tcPr>
            <w:tcW w:w="9360" w:type="dxa"/>
            <w:shd w:val="clear" w:color="auto" w:fill="800000"/>
            <w:vAlign w:val="center"/>
          </w:tcPr>
          <w:p w:rsidR="0045568C" w:rsidRPr="001844B9" w:rsidRDefault="0001198B" w:rsidP="00341AA9">
            <w:pPr>
              <w:jc w:val="center"/>
              <w:rPr>
                <w:sz w:val="22"/>
                <w:szCs w:val="22"/>
              </w:rPr>
            </w:pPr>
            <w:r>
              <w:rPr>
                <w:b/>
                <w:sz w:val="22"/>
                <w:szCs w:val="22"/>
              </w:rPr>
              <w:t xml:space="preserve">4-Year </w:t>
            </w:r>
            <w:r w:rsidR="008605E6">
              <w:rPr>
                <w:b/>
                <w:sz w:val="22"/>
                <w:szCs w:val="22"/>
              </w:rPr>
              <w:t>and</w:t>
            </w:r>
            <w:r w:rsidR="0045568C" w:rsidRPr="001844B9">
              <w:rPr>
                <w:b/>
                <w:sz w:val="22"/>
                <w:szCs w:val="22"/>
              </w:rPr>
              <w:t xml:space="preserve"> 5-Year </w:t>
            </w:r>
            <w:r w:rsidR="0045568C" w:rsidRPr="001844B9">
              <w:rPr>
                <w:b/>
                <w:bCs/>
                <w:color w:val="FFFFFF"/>
                <w:sz w:val="22"/>
                <w:szCs w:val="22"/>
              </w:rPr>
              <w:t>Graduation Rates for Implementation Schools, SY08 to SY15</w:t>
            </w:r>
          </w:p>
        </w:tc>
      </w:tr>
      <w:tr w:rsidR="007E6F09" w:rsidRPr="00C60EDB" w:rsidTr="007E6F09">
        <w:trPr>
          <w:trHeight w:val="4643"/>
          <w:jc w:val="center"/>
        </w:trPr>
        <w:tc>
          <w:tcPr>
            <w:tcW w:w="9360" w:type="dxa"/>
            <w:shd w:val="clear" w:color="auto" w:fill="FFFFFF" w:themeFill="background1"/>
            <w:vAlign w:val="center"/>
          </w:tcPr>
          <w:p w:rsidR="007E6F09" w:rsidRPr="00B33A42" w:rsidRDefault="007E6F09" w:rsidP="00341AA9">
            <w:pPr>
              <w:jc w:val="center"/>
              <w:rPr>
                <w:b/>
                <w:szCs w:val="22"/>
              </w:rPr>
            </w:pPr>
            <w:r>
              <w:rPr>
                <w:noProof/>
                <w:lang w:eastAsia="zh-CN" w:bidi="km-KH"/>
              </w:rPr>
              <w:drawing>
                <wp:anchor distT="0" distB="0" distL="114300" distR="114300" simplePos="0" relativeHeight="251659264" behindDoc="0" locked="0" layoutInCell="1" allowOverlap="1">
                  <wp:simplePos x="0" y="0"/>
                  <wp:positionH relativeFrom="column">
                    <wp:posOffset>126365</wp:posOffset>
                  </wp:positionH>
                  <wp:positionV relativeFrom="paragraph">
                    <wp:posOffset>-12700</wp:posOffset>
                  </wp:positionV>
                  <wp:extent cx="5486400" cy="2743200"/>
                  <wp:effectExtent l="19050" t="0" r="0" b="0"/>
                  <wp:wrapNone/>
                  <wp:docPr id="19" name="Picture 19" descr="4-Year and 5-Year Graduation Rates for Implementation Schools, SY08 to S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43200"/>
                          </a:xfrm>
                          <a:prstGeom prst="rect">
                            <a:avLst/>
                          </a:prstGeom>
                          <a:noFill/>
                        </pic:spPr>
                      </pic:pic>
                    </a:graphicData>
                  </a:graphic>
                </wp:anchor>
              </w:drawing>
            </w:r>
          </w:p>
        </w:tc>
      </w:tr>
    </w:tbl>
    <w:p w:rsidR="0045568C" w:rsidRPr="00F7147B" w:rsidRDefault="0045568C" w:rsidP="0045568C"/>
    <w:p w:rsidR="0045568C" w:rsidRPr="00F7147B" w:rsidRDefault="0045568C" w:rsidP="0045568C">
      <w:pPr>
        <w:sectPr w:rsidR="0045568C" w:rsidRPr="00F7147B" w:rsidSect="003316E4">
          <w:footerReference w:type="default" r:id="rId27"/>
          <w:pgSz w:w="12240" w:h="15840"/>
          <w:pgMar w:top="1440" w:right="1440" w:bottom="1440" w:left="1440" w:header="720" w:footer="720" w:gutter="0"/>
          <w:pgNumType w:start="1"/>
          <w:cols w:space="720"/>
          <w:rtlGutter/>
          <w:docGrid w:linePitch="360"/>
        </w:sectPr>
      </w:pPr>
    </w:p>
    <w:p w:rsidR="0045568C" w:rsidRPr="00A91B32" w:rsidRDefault="0045568C" w:rsidP="001812EF">
      <w:pPr>
        <w:spacing w:line="276" w:lineRule="auto"/>
        <w:ind w:firstLine="720"/>
        <w:rPr>
          <w:b/>
        </w:rPr>
      </w:pPr>
      <w:r w:rsidRPr="00126D0E">
        <w:rPr>
          <w:b/>
        </w:rPr>
        <w:lastRenderedPageBreak/>
        <w:t>Implementati</w:t>
      </w:r>
      <w:r>
        <w:rPr>
          <w:b/>
        </w:rPr>
        <w:t xml:space="preserve">on Awards: Annual </w:t>
      </w:r>
      <w:r w:rsidR="00CF5ACD">
        <w:rPr>
          <w:b/>
        </w:rPr>
        <w:t>d</w:t>
      </w:r>
      <w:r>
        <w:rPr>
          <w:b/>
        </w:rPr>
        <w:t xml:space="preserve">ropout </w:t>
      </w:r>
      <w:r w:rsidR="00CF5ACD">
        <w:rPr>
          <w:b/>
        </w:rPr>
        <w:t>r</w:t>
      </w:r>
      <w:r>
        <w:rPr>
          <w:b/>
        </w:rPr>
        <w:t xml:space="preserve">ates. </w:t>
      </w:r>
      <w:r w:rsidRPr="00126D0E">
        <w:t>The table below summarizes the annual dropout rate</w:t>
      </w:r>
      <w:r w:rsidR="00F2440E">
        <w:t>s</w:t>
      </w:r>
      <w:r w:rsidRPr="00126D0E">
        <w:t xml:space="preserve"> for Implementation schools from </w:t>
      </w:r>
      <w:r w:rsidR="00F2440E">
        <w:t xml:space="preserve">school years </w:t>
      </w:r>
      <w:r>
        <w:t>2007–</w:t>
      </w:r>
      <w:r w:rsidRPr="00126D0E">
        <w:t xml:space="preserve">08 to </w:t>
      </w:r>
      <w:r>
        <w:t>2014–</w:t>
      </w:r>
      <w:r w:rsidRPr="00126D0E">
        <w:t xml:space="preserve">15. </w:t>
      </w:r>
      <w:r>
        <w:t>The d</w:t>
      </w:r>
      <w:r w:rsidRPr="00126D0E">
        <w:t xml:space="preserve">ropout rate decreased from </w:t>
      </w:r>
      <w:r>
        <w:t>7.7 percent</w:t>
      </w:r>
      <w:r w:rsidRPr="00126D0E">
        <w:t xml:space="preserve"> in </w:t>
      </w:r>
      <w:r>
        <w:t>2009–10</w:t>
      </w:r>
      <w:r w:rsidRPr="00126D0E">
        <w:t xml:space="preserve"> to 4.8</w:t>
      </w:r>
      <w:r>
        <w:t xml:space="preserve"> percent</w:t>
      </w:r>
      <w:r w:rsidRPr="00126D0E">
        <w:t xml:space="preserve"> in </w:t>
      </w:r>
      <w:r>
        <w:t>2014–</w:t>
      </w:r>
      <w:r w:rsidRPr="00126D0E">
        <w:t>15.</w:t>
      </w:r>
    </w:p>
    <w:p w:rsidR="0045568C" w:rsidRPr="00126D0E" w:rsidRDefault="0045568C" w:rsidP="0045568C">
      <w:pPr>
        <w:spacing w:line="240" w:lineRule="auto"/>
        <w:jc w:val="center"/>
        <w:rPr>
          <w:b/>
        </w:rPr>
      </w:pPr>
    </w:p>
    <w:tbl>
      <w:tblPr>
        <w:tblW w:w="7695" w:type="dxa"/>
        <w:jc w:val="center"/>
        <w:tblInd w:w="540" w:type="dxa"/>
        <w:tblLook w:val="00A0"/>
      </w:tblPr>
      <w:tblGrid>
        <w:gridCol w:w="1075"/>
        <w:gridCol w:w="2291"/>
        <w:gridCol w:w="2304"/>
        <w:gridCol w:w="2025"/>
      </w:tblGrid>
      <w:tr w:rsidR="0045568C" w:rsidRPr="00126D0E" w:rsidTr="00CF5ACD">
        <w:trPr>
          <w:trHeight w:hRule="exact" w:val="576"/>
          <w:jc w:val="center"/>
        </w:trPr>
        <w:tc>
          <w:tcPr>
            <w:tcW w:w="7695" w:type="dxa"/>
            <w:gridSpan w:val="4"/>
            <w:tcBorders>
              <w:top w:val="single" w:sz="4" w:space="0" w:color="auto"/>
              <w:left w:val="single" w:sz="4" w:space="0" w:color="auto"/>
              <w:bottom w:val="single" w:sz="4" w:space="0" w:color="auto"/>
              <w:right w:val="single" w:sz="4" w:space="0" w:color="000000"/>
            </w:tcBorders>
            <w:shd w:val="clear" w:color="000000" w:fill="800000"/>
            <w:noWrap/>
            <w:vAlign w:val="center"/>
          </w:tcPr>
          <w:p w:rsidR="0045568C" w:rsidRPr="00126D0E" w:rsidRDefault="0045568C" w:rsidP="00341AA9">
            <w:pPr>
              <w:spacing w:line="240" w:lineRule="auto"/>
              <w:jc w:val="center"/>
              <w:rPr>
                <w:b/>
                <w:bCs/>
              </w:rPr>
            </w:pPr>
            <w:r w:rsidRPr="00126D0E">
              <w:rPr>
                <w:b/>
                <w:bCs/>
              </w:rPr>
              <w:t xml:space="preserve">Annual Dropout Rates for Implementation Schools, </w:t>
            </w:r>
            <w:r>
              <w:rPr>
                <w:b/>
                <w:bCs/>
              </w:rPr>
              <w:t>SY08</w:t>
            </w:r>
            <w:r w:rsidRPr="00126D0E">
              <w:rPr>
                <w:b/>
                <w:bCs/>
              </w:rPr>
              <w:t xml:space="preserve"> to </w:t>
            </w:r>
            <w:r>
              <w:rPr>
                <w:b/>
                <w:bCs/>
              </w:rPr>
              <w:t>SY15</w:t>
            </w:r>
          </w:p>
        </w:tc>
      </w:tr>
      <w:tr w:rsidR="0045568C" w:rsidRPr="00126D0E" w:rsidTr="00CF5ACD">
        <w:trPr>
          <w:trHeight w:hRule="exact" w:val="605"/>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 xml:space="preserve">Year </w:t>
            </w:r>
          </w:p>
        </w:tc>
        <w:tc>
          <w:tcPr>
            <w:tcW w:w="22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Total HS Enrollment</w:t>
            </w:r>
          </w:p>
        </w:tc>
        <w:tc>
          <w:tcPr>
            <w:tcW w:w="230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Number of Dropouts</w:t>
            </w:r>
          </w:p>
        </w:tc>
        <w:tc>
          <w:tcPr>
            <w:tcW w:w="202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F5ACD" w:rsidRDefault="0045568C" w:rsidP="00341AA9">
            <w:pPr>
              <w:spacing w:line="240" w:lineRule="auto"/>
              <w:jc w:val="center"/>
            </w:pPr>
            <w:r w:rsidRPr="00126D0E">
              <w:t xml:space="preserve">Annual Dropout </w:t>
            </w:r>
          </w:p>
          <w:p w:rsidR="007E6F09" w:rsidRPr="00126D0E" w:rsidRDefault="0045568C" w:rsidP="00CF5ACD">
            <w:pPr>
              <w:spacing w:line="240" w:lineRule="auto"/>
              <w:jc w:val="center"/>
            </w:pPr>
            <w:r w:rsidRPr="00126D0E">
              <w:t>Rate</w:t>
            </w:r>
            <w:r w:rsidR="00CF5ACD">
              <w:t xml:space="preserve"> </w:t>
            </w:r>
            <w:r w:rsidR="007E6F09">
              <w:t>(%)</w:t>
            </w:r>
          </w:p>
        </w:tc>
      </w:tr>
      <w:tr w:rsidR="0045568C" w:rsidRPr="00126D0E" w:rsidTr="00CF5ACD">
        <w:trPr>
          <w:trHeight w:hRule="exact" w:val="360"/>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pPr>
            <w:r>
              <w:t>SY08</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jc w:val="center"/>
            </w:pPr>
            <w:r w:rsidRPr="00126D0E">
              <w:t>27,325</w:t>
            </w:r>
          </w:p>
        </w:tc>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2,184</w:t>
            </w:r>
          </w:p>
        </w:tc>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8.0</w:t>
            </w:r>
          </w:p>
        </w:tc>
      </w:tr>
      <w:tr w:rsidR="0045568C" w:rsidRPr="00126D0E" w:rsidTr="00CF5ACD">
        <w:trPr>
          <w:trHeight w:hRule="exact" w:val="360"/>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pPr>
            <w:r>
              <w:t>SY09</w:t>
            </w:r>
          </w:p>
        </w:tc>
        <w:tc>
          <w:tcPr>
            <w:tcW w:w="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jc w:val="center"/>
            </w:pPr>
            <w:r w:rsidRPr="00126D0E">
              <w:t>26,706</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2,159</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7E6F09">
            <w:pPr>
              <w:spacing w:line="240" w:lineRule="auto"/>
              <w:jc w:val="center"/>
            </w:pPr>
            <w:r w:rsidRPr="00126D0E">
              <w:t>8.1</w:t>
            </w:r>
          </w:p>
        </w:tc>
      </w:tr>
      <w:tr w:rsidR="0045568C" w:rsidRPr="00126D0E" w:rsidTr="00CF5ACD">
        <w:trPr>
          <w:trHeight w:hRule="exact" w:val="360"/>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pPr>
            <w:r>
              <w:t>SY10</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jc w:val="center"/>
            </w:pPr>
            <w:r w:rsidRPr="00126D0E">
              <w:t>26,223</w:t>
            </w:r>
          </w:p>
        </w:tc>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2,008</w:t>
            </w:r>
          </w:p>
        </w:tc>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7E6F09">
            <w:pPr>
              <w:spacing w:line="240" w:lineRule="auto"/>
              <w:jc w:val="center"/>
            </w:pPr>
            <w:r w:rsidRPr="00126D0E">
              <w:t>7.7</w:t>
            </w:r>
          </w:p>
        </w:tc>
      </w:tr>
      <w:tr w:rsidR="0045568C" w:rsidRPr="00126D0E" w:rsidTr="00CF5ACD">
        <w:trPr>
          <w:trHeight w:hRule="exact" w:val="360"/>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pPr>
            <w:r>
              <w:t>SY11</w:t>
            </w:r>
          </w:p>
        </w:tc>
        <w:tc>
          <w:tcPr>
            <w:tcW w:w="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jc w:val="center"/>
            </w:pPr>
            <w:r w:rsidRPr="00126D0E">
              <w:t>26,013</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2,015</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7E6F09">
            <w:pPr>
              <w:spacing w:line="240" w:lineRule="auto"/>
              <w:jc w:val="center"/>
            </w:pPr>
            <w:r w:rsidRPr="00126D0E">
              <w:t>7.7</w:t>
            </w:r>
          </w:p>
        </w:tc>
      </w:tr>
      <w:tr w:rsidR="0045568C" w:rsidRPr="00126D0E" w:rsidTr="00CF5ACD">
        <w:trPr>
          <w:trHeight w:hRule="exact" w:val="360"/>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pPr>
            <w:r>
              <w:t>SY12</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jc w:val="center"/>
            </w:pPr>
            <w:r w:rsidRPr="00126D0E">
              <w:t>26,816</w:t>
            </w:r>
          </w:p>
        </w:tc>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1,588</w:t>
            </w:r>
          </w:p>
        </w:tc>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7E6F09">
            <w:pPr>
              <w:spacing w:line="240" w:lineRule="auto"/>
              <w:jc w:val="center"/>
            </w:pPr>
            <w:r w:rsidRPr="00126D0E">
              <w:t>5.9</w:t>
            </w:r>
          </w:p>
        </w:tc>
      </w:tr>
      <w:tr w:rsidR="0045568C" w:rsidRPr="00126D0E" w:rsidTr="00CF5ACD">
        <w:trPr>
          <w:trHeight w:hRule="exact" w:val="360"/>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pPr>
            <w:r>
              <w:t>SY13</w:t>
            </w:r>
          </w:p>
        </w:tc>
        <w:tc>
          <w:tcPr>
            <w:tcW w:w="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jc w:val="center"/>
            </w:pPr>
            <w:r w:rsidRPr="00126D0E">
              <w:t>25,219</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1,390</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7E6F09">
            <w:pPr>
              <w:spacing w:line="240" w:lineRule="auto"/>
              <w:jc w:val="center"/>
            </w:pPr>
            <w:r w:rsidRPr="00126D0E">
              <w:t>5.5</w:t>
            </w:r>
          </w:p>
        </w:tc>
      </w:tr>
      <w:tr w:rsidR="0045568C" w:rsidRPr="00126D0E" w:rsidTr="00CF5ACD">
        <w:trPr>
          <w:trHeight w:hRule="exact" w:val="360"/>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pPr>
            <w:r>
              <w:t>SY14</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568C" w:rsidRPr="00126D0E" w:rsidRDefault="0045568C" w:rsidP="00341AA9">
            <w:pPr>
              <w:spacing w:line="240" w:lineRule="auto"/>
              <w:jc w:val="center"/>
            </w:pPr>
            <w:r w:rsidRPr="00126D0E">
              <w:t>25,132</w:t>
            </w:r>
          </w:p>
        </w:tc>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341AA9">
            <w:pPr>
              <w:spacing w:line="240" w:lineRule="auto"/>
              <w:jc w:val="center"/>
            </w:pPr>
            <w:r w:rsidRPr="00126D0E">
              <w:t>1,361</w:t>
            </w:r>
          </w:p>
        </w:tc>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126D0E" w:rsidRDefault="0045568C" w:rsidP="007E6F09">
            <w:pPr>
              <w:spacing w:line="240" w:lineRule="auto"/>
              <w:jc w:val="center"/>
            </w:pPr>
            <w:r w:rsidRPr="00126D0E">
              <w:t>5.4</w:t>
            </w:r>
          </w:p>
        </w:tc>
      </w:tr>
      <w:tr w:rsidR="0045568C" w:rsidRPr="00126D0E" w:rsidTr="00CF5ACD">
        <w:trPr>
          <w:trHeight w:hRule="exact" w:val="360"/>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pPr>
            <w:r>
              <w:t>SY15</w:t>
            </w:r>
          </w:p>
        </w:tc>
        <w:tc>
          <w:tcPr>
            <w:tcW w:w="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5568C" w:rsidRPr="00126D0E" w:rsidRDefault="0045568C" w:rsidP="00341AA9">
            <w:pPr>
              <w:spacing w:line="240" w:lineRule="auto"/>
              <w:jc w:val="center"/>
            </w:pPr>
            <w:r w:rsidRPr="00126D0E">
              <w:t>25,003</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341AA9">
            <w:pPr>
              <w:spacing w:line="240" w:lineRule="auto"/>
              <w:jc w:val="center"/>
            </w:pPr>
            <w:r w:rsidRPr="00126D0E">
              <w:t>1,203</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26D0E" w:rsidRDefault="0045568C" w:rsidP="007E6F09">
            <w:pPr>
              <w:spacing w:line="240" w:lineRule="auto"/>
              <w:jc w:val="center"/>
            </w:pPr>
            <w:r w:rsidRPr="00126D0E">
              <w:t>4.8</w:t>
            </w:r>
          </w:p>
        </w:tc>
      </w:tr>
    </w:tbl>
    <w:p w:rsidR="0045568C" w:rsidRPr="00126D0E" w:rsidRDefault="0045568C" w:rsidP="001812EF">
      <w:pPr>
        <w:spacing w:line="276" w:lineRule="auto"/>
        <w:jc w:val="center"/>
        <w:rPr>
          <w:b/>
        </w:rPr>
      </w:pPr>
    </w:p>
    <w:p w:rsidR="0045568C" w:rsidRPr="00126D0E" w:rsidRDefault="0045568C" w:rsidP="001812EF">
      <w:pPr>
        <w:spacing w:line="276" w:lineRule="auto"/>
      </w:pPr>
      <w:r w:rsidRPr="00126D0E">
        <w:t xml:space="preserve">The figure below shows the trend in annual dropout rate for </w:t>
      </w:r>
      <w:r>
        <w:t>I</w:t>
      </w:r>
      <w:r w:rsidRPr="00126D0E">
        <w:t>mplementation schools</w:t>
      </w:r>
      <w:r>
        <w:t xml:space="preserve"> from school years</w:t>
      </w:r>
      <w:r w:rsidRPr="00126D0E">
        <w:t xml:space="preserve"> </w:t>
      </w:r>
      <w:r>
        <w:t>2007–</w:t>
      </w:r>
      <w:r w:rsidRPr="00126D0E">
        <w:t xml:space="preserve">08 to </w:t>
      </w:r>
      <w:r>
        <w:t>2014–</w:t>
      </w:r>
      <w:r w:rsidRPr="00126D0E">
        <w:t>15.</w:t>
      </w:r>
    </w:p>
    <w:p w:rsidR="0045568C" w:rsidRPr="00F7147B" w:rsidRDefault="0045568C" w:rsidP="001812EF">
      <w:pPr>
        <w:spacing w:line="276" w:lineRule="auto"/>
        <w:rPr>
          <w:b/>
        </w:rPr>
      </w:pPr>
    </w:p>
    <w:tbl>
      <w:tblPr>
        <w:tblStyle w:val="TableGrid30"/>
        <w:tblW w:w="8474" w:type="dxa"/>
        <w:jc w:val="center"/>
        <w:tblLook w:val="04A0"/>
      </w:tblPr>
      <w:tblGrid>
        <w:gridCol w:w="8474"/>
      </w:tblGrid>
      <w:tr w:rsidR="0045568C" w:rsidRPr="007902AF" w:rsidTr="00F7220B">
        <w:trPr>
          <w:cantSplit/>
          <w:trHeight w:hRule="exact" w:val="576"/>
          <w:tblHeader/>
          <w:jc w:val="center"/>
        </w:trPr>
        <w:tc>
          <w:tcPr>
            <w:tcW w:w="8474" w:type="dxa"/>
            <w:shd w:val="clear" w:color="auto" w:fill="800000"/>
            <w:vAlign w:val="center"/>
          </w:tcPr>
          <w:p w:rsidR="0045568C" w:rsidRPr="005A0818" w:rsidRDefault="0045568C" w:rsidP="00341AA9">
            <w:pPr>
              <w:jc w:val="center"/>
              <w:rPr>
                <w:sz w:val="22"/>
                <w:szCs w:val="22"/>
              </w:rPr>
            </w:pPr>
            <w:r w:rsidRPr="00B33A42">
              <w:rPr>
                <w:b/>
                <w:bCs/>
                <w:color w:val="FFFFFF"/>
                <w:sz w:val="22"/>
                <w:szCs w:val="22"/>
              </w:rPr>
              <w:t>Annual</w:t>
            </w:r>
            <w:r w:rsidRPr="005A0818">
              <w:rPr>
                <w:b/>
                <w:bCs/>
                <w:color w:val="FFFFFF"/>
                <w:sz w:val="22"/>
                <w:szCs w:val="22"/>
              </w:rPr>
              <w:t xml:space="preserve"> Dropout Rates for Implementation Schools, </w:t>
            </w:r>
            <w:r>
              <w:rPr>
                <w:b/>
                <w:bCs/>
                <w:color w:val="FFFFFF"/>
                <w:sz w:val="22"/>
                <w:szCs w:val="22"/>
              </w:rPr>
              <w:t>SY08</w:t>
            </w:r>
            <w:r w:rsidRPr="005A0818">
              <w:rPr>
                <w:b/>
                <w:bCs/>
                <w:color w:val="FFFFFF"/>
                <w:sz w:val="22"/>
                <w:szCs w:val="22"/>
              </w:rPr>
              <w:t xml:space="preserve"> to </w:t>
            </w:r>
            <w:r>
              <w:rPr>
                <w:b/>
                <w:bCs/>
                <w:color w:val="FFFFFF"/>
                <w:sz w:val="22"/>
                <w:szCs w:val="22"/>
              </w:rPr>
              <w:t>SY15</w:t>
            </w:r>
          </w:p>
        </w:tc>
      </w:tr>
      <w:tr w:rsidR="0045568C" w:rsidRPr="007902AF" w:rsidTr="007E6F09">
        <w:trPr>
          <w:trHeight w:hRule="exact" w:val="5328"/>
          <w:jc w:val="center"/>
        </w:trPr>
        <w:tc>
          <w:tcPr>
            <w:tcW w:w="8474" w:type="dxa"/>
          </w:tcPr>
          <w:p w:rsidR="0045568C" w:rsidRPr="007902AF" w:rsidRDefault="007E6F09" w:rsidP="007E6F09">
            <w:pPr>
              <w:ind w:left="0" w:firstLine="0"/>
            </w:pPr>
            <w:r>
              <w:rPr>
                <w:noProof/>
                <w:lang w:eastAsia="zh-CN" w:bidi="km-KH"/>
              </w:rPr>
              <w:drawing>
                <wp:anchor distT="0" distB="0" distL="114300" distR="114300" simplePos="0" relativeHeight="251660288" behindDoc="1" locked="0" layoutInCell="1" allowOverlap="1">
                  <wp:simplePos x="0" y="0"/>
                  <wp:positionH relativeFrom="column">
                    <wp:posOffset>142875</wp:posOffset>
                  </wp:positionH>
                  <wp:positionV relativeFrom="paragraph">
                    <wp:posOffset>95250</wp:posOffset>
                  </wp:positionV>
                  <wp:extent cx="5017770" cy="3172460"/>
                  <wp:effectExtent l="19050" t="0" r="0" b="0"/>
                  <wp:wrapThrough wrapText="bothSides">
                    <wp:wrapPolygon edited="0">
                      <wp:start x="-82" y="0"/>
                      <wp:lineTo x="-82" y="21531"/>
                      <wp:lineTo x="21567" y="21531"/>
                      <wp:lineTo x="21567" y="0"/>
                      <wp:lineTo x="-82" y="0"/>
                    </wp:wrapPolygon>
                  </wp:wrapThrough>
                  <wp:docPr id="15" name="Picture 15" descr="Annual Dropout Rates for Implementation Schools, SY08 to S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770" cy="3172460"/>
                          </a:xfrm>
                          <a:prstGeom prst="rect">
                            <a:avLst/>
                          </a:prstGeom>
                          <a:noFill/>
                        </pic:spPr>
                      </pic:pic>
                    </a:graphicData>
                  </a:graphic>
                </wp:anchor>
              </w:drawing>
            </w:r>
          </w:p>
        </w:tc>
      </w:tr>
    </w:tbl>
    <w:p w:rsidR="003A2DEF" w:rsidRDefault="003A2DEF" w:rsidP="0045568C">
      <w:pPr>
        <w:spacing w:line="240" w:lineRule="auto"/>
        <w:ind w:firstLine="720"/>
        <w:rPr>
          <w:b/>
        </w:rPr>
      </w:pPr>
    </w:p>
    <w:p w:rsidR="0045568C" w:rsidRPr="00A91B32" w:rsidRDefault="0045568C" w:rsidP="001812EF">
      <w:pPr>
        <w:spacing w:line="276" w:lineRule="auto"/>
        <w:ind w:firstLine="720"/>
        <w:rPr>
          <w:b/>
        </w:rPr>
      </w:pPr>
      <w:r w:rsidRPr="00126D0E">
        <w:rPr>
          <w:b/>
        </w:rPr>
        <w:lastRenderedPageBreak/>
        <w:t>Implementation Awards: 4</w:t>
      </w:r>
      <w:r>
        <w:rPr>
          <w:b/>
        </w:rPr>
        <w:t>-</w:t>
      </w:r>
      <w:r w:rsidR="0001198B">
        <w:rPr>
          <w:b/>
        </w:rPr>
        <w:t>Year</w:t>
      </w:r>
      <w:r>
        <w:rPr>
          <w:b/>
        </w:rPr>
        <w:t xml:space="preserve"> </w:t>
      </w:r>
      <w:r w:rsidR="008605E6">
        <w:rPr>
          <w:b/>
        </w:rPr>
        <w:t>and</w:t>
      </w:r>
      <w:r>
        <w:rPr>
          <w:b/>
        </w:rPr>
        <w:t xml:space="preserve"> 5-Year </w:t>
      </w:r>
      <w:r w:rsidR="00CF5ACD">
        <w:rPr>
          <w:b/>
        </w:rPr>
        <w:t>c</w:t>
      </w:r>
      <w:r>
        <w:rPr>
          <w:b/>
        </w:rPr>
        <w:t xml:space="preserve">ohort </w:t>
      </w:r>
      <w:r w:rsidR="00CF5ACD">
        <w:rPr>
          <w:b/>
        </w:rPr>
        <w:t>d</w:t>
      </w:r>
      <w:r>
        <w:rPr>
          <w:b/>
        </w:rPr>
        <w:t xml:space="preserve">ropout </w:t>
      </w:r>
      <w:r w:rsidR="00CF5ACD">
        <w:rPr>
          <w:b/>
        </w:rPr>
        <w:t>r</w:t>
      </w:r>
      <w:r>
        <w:rPr>
          <w:b/>
        </w:rPr>
        <w:t xml:space="preserve">ates. </w:t>
      </w:r>
      <w:r w:rsidRPr="00126D0E">
        <w:t xml:space="preserve">The table below summarizes the </w:t>
      </w:r>
      <w:r w:rsidR="0001198B">
        <w:t xml:space="preserve">4-year </w:t>
      </w:r>
      <w:r>
        <w:t>and 5-</w:t>
      </w:r>
      <w:r w:rsidRPr="00126D0E">
        <w:t>year cohort dropout rate</w:t>
      </w:r>
      <w:r>
        <w:t>s</w:t>
      </w:r>
      <w:r w:rsidRPr="00126D0E">
        <w:t xml:space="preserve"> for Implementation schools from </w:t>
      </w:r>
      <w:r w:rsidR="00F2440E">
        <w:t xml:space="preserve">school years </w:t>
      </w:r>
      <w:r>
        <w:t>2007–</w:t>
      </w:r>
      <w:r w:rsidRPr="00126D0E">
        <w:t xml:space="preserve">08 to </w:t>
      </w:r>
      <w:r>
        <w:t>2014–15. The 4-y</w:t>
      </w:r>
      <w:r w:rsidRPr="00126D0E">
        <w:t>ear cohort dropout rate decreased f</w:t>
      </w:r>
      <w:r>
        <w:t>rom 24.4 percent in 2009–10 to 14.9 percent in 2014–15, and the 5-</w:t>
      </w:r>
      <w:r w:rsidRPr="00126D0E">
        <w:t>year cohort dropout rate decreased from 26.3</w:t>
      </w:r>
      <w:r>
        <w:t xml:space="preserve"> percent</w:t>
      </w:r>
      <w:r w:rsidRPr="00126D0E">
        <w:t xml:space="preserve"> </w:t>
      </w:r>
      <w:r>
        <w:t xml:space="preserve">in 2009–10 </w:t>
      </w:r>
      <w:r w:rsidRPr="00126D0E">
        <w:t>to 18.4</w:t>
      </w:r>
      <w:r>
        <w:t xml:space="preserve"> percent in 2013–14</w:t>
      </w:r>
      <w:r w:rsidRPr="00126D0E">
        <w:t>.</w:t>
      </w:r>
    </w:p>
    <w:p w:rsidR="0045568C" w:rsidRPr="00126D0E" w:rsidRDefault="0045568C" w:rsidP="0045568C">
      <w:pPr>
        <w:spacing w:line="240" w:lineRule="auto"/>
      </w:pPr>
    </w:p>
    <w:tbl>
      <w:tblPr>
        <w:tblW w:w="8685"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0"/>
        <w:gridCol w:w="1492"/>
        <w:gridCol w:w="2039"/>
        <w:gridCol w:w="2070"/>
        <w:gridCol w:w="2004"/>
      </w:tblGrid>
      <w:tr w:rsidR="0045568C" w:rsidRPr="00126D0E" w:rsidTr="00CF5ACD">
        <w:trPr>
          <w:trHeight w:hRule="exact" w:val="576"/>
          <w:jc w:val="center"/>
        </w:trPr>
        <w:tc>
          <w:tcPr>
            <w:tcW w:w="8685" w:type="dxa"/>
            <w:gridSpan w:val="5"/>
            <w:shd w:val="clear" w:color="000000" w:fill="800000"/>
            <w:vAlign w:val="center"/>
          </w:tcPr>
          <w:p w:rsidR="0045568C" w:rsidRPr="00126D0E" w:rsidRDefault="0045568C" w:rsidP="00341AA9">
            <w:pPr>
              <w:spacing w:line="240" w:lineRule="auto"/>
              <w:jc w:val="center"/>
              <w:rPr>
                <w:b/>
                <w:bCs/>
              </w:rPr>
            </w:pPr>
            <w:r w:rsidRPr="00126D0E">
              <w:rPr>
                <w:b/>
                <w:bCs/>
              </w:rPr>
              <w:t>4-</w:t>
            </w:r>
            <w:r w:rsidR="0001198B">
              <w:rPr>
                <w:b/>
                <w:bCs/>
              </w:rPr>
              <w:t>Year</w:t>
            </w:r>
            <w:r w:rsidRPr="00126D0E">
              <w:rPr>
                <w:b/>
                <w:bCs/>
              </w:rPr>
              <w:t xml:space="preserve"> </w:t>
            </w:r>
            <w:r w:rsidR="008605E6">
              <w:rPr>
                <w:b/>
                <w:bCs/>
              </w:rPr>
              <w:t>and</w:t>
            </w:r>
            <w:r w:rsidRPr="00126D0E">
              <w:rPr>
                <w:b/>
                <w:bCs/>
              </w:rPr>
              <w:t xml:space="preserve"> 5-Year Cohort Dropout Rates for </w:t>
            </w:r>
            <w:r w:rsidRPr="00126D0E">
              <w:rPr>
                <w:b/>
              </w:rPr>
              <w:t>Implementation</w:t>
            </w:r>
            <w:r>
              <w:rPr>
                <w:b/>
                <w:bCs/>
              </w:rPr>
              <w:t xml:space="preserve"> Schools, SY08 to SY15</w:t>
            </w:r>
          </w:p>
        </w:tc>
      </w:tr>
      <w:tr w:rsidR="0045568C" w:rsidRPr="00126D0E" w:rsidTr="00CF5ACD">
        <w:trPr>
          <w:trHeight w:hRule="exact" w:val="864"/>
          <w:jc w:val="center"/>
        </w:trPr>
        <w:tc>
          <w:tcPr>
            <w:tcW w:w="1080" w:type="dxa"/>
            <w:shd w:val="clear" w:color="auto" w:fill="D9D9D9" w:themeFill="background1" w:themeFillShade="D9"/>
            <w:noWrap/>
            <w:vAlign w:val="center"/>
          </w:tcPr>
          <w:p w:rsidR="0045568C" w:rsidRPr="00126D0E" w:rsidRDefault="0045568C" w:rsidP="00341AA9">
            <w:pPr>
              <w:spacing w:line="240" w:lineRule="auto"/>
              <w:jc w:val="center"/>
            </w:pPr>
            <w:r w:rsidRPr="00126D0E">
              <w:t>Year</w:t>
            </w:r>
          </w:p>
        </w:tc>
        <w:tc>
          <w:tcPr>
            <w:tcW w:w="1492" w:type="dxa"/>
            <w:shd w:val="clear" w:color="auto" w:fill="D9D9D9" w:themeFill="background1" w:themeFillShade="D9"/>
            <w:vAlign w:val="center"/>
          </w:tcPr>
          <w:p w:rsidR="0045568C" w:rsidRPr="00126D0E" w:rsidRDefault="0045568C" w:rsidP="00341AA9">
            <w:pPr>
              <w:spacing w:line="240" w:lineRule="auto"/>
              <w:jc w:val="center"/>
            </w:pPr>
            <w:r w:rsidRPr="00126D0E">
              <w:t>Number of Students</w:t>
            </w:r>
          </w:p>
        </w:tc>
        <w:tc>
          <w:tcPr>
            <w:tcW w:w="2039" w:type="dxa"/>
            <w:shd w:val="clear" w:color="auto" w:fill="D9D9D9" w:themeFill="background1" w:themeFillShade="D9"/>
            <w:vAlign w:val="center"/>
          </w:tcPr>
          <w:p w:rsidR="007E6F09" w:rsidRPr="00126D0E" w:rsidRDefault="0045568C" w:rsidP="00CF5ACD">
            <w:pPr>
              <w:spacing w:line="240" w:lineRule="auto"/>
              <w:jc w:val="center"/>
            </w:pPr>
            <w:r w:rsidRPr="00126D0E">
              <w:t>4-Year Cohort Dropout Rate</w:t>
            </w:r>
            <w:r w:rsidR="00CF5ACD">
              <w:t xml:space="preserve"> </w:t>
            </w:r>
            <w:r w:rsidR="007E6F09">
              <w:t>(%)</w:t>
            </w:r>
          </w:p>
        </w:tc>
        <w:tc>
          <w:tcPr>
            <w:tcW w:w="2070" w:type="dxa"/>
            <w:shd w:val="clear" w:color="auto" w:fill="D9D9D9" w:themeFill="background1" w:themeFillShade="D9"/>
            <w:vAlign w:val="center"/>
          </w:tcPr>
          <w:p w:rsidR="007E6F09" w:rsidRPr="00126D0E" w:rsidRDefault="0045568C" w:rsidP="00CF5ACD">
            <w:pPr>
              <w:spacing w:line="240" w:lineRule="auto"/>
              <w:jc w:val="center"/>
            </w:pPr>
            <w:r w:rsidRPr="00126D0E">
              <w:t>5-Year Cohort Dropout Rate</w:t>
            </w:r>
            <w:r w:rsidR="00CF5ACD">
              <w:t xml:space="preserve"> </w:t>
            </w:r>
            <w:r w:rsidR="007E6F09">
              <w:t>(%)</w:t>
            </w:r>
          </w:p>
        </w:tc>
        <w:tc>
          <w:tcPr>
            <w:tcW w:w="2004" w:type="dxa"/>
            <w:shd w:val="clear" w:color="auto" w:fill="D9D9D9" w:themeFill="background1" w:themeFillShade="D9"/>
            <w:vAlign w:val="center"/>
          </w:tcPr>
          <w:p w:rsidR="007E6F09" w:rsidRPr="00126D0E" w:rsidRDefault="0045568C" w:rsidP="00CF5ACD">
            <w:pPr>
              <w:spacing w:line="240" w:lineRule="auto"/>
              <w:jc w:val="center"/>
            </w:pPr>
            <w:r w:rsidRPr="00126D0E">
              <w:t>Difference Between Rates</w:t>
            </w:r>
            <w:r w:rsidR="00CF5ACD">
              <w:t xml:space="preserve"> </w:t>
            </w:r>
            <w:r w:rsidR="007E6F09">
              <w:t>(%)</w:t>
            </w:r>
          </w:p>
        </w:tc>
      </w:tr>
      <w:tr w:rsidR="0045568C" w:rsidRPr="00126D0E" w:rsidTr="00CF5ACD">
        <w:trPr>
          <w:trHeight w:hRule="exact" w:val="360"/>
          <w:jc w:val="center"/>
        </w:trPr>
        <w:tc>
          <w:tcPr>
            <w:tcW w:w="1080" w:type="dxa"/>
            <w:shd w:val="clear" w:color="auto" w:fill="FFFFFF" w:themeFill="background1"/>
            <w:noWrap/>
            <w:vAlign w:val="center"/>
          </w:tcPr>
          <w:p w:rsidR="0045568C" w:rsidRPr="00126D0E" w:rsidRDefault="0045568C" w:rsidP="00341AA9">
            <w:pPr>
              <w:spacing w:line="240" w:lineRule="auto"/>
            </w:pPr>
            <w:r>
              <w:t>SY08</w:t>
            </w:r>
          </w:p>
        </w:tc>
        <w:tc>
          <w:tcPr>
            <w:tcW w:w="1492" w:type="dxa"/>
            <w:shd w:val="clear" w:color="auto" w:fill="FFFFFF" w:themeFill="background1"/>
            <w:vAlign w:val="center"/>
          </w:tcPr>
          <w:p w:rsidR="0045568C" w:rsidRPr="00126D0E" w:rsidRDefault="0045568C" w:rsidP="00341AA9">
            <w:pPr>
              <w:spacing w:line="240" w:lineRule="auto"/>
              <w:jc w:val="center"/>
            </w:pPr>
            <w:r w:rsidRPr="00126D0E">
              <w:t>7,440</w:t>
            </w:r>
          </w:p>
        </w:tc>
        <w:tc>
          <w:tcPr>
            <w:tcW w:w="2039" w:type="dxa"/>
            <w:shd w:val="clear" w:color="auto" w:fill="FFFFFF" w:themeFill="background1"/>
            <w:vAlign w:val="center"/>
          </w:tcPr>
          <w:p w:rsidR="0045568C" w:rsidRPr="00126D0E" w:rsidRDefault="007E6F09" w:rsidP="00341AA9">
            <w:pPr>
              <w:spacing w:line="240" w:lineRule="auto"/>
              <w:jc w:val="center"/>
            </w:pPr>
            <w:r>
              <w:t>24.4</w:t>
            </w:r>
          </w:p>
        </w:tc>
        <w:tc>
          <w:tcPr>
            <w:tcW w:w="2070" w:type="dxa"/>
            <w:shd w:val="clear" w:color="auto" w:fill="FFFFFF" w:themeFill="background1"/>
            <w:vAlign w:val="center"/>
          </w:tcPr>
          <w:p w:rsidR="0045568C" w:rsidRPr="00126D0E" w:rsidRDefault="007E6F09" w:rsidP="00341AA9">
            <w:pPr>
              <w:spacing w:line="240" w:lineRule="auto"/>
              <w:jc w:val="center"/>
            </w:pPr>
            <w:r>
              <w:t>26.3</w:t>
            </w:r>
          </w:p>
        </w:tc>
        <w:tc>
          <w:tcPr>
            <w:tcW w:w="2004" w:type="dxa"/>
            <w:shd w:val="clear" w:color="auto" w:fill="FFFFFF" w:themeFill="background1"/>
            <w:noWrap/>
            <w:vAlign w:val="center"/>
          </w:tcPr>
          <w:p w:rsidR="0045568C" w:rsidRPr="00126D0E" w:rsidRDefault="007E6F09" w:rsidP="00341AA9">
            <w:pPr>
              <w:spacing w:line="240" w:lineRule="auto"/>
              <w:jc w:val="center"/>
            </w:pPr>
            <w:r>
              <w:t>1.9</w:t>
            </w:r>
          </w:p>
        </w:tc>
      </w:tr>
      <w:tr w:rsidR="0045568C" w:rsidRPr="00126D0E" w:rsidTr="00CF5ACD">
        <w:trPr>
          <w:trHeight w:hRule="exact" w:val="360"/>
          <w:jc w:val="center"/>
        </w:trPr>
        <w:tc>
          <w:tcPr>
            <w:tcW w:w="1080" w:type="dxa"/>
            <w:shd w:val="clear" w:color="auto" w:fill="D9D9D9" w:themeFill="background1" w:themeFillShade="D9"/>
            <w:noWrap/>
            <w:vAlign w:val="center"/>
          </w:tcPr>
          <w:p w:rsidR="0045568C" w:rsidRPr="00126D0E" w:rsidRDefault="0045568C" w:rsidP="00341AA9">
            <w:pPr>
              <w:spacing w:line="240" w:lineRule="auto"/>
            </w:pPr>
            <w:r>
              <w:t>SY09</w:t>
            </w:r>
          </w:p>
        </w:tc>
        <w:tc>
          <w:tcPr>
            <w:tcW w:w="1492" w:type="dxa"/>
            <w:shd w:val="clear" w:color="auto" w:fill="D9D9D9" w:themeFill="background1" w:themeFillShade="D9"/>
            <w:vAlign w:val="center"/>
          </w:tcPr>
          <w:p w:rsidR="0045568C" w:rsidRPr="00126D0E" w:rsidRDefault="0045568C" w:rsidP="00341AA9">
            <w:pPr>
              <w:spacing w:line="240" w:lineRule="auto"/>
              <w:jc w:val="center"/>
            </w:pPr>
            <w:r w:rsidRPr="00126D0E">
              <w:t>7,588</w:t>
            </w:r>
          </w:p>
        </w:tc>
        <w:tc>
          <w:tcPr>
            <w:tcW w:w="2039" w:type="dxa"/>
            <w:shd w:val="clear" w:color="auto" w:fill="D9D9D9" w:themeFill="background1" w:themeFillShade="D9"/>
            <w:vAlign w:val="center"/>
          </w:tcPr>
          <w:p w:rsidR="0045568C" w:rsidRPr="00126D0E" w:rsidRDefault="007E6F09" w:rsidP="00341AA9">
            <w:pPr>
              <w:spacing w:line="240" w:lineRule="auto"/>
              <w:jc w:val="center"/>
            </w:pPr>
            <w:r>
              <w:t>24.8</w:t>
            </w:r>
          </w:p>
        </w:tc>
        <w:tc>
          <w:tcPr>
            <w:tcW w:w="2070" w:type="dxa"/>
            <w:shd w:val="clear" w:color="auto" w:fill="D9D9D9" w:themeFill="background1" w:themeFillShade="D9"/>
            <w:vAlign w:val="center"/>
          </w:tcPr>
          <w:p w:rsidR="0045568C" w:rsidRPr="00126D0E" w:rsidRDefault="007E6F09" w:rsidP="00341AA9">
            <w:pPr>
              <w:spacing w:line="240" w:lineRule="auto"/>
              <w:jc w:val="center"/>
            </w:pPr>
            <w:r>
              <w:t>27.0</w:t>
            </w:r>
          </w:p>
        </w:tc>
        <w:tc>
          <w:tcPr>
            <w:tcW w:w="2004" w:type="dxa"/>
            <w:shd w:val="clear" w:color="auto" w:fill="D9D9D9" w:themeFill="background1" w:themeFillShade="D9"/>
            <w:noWrap/>
            <w:vAlign w:val="center"/>
          </w:tcPr>
          <w:p w:rsidR="0045568C" w:rsidRPr="00126D0E" w:rsidRDefault="0045568C" w:rsidP="007E6F09">
            <w:pPr>
              <w:spacing w:line="240" w:lineRule="auto"/>
              <w:jc w:val="center"/>
            </w:pPr>
            <w:r w:rsidRPr="00126D0E">
              <w:t>2.2</w:t>
            </w:r>
          </w:p>
        </w:tc>
      </w:tr>
      <w:tr w:rsidR="0045568C" w:rsidRPr="00126D0E" w:rsidTr="00CF5ACD">
        <w:trPr>
          <w:trHeight w:hRule="exact" w:val="360"/>
          <w:jc w:val="center"/>
        </w:trPr>
        <w:tc>
          <w:tcPr>
            <w:tcW w:w="1080" w:type="dxa"/>
            <w:shd w:val="clear" w:color="auto" w:fill="FFFFFF" w:themeFill="background1"/>
            <w:noWrap/>
            <w:vAlign w:val="center"/>
          </w:tcPr>
          <w:p w:rsidR="0045568C" w:rsidRPr="00126D0E" w:rsidRDefault="0045568C" w:rsidP="00341AA9">
            <w:pPr>
              <w:spacing w:line="240" w:lineRule="auto"/>
            </w:pPr>
            <w:r>
              <w:t>SY10</w:t>
            </w:r>
          </w:p>
        </w:tc>
        <w:tc>
          <w:tcPr>
            <w:tcW w:w="1492" w:type="dxa"/>
            <w:shd w:val="clear" w:color="auto" w:fill="FFFFFF" w:themeFill="background1"/>
            <w:vAlign w:val="center"/>
          </w:tcPr>
          <w:p w:rsidR="0045568C" w:rsidRPr="00126D0E" w:rsidRDefault="0045568C" w:rsidP="00341AA9">
            <w:pPr>
              <w:spacing w:line="240" w:lineRule="auto"/>
              <w:jc w:val="center"/>
            </w:pPr>
            <w:r w:rsidRPr="00126D0E">
              <w:t>7,579</w:t>
            </w:r>
          </w:p>
        </w:tc>
        <w:tc>
          <w:tcPr>
            <w:tcW w:w="2039" w:type="dxa"/>
            <w:shd w:val="clear" w:color="auto" w:fill="FFFFFF" w:themeFill="background1"/>
            <w:vAlign w:val="center"/>
          </w:tcPr>
          <w:p w:rsidR="0045568C" w:rsidRPr="00126D0E" w:rsidRDefault="007E6F09" w:rsidP="00341AA9">
            <w:pPr>
              <w:spacing w:line="240" w:lineRule="auto"/>
              <w:jc w:val="center"/>
            </w:pPr>
            <w:r>
              <w:t>24.4</w:t>
            </w:r>
          </w:p>
        </w:tc>
        <w:tc>
          <w:tcPr>
            <w:tcW w:w="2070" w:type="dxa"/>
            <w:shd w:val="clear" w:color="auto" w:fill="FFFFFF" w:themeFill="background1"/>
            <w:vAlign w:val="center"/>
          </w:tcPr>
          <w:p w:rsidR="0045568C" w:rsidRPr="00126D0E" w:rsidRDefault="007E6F09" w:rsidP="00341AA9">
            <w:pPr>
              <w:spacing w:line="240" w:lineRule="auto"/>
              <w:jc w:val="center"/>
            </w:pPr>
            <w:r>
              <w:t>26.3</w:t>
            </w:r>
          </w:p>
        </w:tc>
        <w:tc>
          <w:tcPr>
            <w:tcW w:w="2004" w:type="dxa"/>
            <w:shd w:val="clear" w:color="auto" w:fill="FFFFFF" w:themeFill="background1"/>
            <w:noWrap/>
            <w:vAlign w:val="center"/>
          </w:tcPr>
          <w:p w:rsidR="0045568C" w:rsidRPr="00126D0E" w:rsidRDefault="0045568C" w:rsidP="007E6F09">
            <w:pPr>
              <w:spacing w:line="240" w:lineRule="auto"/>
              <w:jc w:val="center"/>
            </w:pPr>
            <w:r w:rsidRPr="00126D0E">
              <w:t>1.9</w:t>
            </w:r>
          </w:p>
        </w:tc>
      </w:tr>
      <w:tr w:rsidR="0045568C" w:rsidRPr="00126D0E" w:rsidTr="00CF5ACD">
        <w:trPr>
          <w:trHeight w:hRule="exact" w:val="360"/>
          <w:jc w:val="center"/>
        </w:trPr>
        <w:tc>
          <w:tcPr>
            <w:tcW w:w="1080" w:type="dxa"/>
            <w:shd w:val="clear" w:color="auto" w:fill="D9D9D9" w:themeFill="background1" w:themeFillShade="D9"/>
            <w:noWrap/>
            <w:vAlign w:val="center"/>
          </w:tcPr>
          <w:p w:rsidR="0045568C" w:rsidRPr="00126D0E" w:rsidRDefault="0045568C" w:rsidP="00341AA9">
            <w:pPr>
              <w:spacing w:line="240" w:lineRule="auto"/>
            </w:pPr>
            <w:r>
              <w:t>SY11</w:t>
            </w:r>
          </w:p>
        </w:tc>
        <w:tc>
          <w:tcPr>
            <w:tcW w:w="1492" w:type="dxa"/>
            <w:shd w:val="clear" w:color="auto" w:fill="D9D9D9" w:themeFill="background1" w:themeFillShade="D9"/>
            <w:vAlign w:val="center"/>
          </w:tcPr>
          <w:p w:rsidR="0045568C" w:rsidRPr="00126D0E" w:rsidRDefault="0045568C" w:rsidP="00341AA9">
            <w:pPr>
              <w:spacing w:line="240" w:lineRule="auto"/>
              <w:jc w:val="center"/>
            </w:pPr>
            <w:r w:rsidRPr="00126D0E">
              <w:t>7,175</w:t>
            </w:r>
          </w:p>
        </w:tc>
        <w:tc>
          <w:tcPr>
            <w:tcW w:w="2039" w:type="dxa"/>
            <w:shd w:val="clear" w:color="auto" w:fill="D9D9D9" w:themeFill="background1" w:themeFillShade="D9"/>
            <w:vAlign w:val="center"/>
          </w:tcPr>
          <w:p w:rsidR="0045568C" w:rsidRPr="00126D0E" w:rsidRDefault="007E6F09" w:rsidP="00341AA9">
            <w:pPr>
              <w:spacing w:line="240" w:lineRule="auto"/>
              <w:jc w:val="center"/>
            </w:pPr>
            <w:r>
              <w:t>21.4</w:t>
            </w:r>
          </w:p>
        </w:tc>
        <w:tc>
          <w:tcPr>
            <w:tcW w:w="2070" w:type="dxa"/>
            <w:shd w:val="clear" w:color="auto" w:fill="D9D9D9" w:themeFill="background1" w:themeFillShade="D9"/>
            <w:noWrap/>
            <w:vAlign w:val="center"/>
          </w:tcPr>
          <w:p w:rsidR="0045568C" w:rsidRPr="00126D0E" w:rsidRDefault="0045568C" w:rsidP="00341AA9">
            <w:pPr>
              <w:spacing w:line="240" w:lineRule="auto"/>
              <w:jc w:val="center"/>
            </w:pPr>
            <w:r w:rsidRPr="00126D0E">
              <w:t>2</w:t>
            </w:r>
            <w:r w:rsidR="007E6F09">
              <w:t>3.7</w:t>
            </w:r>
          </w:p>
        </w:tc>
        <w:tc>
          <w:tcPr>
            <w:tcW w:w="2004" w:type="dxa"/>
            <w:shd w:val="clear" w:color="auto" w:fill="D9D9D9" w:themeFill="background1" w:themeFillShade="D9"/>
            <w:noWrap/>
            <w:vAlign w:val="center"/>
          </w:tcPr>
          <w:p w:rsidR="0045568C" w:rsidRPr="00126D0E" w:rsidRDefault="0045568C" w:rsidP="007E6F09">
            <w:pPr>
              <w:spacing w:line="240" w:lineRule="auto"/>
              <w:jc w:val="center"/>
            </w:pPr>
            <w:r w:rsidRPr="00126D0E">
              <w:t>2.3</w:t>
            </w:r>
          </w:p>
        </w:tc>
      </w:tr>
      <w:tr w:rsidR="0045568C" w:rsidRPr="00126D0E" w:rsidTr="00CF5ACD">
        <w:trPr>
          <w:trHeight w:hRule="exact" w:val="360"/>
          <w:jc w:val="center"/>
        </w:trPr>
        <w:tc>
          <w:tcPr>
            <w:tcW w:w="1080" w:type="dxa"/>
            <w:shd w:val="clear" w:color="auto" w:fill="FFFFFF" w:themeFill="background1"/>
            <w:noWrap/>
            <w:vAlign w:val="center"/>
          </w:tcPr>
          <w:p w:rsidR="0045568C" w:rsidRPr="00126D0E" w:rsidRDefault="0045568C" w:rsidP="00341AA9">
            <w:pPr>
              <w:spacing w:line="240" w:lineRule="auto"/>
            </w:pPr>
            <w:r>
              <w:t>SY12</w:t>
            </w:r>
          </w:p>
        </w:tc>
        <w:tc>
          <w:tcPr>
            <w:tcW w:w="1492" w:type="dxa"/>
            <w:shd w:val="clear" w:color="auto" w:fill="FFFFFF" w:themeFill="background1"/>
            <w:vAlign w:val="center"/>
          </w:tcPr>
          <w:p w:rsidR="0045568C" w:rsidRPr="00126D0E" w:rsidRDefault="0045568C" w:rsidP="00341AA9">
            <w:pPr>
              <w:spacing w:line="240" w:lineRule="auto"/>
              <w:jc w:val="center"/>
            </w:pPr>
            <w:r w:rsidRPr="00126D0E">
              <w:t>6,913</w:t>
            </w:r>
          </w:p>
        </w:tc>
        <w:tc>
          <w:tcPr>
            <w:tcW w:w="2039" w:type="dxa"/>
            <w:shd w:val="clear" w:color="auto" w:fill="FFFFFF" w:themeFill="background1"/>
            <w:vAlign w:val="center"/>
          </w:tcPr>
          <w:p w:rsidR="0045568C" w:rsidRPr="00126D0E" w:rsidRDefault="007E6F09" w:rsidP="00341AA9">
            <w:pPr>
              <w:spacing w:line="240" w:lineRule="auto"/>
              <w:jc w:val="center"/>
            </w:pPr>
            <w:r>
              <w:t>20.4</w:t>
            </w:r>
          </w:p>
        </w:tc>
        <w:tc>
          <w:tcPr>
            <w:tcW w:w="2070" w:type="dxa"/>
            <w:shd w:val="clear" w:color="auto" w:fill="FFFFFF" w:themeFill="background1"/>
            <w:noWrap/>
            <w:vAlign w:val="center"/>
          </w:tcPr>
          <w:p w:rsidR="0045568C" w:rsidRPr="00126D0E" w:rsidRDefault="007E6F09" w:rsidP="00341AA9">
            <w:pPr>
              <w:spacing w:line="240" w:lineRule="auto"/>
              <w:jc w:val="center"/>
            </w:pPr>
            <w:r>
              <w:t>21.5</w:t>
            </w:r>
          </w:p>
        </w:tc>
        <w:tc>
          <w:tcPr>
            <w:tcW w:w="2004" w:type="dxa"/>
            <w:shd w:val="clear" w:color="auto" w:fill="FFFFFF" w:themeFill="background1"/>
            <w:noWrap/>
            <w:vAlign w:val="center"/>
          </w:tcPr>
          <w:p w:rsidR="0045568C" w:rsidRPr="00126D0E" w:rsidRDefault="0045568C" w:rsidP="007E6F09">
            <w:pPr>
              <w:spacing w:line="240" w:lineRule="auto"/>
              <w:jc w:val="center"/>
            </w:pPr>
            <w:r w:rsidRPr="00126D0E">
              <w:t>1.1</w:t>
            </w:r>
          </w:p>
        </w:tc>
      </w:tr>
      <w:tr w:rsidR="0045568C" w:rsidRPr="00126D0E" w:rsidTr="00CF5ACD">
        <w:trPr>
          <w:trHeight w:hRule="exact" w:val="360"/>
          <w:jc w:val="center"/>
        </w:trPr>
        <w:tc>
          <w:tcPr>
            <w:tcW w:w="1080" w:type="dxa"/>
            <w:shd w:val="clear" w:color="auto" w:fill="D9D9D9" w:themeFill="background1" w:themeFillShade="D9"/>
            <w:noWrap/>
            <w:vAlign w:val="center"/>
          </w:tcPr>
          <w:p w:rsidR="0045568C" w:rsidRPr="00126D0E" w:rsidRDefault="0045568C" w:rsidP="00341AA9">
            <w:pPr>
              <w:spacing w:line="240" w:lineRule="auto"/>
            </w:pPr>
            <w:r>
              <w:t>SY13</w:t>
            </w:r>
          </w:p>
        </w:tc>
        <w:tc>
          <w:tcPr>
            <w:tcW w:w="1492" w:type="dxa"/>
            <w:shd w:val="clear" w:color="auto" w:fill="D9D9D9" w:themeFill="background1" w:themeFillShade="D9"/>
            <w:vAlign w:val="center"/>
          </w:tcPr>
          <w:p w:rsidR="0045568C" w:rsidRPr="00126D0E" w:rsidRDefault="0045568C" w:rsidP="00341AA9">
            <w:pPr>
              <w:spacing w:line="240" w:lineRule="auto"/>
              <w:jc w:val="center"/>
            </w:pPr>
            <w:r w:rsidRPr="00126D0E">
              <w:t>7,108</w:t>
            </w:r>
          </w:p>
        </w:tc>
        <w:tc>
          <w:tcPr>
            <w:tcW w:w="2039" w:type="dxa"/>
            <w:shd w:val="clear" w:color="auto" w:fill="D9D9D9" w:themeFill="background1" w:themeFillShade="D9"/>
            <w:vAlign w:val="center"/>
          </w:tcPr>
          <w:p w:rsidR="0045568C" w:rsidRPr="00126D0E" w:rsidRDefault="007E6F09" w:rsidP="00341AA9">
            <w:pPr>
              <w:spacing w:line="240" w:lineRule="auto"/>
              <w:jc w:val="center"/>
            </w:pPr>
            <w:r>
              <w:t>19.2</w:t>
            </w:r>
          </w:p>
        </w:tc>
        <w:tc>
          <w:tcPr>
            <w:tcW w:w="2070" w:type="dxa"/>
            <w:shd w:val="clear" w:color="auto" w:fill="D9D9D9" w:themeFill="background1" w:themeFillShade="D9"/>
            <w:noWrap/>
            <w:vAlign w:val="center"/>
          </w:tcPr>
          <w:p w:rsidR="0045568C" w:rsidRPr="00126D0E" w:rsidRDefault="007E6F09" w:rsidP="00341AA9">
            <w:pPr>
              <w:spacing w:line="240" w:lineRule="auto"/>
              <w:jc w:val="center"/>
            </w:pPr>
            <w:r>
              <w:t>20.6</w:t>
            </w:r>
          </w:p>
        </w:tc>
        <w:tc>
          <w:tcPr>
            <w:tcW w:w="2004" w:type="dxa"/>
            <w:shd w:val="clear" w:color="auto" w:fill="D9D9D9" w:themeFill="background1" w:themeFillShade="D9"/>
            <w:noWrap/>
            <w:vAlign w:val="center"/>
          </w:tcPr>
          <w:p w:rsidR="0045568C" w:rsidRPr="00126D0E" w:rsidRDefault="0045568C" w:rsidP="007E6F09">
            <w:pPr>
              <w:spacing w:line="240" w:lineRule="auto"/>
              <w:jc w:val="center"/>
            </w:pPr>
            <w:r w:rsidRPr="00126D0E">
              <w:t>1.4</w:t>
            </w:r>
          </w:p>
        </w:tc>
      </w:tr>
      <w:tr w:rsidR="0045568C" w:rsidRPr="00126D0E" w:rsidTr="00CF5ACD">
        <w:trPr>
          <w:trHeight w:hRule="exact" w:val="360"/>
          <w:jc w:val="center"/>
        </w:trPr>
        <w:tc>
          <w:tcPr>
            <w:tcW w:w="1080" w:type="dxa"/>
            <w:shd w:val="clear" w:color="auto" w:fill="FFFFFF" w:themeFill="background1"/>
            <w:noWrap/>
            <w:vAlign w:val="center"/>
          </w:tcPr>
          <w:p w:rsidR="0045568C" w:rsidRPr="00126D0E" w:rsidRDefault="0045568C" w:rsidP="00341AA9">
            <w:pPr>
              <w:spacing w:line="240" w:lineRule="auto"/>
            </w:pPr>
            <w:r>
              <w:t>SY14</w:t>
            </w:r>
          </w:p>
        </w:tc>
        <w:tc>
          <w:tcPr>
            <w:tcW w:w="1492" w:type="dxa"/>
            <w:shd w:val="clear" w:color="auto" w:fill="FFFFFF" w:themeFill="background1"/>
            <w:vAlign w:val="center"/>
          </w:tcPr>
          <w:p w:rsidR="0045568C" w:rsidRPr="00126D0E" w:rsidRDefault="0045568C" w:rsidP="00341AA9">
            <w:pPr>
              <w:spacing w:line="240" w:lineRule="auto"/>
              <w:jc w:val="center"/>
            </w:pPr>
            <w:r w:rsidRPr="00126D0E">
              <w:t>6,876</w:t>
            </w:r>
          </w:p>
        </w:tc>
        <w:tc>
          <w:tcPr>
            <w:tcW w:w="2039" w:type="dxa"/>
            <w:shd w:val="clear" w:color="auto" w:fill="FFFFFF" w:themeFill="background1"/>
            <w:vAlign w:val="center"/>
          </w:tcPr>
          <w:p w:rsidR="0045568C" w:rsidRPr="00126D0E" w:rsidRDefault="007E6F09" w:rsidP="00341AA9">
            <w:pPr>
              <w:spacing w:line="240" w:lineRule="auto"/>
              <w:jc w:val="center"/>
            </w:pPr>
            <w:r>
              <w:t>16.9</w:t>
            </w:r>
          </w:p>
        </w:tc>
        <w:tc>
          <w:tcPr>
            <w:tcW w:w="2070" w:type="dxa"/>
            <w:shd w:val="clear" w:color="auto" w:fill="FFFFFF" w:themeFill="background1"/>
            <w:noWrap/>
            <w:vAlign w:val="center"/>
          </w:tcPr>
          <w:p w:rsidR="0045568C" w:rsidRPr="00126D0E" w:rsidRDefault="007E6F09" w:rsidP="00341AA9">
            <w:pPr>
              <w:spacing w:line="240" w:lineRule="auto"/>
              <w:jc w:val="center"/>
            </w:pPr>
            <w:r>
              <w:t>18.4</w:t>
            </w:r>
          </w:p>
        </w:tc>
        <w:tc>
          <w:tcPr>
            <w:tcW w:w="2004" w:type="dxa"/>
            <w:shd w:val="clear" w:color="auto" w:fill="FFFFFF" w:themeFill="background1"/>
            <w:noWrap/>
            <w:vAlign w:val="center"/>
          </w:tcPr>
          <w:p w:rsidR="0045568C" w:rsidRPr="00126D0E" w:rsidRDefault="0045568C" w:rsidP="007E6F09">
            <w:pPr>
              <w:spacing w:line="240" w:lineRule="auto"/>
              <w:jc w:val="center"/>
            </w:pPr>
            <w:r w:rsidRPr="00126D0E">
              <w:t>1.5</w:t>
            </w:r>
          </w:p>
        </w:tc>
      </w:tr>
      <w:tr w:rsidR="0045568C" w:rsidRPr="00126D0E" w:rsidTr="00CF5ACD">
        <w:trPr>
          <w:trHeight w:hRule="exact" w:val="360"/>
          <w:jc w:val="center"/>
        </w:trPr>
        <w:tc>
          <w:tcPr>
            <w:tcW w:w="1080" w:type="dxa"/>
            <w:shd w:val="clear" w:color="auto" w:fill="D9D9D9" w:themeFill="background1" w:themeFillShade="D9"/>
            <w:noWrap/>
            <w:vAlign w:val="center"/>
          </w:tcPr>
          <w:p w:rsidR="0045568C" w:rsidRPr="00126D0E" w:rsidRDefault="0045568C" w:rsidP="00341AA9">
            <w:pPr>
              <w:spacing w:line="240" w:lineRule="auto"/>
            </w:pPr>
            <w:r>
              <w:t>SY15</w:t>
            </w:r>
          </w:p>
        </w:tc>
        <w:tc>
          <w:tcPr>
            <w:tcW w:w="1492" w:type="dxa"/>
            <w:shd w:val="clear" w:color="auto" w:fill="D9D9D9" w:themeFill="background1" w:themeFillShade="D9"/>
            <w:vAlign w:val="center"/>
          </w:tcPr>
          <w:p w:rsidR="0045568C" w:rsidRPr="00126D0E" w:rsidRDefault="0045568C" w:rsidP="00341AA9">
            <w:pPr>
              <w:spacing w:line="240" w:lineRule="auto"/>
              <w:jc w:val="center"/>
            </w:pPr>
            <w:r w:rsidRPr="00126D0E">
              <w:t>6,441</w:t>
            </w:r>
          </w:p>
        </w:tc>
        <w:tc>
          <w:tcPr>
            <w:tcW w:w="2039" w:type="dxa"/>
            <w:shd w:val="clear" w:color="auto" w:fill="D9D9D9" w:themeFill="background1" w:themeFillShade="D9"/>
            <w:vAlign w:val="center"/>
          </w:tcPr>
          <w:p w:rsidR="0045568C" w:rsidRPr="00126D0E" w:rsidRDefault="007E6F09" w:rsidP="00341AA9">
            <w:pPr>
              <w:spacing w:line="240" w:lineRule="auto"/>
              <w:jc w:val="center"/>
            </w:pPr>
            <w:r>
              <w:t>14.9</w:t>
            </w:r>
          </w:p>
        </w:tc>
        <w:tc>
          <w:tcPr>
            <w:tcW w:w="2070" w:type="dxa"/>
            <w:shd w:val="clear" w:color="auto" w:fill="D9D9D9" w:themeFill="background1" w:themeFillShade="D9"/>
            <w:noWrap/>
            <w:vAlign w:val="center"/>
          </w:tcPr>
          <w:p w:rsidR="0045568C" w:rsidRPr="001716E8" w:rsidRDefault="0045568C" w:rsidP="00341AA9">
            <w:pPr>
              <w:spacing w:line="240" w:lineRule="auto"/>
              <w:jc w:val="center"/>
            </w:pPr>
            <w:r w:rsidRPr="001716E8">
              <w:t>NA</w:t>
            </w:r>
          </w:p>
        </w:tc>
        <w:tc>
          <w:tcPr>
            <w:tcW w:w="2004" w:type="dxa"/>
            <w:shd w:val="clear" w:color="auto" w:fill="D9D9D9" w:themeFill="background1" w:themeFillShade="D9"/>
            <w:noWrap/>
            <w:vAlign w:val="center"/>
          </w:tcPr>
          <w:p w:rsidR="0045568C" w:rsidRPr="001716E8" w:rsidRDefault="0045568C" w:rsidP="00341AA9">
            <w:pPr>
              <w:spacing w:line="240" w:lineRule="auto"/>
              <w:jc w:val="center"/>
            </w:pPr>
            <w:r w:rsidRPr="001716E8">
              <w:t>NA</w:t>
            </w:r>
          </w:p>
        </w:tc>
      </w:tr>
    </w:tbl>
    <w:p w:rsidR="0045568C" w:rsidRPr="00126D0E" w:rsidRDefault="0045568C" w:rsidP="0045568C">
      <w:pPr>
        <w:spacing w:line="240" w:lineRule="auto"/>
      </w:pPr>
    </w:p>
    <w:p w:rsidR="0045568C" w:rsidRDefault="0045568C" w:rsidP="001812EF">
      <w:pPr>
        <w:spacing w:line="276" w:lineRule="auto"/>
      </w:pPr>
      <w:r w:rsidRPr="00126D0E">
        <w:t xml:space="preserve">The figure below presents the trend in </w:t>
      </w:r>
      <w:r w:rsidR="0001198B">
        <w:t xml:space="preserve">4-year </w:t>
      </w:r>
      <w:r>
        <w:t>and 5-</w:t>
      </w:r>
      <w:r w:rsidRPr="00126D0E">
        <w:t>year cohort dropout rates</w:t>
      </w:r>
      <w:r>
        <w:t xml:space="preserve"> for Implementation schools from school years 2007–</w:t>
      </w:r>
      <w:r w:rsidRPr="00126D0E">
        <w:t xml:space="preserve">08 to </w:t>
      </w:r>
      <w:r>
        <w:t>2014–</w:t>
      </w:r>
      <w:r w:rsidRPr="00126D0E">
        <w:t>15.</w:t>
      </w:r>
    </w:p>
    <w:p w:rsidR="0045568C" w:rsidRPr="00126D0E" w:rsidRDefault="0045568C" w:rsidP="001812EF">
      <w:pPr>
        <w:spacing w:line="276" w:lineRule="auto"/>
      </w:pPr>
    </w:p>
    <w:tbl>
      <w:tblPr>
        <w:tblStyle w:val="TableGrid40"/>
        <w:tblW w:w="8838" w:type="dxa"/>
        <w:jc w:val="center"/>
        <w:tblLook w:val="04A0"/>
      </w:tblPr>
      <w:tblGrid>
        <w:gridCol w:w="8856"/>
      </w:tblGrid>
      <w:tr w:rsidR="0045568C" w:rsidRPr="007902AF" w:rsidTr="00F7220B">
        <w:trPr>
          <w:cantSplit/>
          <w:trHeight w:hRule="exact" w:val="576"/>
          <w:tblHeader/>
          <w:jc w:val="center"/>
        </w:trPr>
        <w:tc>
          <w:tcPr>
            <w:tcW w:w="8838" w:type="dxa"/>
            <w:shd w:val="clear" w:color="auto" w:fill="800000"/>
            <w:vAlign w:val="center"/>
          </w:tcPr>
          <w:p w:rsidR="0045568C" w:rsidRPr="00B33A42" w:rsidRDefault="0001198B" w:rsidP="00341AA9">
            <w:pPr>
              <w:jc w:val="center"/>
              <w:rPr>
                <w:sz w:val="22"/>
                <w:szCs w:val="22"/>
              </w:rPr>
            </w:pPr>
            <w:r>
              <w:rPr>
                <w:b/>
                <w:bCs/>
                <w:color w:val="FFFFFF"/>
                <w:sz w:val="22"/>
                <w:szCs w:val="22"/>
              </w:rPr>
              <w:t xml:space="preserve">4-year </w:t>
            </w:r>
            <w:r w:rsidR="008605E6">
              <w:rPr>
                <w:b/>
                <w:bCs/>
                <w:color w:val="FFFFFF"/>
                <w:sz w:val="22"/>
                <w:szCs w:val="22"/>
              </w:rPr>
              <w:t>and</w:t>
            </w:r>
            <w:r w:rsidR="0045568C" w:rsidRPr="00B33A42">
              <w:rPr>
                <w:b/>
                <w:bCs/>
                <w:color w:val="FFFFFF"/>
                <w:sz w:val="22"/>
                <w:szCs w:val="22"/>
              </w:rPr>
              <w:t xml:space="preserve"> 5-Year Cohort Dropout Rates for </w:t>
            </w:r>
            <w:r w:rsidR="0045568C" w:rsidRPr="00B33A42">
              <w:rPr>
                <w:b/>
                <w:sz w:val="22"/>
                <w:szCs w:val="22"/>
              </w:rPr>
              <w:t>Implementation</w:t>
            </w:r>
            <w:r w:rsidR="0045568C" w:rsidRPr="00B33A42">
              <w:rPr>
                <w:b/>
                <w:bCs/>
                <w:color w:val="FFFFFF"/>
                <w:sz w:val="22"/>
                <w:szCs w:val="22"/>
              </w:rPr>
              <w:t xml:space="preserve"> Schools, SY08 to SY15</w:t>
            </w:r>
          </w:p>
        </w:tc>
      </w:tr>
      <w:tr w:rsidR="0045568C" w:rsidRPr="007902AF" w:rsidTr="009F43F5">
        <w:trPr>
          <w:trHeight w:hRule="exact" w:val="4838"/>
          <w:jc w:val="center"/>
        </w:trPr>
        <w:tc>
          <w:tcPr>
            <w:tcW w:w="8838" w:type="dxa"/>
          </w:tcPr>
          <w:p w:rsidR="0045568C" w:rsidRPr="007902AF" w:rsidRDefault="0045568C" w:rsidP="00341AA9"/>
          <w:p w:rsidR="0045568C" w:rsidRPr="007902AF" w:rsidRDefault="009F43F5" w:rsidP="00341AA9">
            <w:pPr>
              <w:jc w:val="center"/>
            </w:pPr>
            <w:r>
              <w:rPr>
                <w:noProof/>
                <w:lang w:eastAsia="zh-CN" w:bidi="km-KH"/>
              </w:rPr>
              <w:drawing>
                <wp:anchor distT="0" distB="0" distL="114300" distR="114300" simplePos="0" relativeHeight="251661312" behindDoc="1" locked="0" layoutInCell="1" allowOverlap="1">
                  <wp:simplePos x="0" y="0"/>
                  <wp:positionH relativeFrom="column">
                    <wp:posOffset>0</wp:posOffset>
                  </wp:positionH>
                  <wp:positionV relativeFrom="paragraph">
                    <wp:posOffset>-104140</wp:posOffset>
                  </wp:positionV>
                  <wp:extent cx="5467350" cy="2909570"/>
                  <wp:effectExtent l="19050" t="0" r="0" b="0"/>
                  <wp:wrapThrough wrapText="bothSides">
                    <wp:wrapPolygon edited="0">
                      <wp:start x="-75" y="0"/>
                      <wp:lineTo x="-75" y="21496"/>
                      <wp:lineTo x="21600" y="21496"/>
                      <wp:lineTo x="21600" y="0"/>
                      <wp:lineTo x="-75" y="0"/>
                    </wp:wrapPolygon>
                  </wp:wrapThrough>
                  <wp:docPr id="18" name="Picture 18" descr="4-year and 5-Year Cohort Dropout Rates for Implementation Schools, SY08 to S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2909570"/>
                          </a:xfrm>
                          <a:prstGeom prst="rect">
                            <a:avLst/>
                          </a:prstGeom>
                          <a:noFill/>
                        </pic:spPr>
                      </pic:pic>
                    </a:graphicData>
                  </a:graphic>
                </wp:anchor>
              </w:drawing>
            </w:r>
          </w:p>
        </w:tc>
      </w:tr>
    </w:tbl>
    <w:p w:rsidR="0045568C" w:rsidRPr="00025896" w:rsidRDefault="0045568C" w:rsidP="001812EF">
      <w:pPr>
        <w:spacing w:line="276" w:lineRule="auto"/>
        <w:rPr>
          <w:b/>
        </w:rPr>
      </w:pPr>
      <w:r>
        <w:rPr>
          <w:b/>
        </w:rPr>
        <w:lastRenderedPageBreak/>
        <w:t xml:space="preserve">Program </w:t>
      </w:r>
      <w:r w:rsidRPr="00025896">
        <w:rPr>
          <w:b/>
        </w:rPr>
        <w:t>Participation</w:t>
      </w:r>
    </w:p>
    <w:p w:rsidR="0045568C" w:rsidRDefault="0045568C" w:rsidP="001812EF">
      <w:pPr>
        <w:spacing w:line="276" w:lineRule="auto"/>
      </w:pPr>
    </w:p>
    <w:p w:rsidR="0045568C" w:rsidRDefault="0045568C" w:rsidP="001812EF">
      <w:pPr>
        <w:spacing w:line="276" w:lineRule="auto"/>
      </w:pPr>
      <w:r w:rsidRPr="00025896">
        <w:t xml:space="preserve">The table below shows the total number of students </w:t>
      </w:r>
      <w:r>
        <w:t xml:space="preserve">by site </w:t>
      </w:r>
      <w:r w:rsidRPr="00025896">
        <w:t xml:space="preserve">participating in each of the seven Implementation strategies from </w:t>
      </w:r>
      <w:r>
        <w:t>school years 2011–12 to 2014–15.</w:t>
      </w:r>
      <w:r w:rsidRPr="00025896">
        <w:rPr>
          <w:rStyle w:val="FootnoteReference"/>
          <w:rFonts w:eastAsiaTheme="majorEastAsia"/>
        </w:rPr>
        <w:footnoteReference w:id="15"/>
      </w:r>
      <w:r w:rsidRPr="00025896">
        <w:t xml:space="preserve"> Submissions were incomplete during the </w:t>
      </w:r>
      <w:r>
        <w:t xml:space="preserve">2014–15 school </w:t>
      </w:r>
      <w:proofErr w:type="gramStart"/>
      <w:r>
        <w:t>year</w:t>
      </w:r>
      <w:proofErr w:type="gramEnd"/>
      <w:r w:rsidRPr="00025896">
        <w:t xml:space="preserve">, with only </w:t>
      </w:r>
      <w:r>
        <w:t>12</w:t>
      </w:r>
      <w:r w:rsidRPr="00025896">
        <w:t xml:space="preserve"> </w:t>
      </w:r>
      <w:r w:rsidR="006707F0">
        <w:t xml:space="preserve">out of 28 </w:t>
      </w:r>
      <w:r w:rsidRPr="00025896">
        <w:t>sites reporting student participation. As a result so</w:t>
      </w:r>
      <w:r>
        <w:t>me of the cells represent</w:t>
      </w:r>
      <w:r w:rsidRPr="00025896">
        <w:t xml:space="preserve"> participation through </w:t>
      </w:r>
      <w:r>
        <w:t>2013–14</w:t>
      </w:r>
      <w:r w:rsidRPr="00025896">
        <w:t xml:space="preserve"> only</w:t>
      </w:r>
      <w:r>
        <w:t>, as indicated in the table</w:t>
      </w:r>
      <w:r w:rsidRPr="00025896">
        <w:t>. The three strategies with the greatest number of participants were credit recovery (</w:t>
      </w:r>
      <w:r>
        <w:t>N=</w:t>
      </w:r>
      <w:r w:rsidRPr="00025896">
        <w:t>6,787), alternative pathways (</w:t>
      </w:r>
      <w:r>
        <w:t>N=</w:t>
      </w:r>
      <w:r w:rsidRPr="00025896">
        <w:t>5,431), and adult advocates (</w:t>
      </w:r>
      <w:r>
        <w:t>N=</w:t>
      </w:r>
      <w:r w:rsidRPr="00025896">
        <w:t>4,980). Some students participated in more than one strategy, and a small number of students participated in MassGra</w:t>
      </w:r>
      <w:r>
        <w:t xml:space="preserve">d programs at multiple sites due to transferring to a different school or district. </w:t>
      </w:r>
    </w:p>
    <w:p w:rsidR="0045568C" w:rsidRDefault="0045568C" w:rsidP="001812EF">
      <w:pPr>
        <w:spacing w:line="276" w:lineRule="auto"/>
      </w:pPr>
    </w:p>
    <w:p w:rsidR="0045568C" w:rsidRPr="00EE3D9D" w:rsidRDefault="0045568C" w:rsidP="001812EF">
      <w:pPr>
        <w:spacing w:line="276" w:lineRule="auto"/>
      </w:pPr>
      <w:r w:rsidRPr="00714BCE">
        <w:t>Although 28 schools received Implementation Awards, ESE granted the Springfield Public School District permission to use a portion of the</w:t>
      </w:r>
      <w:r>
        <w:t>ir</w:t>
      </w:r>
      <w:r w:rsidRPr="00714BCE">
        <w:t xml:space="preserve"> Implementation Award funds at a 29</w:t>
      </w:r>
      <w:r w:rsidRPr="00560A44">
        <w:t>th</w:t>
      </w:r>
      <w:r w:rsidRPr="00714BCE">
        <w:t xml:space="preserve"> site, the High School Completion Program, </w:t>
      </w:r>
      <w:r w:rsidRPr="00EE3D9D">
        <w:t>d</w:t>
      </w:r>
      <w:r>
        <w:t>ur</w:t>
      </w:r>
      <w:r w:rsidRPr="00714BCE">
        <w:t>ing</w:t>
      </w:r>
      <w:r w:rsidRPr="00EE3D9D">
        <w:t xml:space="preserve"> </w:t>
      </w:r>
      <w:r>
        <w:t xml:space="preserve">the </w:t>
      </w:r>
      <w:r w:rsidRPr="00714BCE">
        <w:t xml:space="preserve">2013–14 </w:t>
      </w:r>
      <w:r w:rsidRPr="00EE3D9D">
        <w:t>and 2014</w:t>
      </w:r>
      <w:r w:rsidRPr="00714BCE">
        <w:t>–</w:t>
      </w:r>
      <w:r w:rsidRPr="00EE3D9D">
        <w:t xml:space="preserve">15 </w:t>
      </w:r>
      <w:r>
        <w:t>school years</w:t>
      </w:r>
      <w:r w:rsidRPr="00714BCE">
        <w:t xml:space="preserve">. The High School Completion Program is included as a separate row in the table below (as well as other tables, as relevant). However, the program was not an official school, so </w:t>
      </w:r>
      <w:r>
        <w:t xml:space="preserve">its </w:t>
      </w:r>
      <w:r w:rsidRPr="00714BCE">
        <w:t xml:space="preserve">students were assigned to their sending school for </w:t>
      </w:r>
      <w:r>
        <w:t xml:space="preserve">some </w:t>
      </w:r>
      <w:r w:rsidRPr="00714BCE">
        <w:t>analyses</w:t>
      </w:r>
      <w:r>
        <w:t xml:space="preserve"> as needed</w:t>
      </w:r>
      <w:r w:rsidRPr="00714BCE">
        <w:t>.</w:t>
      </w:r>
    </w:p>
    <w:p w:rsidR="0045568C" w:rsidRDefault="0045568C" w:rsidP="001812EF">
      <w:pPr>
        <w:spacing w:line="276" w:lineRule="auto"/>
      </w:pPr>
    </w:p>
    <w:p w:rsidR="0045568C" w:rsidRPr="00025896" w:rsidRDefault="0045568C" w:rsidP="001812EF">
      <w:pPr>
        <w:spacing w:line="276" w:lineRule="auto"/>
        <w:rPr>
          <w:highlight w:val="green"/>
        </w:rPr>
        <w:sectPr w:rsidR="0045568C" w:rsidRPr="00025896" w:rsidSect="00045ED0">
          <w:pgSz w:w="12240" w:h="15840"/>
          <w:pgMar w:top="1440" w:right="1440" w:bottom="1440" w:left="1440" w:header="720" w:footer="720" w:gutter="0"/>
          <w:cols w:space="720"/>
          <w:docGrid w:linePitch="360"/>
        </w:sectPr>
      </w:pPr>
    </w:p>
    <w:tbl>
      <w:tblPr>
        <w:tblStyle w:val="TableGrid14"/>
        <w:tblW w:w="0" w:type="auto"/>
        <w:jc w:val="center"/>
        <w:tblCellMar>
          <w:top w:w="72" w:type="dxa"/>
          <w:left w:w="72" w:type="dxa"/>
          <w:bottom w:w="72" w:type="dxa"/>
          <w:right w:w="72" w:type="dxa"/>
        </w:tblCellMar>
        <w:tblLook w:val="04A0"/>
      </w:tblPr>
      <w:tblGrid>
        <w:gridCol w:w="1582"/>
        <w:gridCol w:w="2630"/>
        <w:gridCol w:w="961"/>
        <w:gridCol w:w="1112"/>
        <w:gridCol w:w="1304"/>
        <w:gridCol w:w="1248"/>
        <w:gridCol w:w="1175"/>
        <w:gridCol w:w="1011"/>
        <w:gridCol w:w="1024"/>
        <w:gridCol w:w="1057"/>
      </w:tblGrid>
      <w:tr w:rsidR="0045568C" w:rsidRPr="00F605EB" w:rsidTr="00F35E28">
        <w:trPr>
          <w:trHeight w:hRule="exact" w:val="432"/>
          <w:tblHeader/>
          <w:jc w:val="center"/>
        </w:trPr>
        <w:tc>
          <w:tcPr>
            <w:tcW w:w="13104" w:type="dxa"/>
            <w:gridSpan w:val="10"/>
            <w:shd w:val="clear" w:color="auto" w:fill="8A0000"/>
            <w:vAlign w:val="center"/>
          </w:tcPr>
          <w:p w:rsidR="0045568C" w:rsidRPr="00F605EB" w:rsidRDefault="0045568C" w:rsidP="00075B5C">
            <w:pPr>
              <w:jc w:val="center"/>
              <w:rPr>
                <w:b/>
                <w:color w:val="FFFFFF"/>
              </w:rPr>
            </w:pPr>
            <w:r>
              <w:rPr>
                <w:b/>
                <w:color w:val="FFFFFF"/>
              </w:rPr>
              <w:lastRenderedPageBreak/>
              <w:t>School Year</w:t>
            </w:r>
            <w:r w:rsidRPr="00F605EB">
              <w:rPr>
                <w:b/>
                <w:color w:val="FFFFFF"/>
              </w:rPr>
              <w:t xml:space="preserve"> and Summer </w:t>
            </w:r>
            <w:r>
              <w:rPr>
                <w:b/>
                <w:color w:val="FFFFFF"/>
              </w:rPr>
              <w:t xml:space="preserve">Participation in Implementation Award Programs </w:t>
            </w:r>
            <w:r w:rsidRPr="00F605EB">
              <w:rPr>
                <w:b/>
                <w:color w:val="FFFFFF"/>
              </w:rPr>
              <w:t>By School and Strategy</w:t>
            </w:r>
            <w:r>
              <w:rPr>
                <w:b/>
                <w:color w:val="FFFFFF"/>
              </w:rPr>
              <w:t>, SY12 to SY15</w:t>
            </w:r>
          </w:p>
        </w:tc>
      </w:tr>
      <w:tr w:rsidR="0045568C" w:rsidRPr="00F605EB" w:rsidTr="008605E6">
        <w:trPr>
          <w:trHeight w:hRule="exact" w:val="864"/>
          <w:jc w:val="center"/>
        </w:trPr>
        <w:tc>
          <w:tcPr>
            <w:tcW w:w="1582" w:type="dxa"/>
            <w:shd w:val="clear" w:color="auto" w:fill="D9D9D9" w:themeFill="background1" w:themeFillShade="D9"/>
            <w:vAlign w:val="center"/>
          </w:tcPr>
          <w:p w:rsidR="0045568C" w:rsidRPr="00F605EB" w:rsidRDefault="0045568C" w:rsidP="00341AA9">
            <w:pPr>
              <w:jc w:val="center"/>
              <w:rPr>
                <w:color w:val="000000"/>
              </w:rPr>
            </w:pPr>
            <w:r w:rsidRPr="00F605EB">
              <w:rPr>
                <w:color w:val="000000"/>
              </w:rPr>
              <w:t>District</w:t>
            </w:r>
          </w:p>
        </w:tc>
        <w:tc>
          <w:tcPr>
            <w:tcW w:w="2630" w:type="dxa"/>
            <w:shd w:val="clear" w:color="auto" w:fill="D9D9D9" w:themeFill="background1" w:themeFillShade="D9"/>
            <w:vAlign w:val="center"/>
          </w:tcPr>
          <w:p w:rsidR="0045568C" w:rsidRPr="00F605EB" w:rsidRDefault="0045568C" w:rsidP="00341AA9">
            <w:pPr>
              <w:jc w:val="center"/>
            </w:pPr>
            <w:r w:rsidRPr="00F605EB">
              <w:t>School</w:t>
            </w:r>
          </w:p>
        </w:tc>
        <w:tc>
          <w:tcPr>
            <w:tcW w:w="961" w:type="dxa"/>
            <w:shd w:val="clear" w:color="auto" w:fill="D9D9D9" w:themeFill="background1" w:themeFillShade="D9"/>
            <w:vAlign w:val="center"/>
          </w:tcPr>
          <w:p w:rsidR="0045568C" w:rsidRPr="00F605EB" w:rsidRDefault="0045568C" w:rsidP="00341AA9">
            <w:pPr>
              <w:ind w:left="-48" w:right="-77"/>
              <w:jc w:val="center"/>
              <w:rPr>
                <w:color w:val="000000"/>
              </w:rPr>
            </w:pPr>
            <w:r>
              <w:rPr>
                <w:color w:val="000000"/>
              </w:rPr>
              <w:t>Total</w:t>
            </w:r>
          </w:p>
        </w:tc>
        <w:tc>
          <w:tcPr>
            <w:tcW w:w="1112" w:type="dxa"/>
            <w:shd w:val="clear" w:color="auto" w:fill="D9D9D9" w:themeFill="background1" w:themeFillShade="D9"/>
            <w:vAlign w:val="center"/>
          </w:tcPr>
          <w:p w:rsidR="0045568C" w:rsidRPr="00F605EB" w:rsidRDefault="0045568C" w:rsidP="00341AA9">
            <w:pPr>
              <w:ind w:left="-48" w:right="-77"/>
              <w:jc w:val="center"/>
              <w:rPr>
                <w:color w:val="000000"/>
              </w:rPr>
            </w:pPr>
            <w:r w:rsidRPr="00F605EB">
              <w:rPr>
                <w:color w:val="000000"/>
              </w:rPr>
              <w:t>Adult Advocates</w:t>
            </w:r>
          </w:p>
          <w:p w:rsidR="0045568C" w:rsidRPr="00F605EB" w:rsidRDefault="0045568C" w:rsidP="00341AA9">
            <w:pPr>
              <w:ind w:left="-48" w:right="-77"/>
              <w:jc w:val="center"/>
              <w:rPr>
                <w:color w:val="000000"/>
              </w:rPr>
            </w:pPr>
            <w:r>
              <w:rPr>
                <w:color w:val="000000"/>
              </w:rPr>
              <w:t>(n</w:t>
            </w:r>
            <w:r w:rsidRPr="00F605EB">
              <w:rPr>
                <w:color w:val="000000"/>
              </w:rPr>
              <w:t>)</w:t>
            </w:r>
          </w:p>
        </w:tc>
        <w:tc>
          <w:tcPr>
            <w:tcW w:w="1304" w:type="dxa"/>
            <w:shd w:val="clear" w:color="auto" w:fill="D9D9D9" w:themeFill="background1" w:themeFillShade="D9"/>
            <w:vAlign w:val="center"/>
          </w:tcPr>
          <w:p w:rsidR="0045568C" w:rsidRPr="00F605EB" w:rsidRDefault="0045568C" w:rsidP="00341AA9">
            <w:pPr>
              <w:ind w:left="-39" w:right="-77"/>
              <w:jc w:val="center"/>
              <w:rPr>
                <w:color w:val="000000"/>
              </w:rPr>
            </w:pPr>
            <w:r w:rsidRPr="00F605EB">
              <w:rPr>
                <w:color w:val="000000"/>
              </w:rPr>
              <w:t xml:space="preserve">Alternative </w:t>
            </w:r>
          </w:p>
          <w:p w:rsidR="0045568C" w:rsidRPr="00F605EB" w:rsidRDefault="0045568C" w:rsidP="00341AA9">
            <w:pPr>
              <w:ind w:left="-39" w:right="-77"/>
              <w:jc w:val="center"/>
              <w:rPr>
                <w:color w:val="000000"/>
              </w:rPr>
            </w:pPr>
            <w:r w:rsidRPr="00F605EB">
              <w:rPr>
                <w:color w:val="000000"/>
              </w:rPr>
              <w:t>Pathways</w:t>
            </w:r>
          </w:p>
          <w:p w:rsidR="0045568C" w:rsidRPr="00F605EB" w:rsidRDefault="0045568C" w:rsidP="00341AA9">
            <w:pPr>
              <w:ind w:left="-39" w:right="-77"/>
              <w:jc w:val="center"/>
              <w:rPr>
                <w:color w:val="000000"/>
              </w:rPr>
            </w:pPr>
            <w:r>
              <w:rPr>
                <w:color w:val="000000"/>
              </w:rPr>
              <w:t>(n</w:t>
            </w:r>
            <w:r w:rsidRPr="00F605EB">
              <w:rPr>
                <w:color w:val="000000"/>
              </w:rPr>
              <w:t>)</w:t>
            </w:r>
          </w:p>
        </w:tc>
        <w:tc>
          <w:tcPr>
            <w:tcW w:w="1248" w:type="dxa"/>
            <w:shd w:val="clear" w:color="auto" w:fill="D9D9D9" w:themeFill="background1" w:themeFillShade="D9"/>
            <w:vAlign w:val="center"/>
          </w:tcPr>
          <w:p w:rsidR="0045568C" w:rsidRPr="00F605EB" w:rsidRDefault="0045568C" w:rsidP="00341AA9">
            <w:pPr>
              <w:ind w:left="-39" w:right="-77"/>
              <w:jc w:val="center"/>
              <w:rPr>
                <w:color w:val="000000"/>
              </w:rPr>
            </w:pPr>
            <w:r w:rsidRPr="00F605EB">
              <w:rPr>
                <w:color w:val="000000"/>
              </w:rPr>
              <w:t>Credit Recovery</w:t>
            </w:r>
          </w:p>
          <w:p w:rsidR="0045568C" w:rsidRPr="00F605EB" w:rsidRDefault="0045568C" w:rsidP="00341AA9">
            <w:pPr>
              <w:ind w:left="-39" w:right="-77"/>
              <w:jc w:val="center"/>
              <w:rPr>
                <w:color w:val="000000"/>
              </w:rPr>
            </w:pPr>
            <w:r>
              <w:rPr>
                <w:color w:val="000000"/>
              </w:rPr>
              <w:t>(n</w:t>
            </w:r>
            <w:r w:rsidRPr="00F605EB">
              <w:rPr>
                <w:color w:val="000000"/>
              </w:rPr>
              <w:t>)</w:t>
            </w:r>
          </w:p>
        </w:tc>
        <w:tc>
          <w:tcPr>
            <w:tcW w:w="1175" w:type="dxa"/>
            <w:shd w:val="clear" w:color="auto" w:fill="D9D9D9" w:themeFill="background1" w:themeFillShade="D9"/>
            <w:vAlign w:val="center"/>
          </w:tcPr>
          <w:p w:rsidR="0045568C" w:rsidRDefault="0045568C" w:rsidP="00341AA9">
            <w:pPr>
              <w:ind w:left="-39" w:right="-77"/>
              <w:jc w:val="center"/>
              <w:rPr>
                <w:color w:val="000000"/>
              </w:rPr>
            </w:pPr>
            <w:r>
              <w:rPr>
                <w:color w:val="000000"/>
              </w:rPr>
              <w:t>School-Year</w:t>
            </w:r>
          </w:p>
          <w:p w:rsidR="0045568C" w:rsidRPr="00F605EB" w:rsidRDefault="0045568C" w:rsidP="00341AA9">
            <w:pPr>
              <w:ind w:left="-39" w:right="-77"/>
              <w:jc w:val="center"/>
              <w:rPr>
                <w:color w:val="000000"/>
              </w:rPr>
            </w:pPr>
            <w:r>
              <w:rPr>
                <w:color w:val="000000"/>
              </w:rPr>
              <w:t>Expansion</w:t>
            </w:r>
          </w:p>
          <w:p w:rsidR="0045568C" w:rsidRPr="00F605EB" w:rsidRDefault="0045568C" w:rsidP="00341AA9">
            <w:pPr>
              <w:ind w:left="-39" w:right="-77"/>
              <w:jc w:val="center"/>
              <w:rPr>
                <w:color w:val="000000"/>
              </w:rPr>
            </w:pPr>
            <w:r>
              <w:rPr>
                <w:color w:val="000000"/>
              </w:rPr>
              <w:t>(n</w:t>
            </w:r>
            <w:r w:rsidRPr="00F605EB">
              <w:rPr>
                <w:color w:val="000000"/>
              </w:rPr>
              <w:t>)</w:t>
            </w:r>
          </w:p>
        </w:tc>
        <w:tc>
          <w:tcPr>
            <w:tcW w:w="1011" w:type="dxa"/>
            <w:shd w:val="clear" w:color="auto" w:fill="D9D9D9" w:themeFill="background1" w:themeFillShade="D9"/>
            <w:vAlign w:val="center"/>
          </w:tcPr>
          <w:p w:rsidR="0045568C" w:rsidRPr="00F605EB" w:rsidRDefault="00147D24" w:rsidP="00341AA9">
            <w:pPr>
              <w:ind w:left="-39" w:right="-77"/>
              <w:jc w:val="center"/>
              <w:rPr>
                <w:color w:val="000000"/>
              </w:rPr>
            </w:pPr>
            <w:r>
              <w:rPr>
                <w:color w:val="000000"/>
              </w:rPr>
              <w:t>School</w:t>
            </w:r>
            <w:r w:rsidR="0045568C" w:rsidRPr="00F605EB">
              <w:rPr>
                <w:color w:val="000000"/>
              </w:rPr>
              <w:t xml:space="preserve"> Climate</w:t>
            </w:r>
          </w:p>
          <w:p w:rsidR="0045568C" w:rsidRPr="00F605EB" w:rsidRDefault="0045568C" w:rsidP="00341AA9">
            <w:pPr>
              <w:ind w:left="-39" w:right="-77"/>
              <w:jc w:val="center"/>
              <w:rPr>
                <w:color w:val="000000"/>
              </w:rPr>
            </w:pPr>
            <w:r>
              <w:rPr>
                <w:color w:val="000000"/>
              </w:rPr>
              <w:t>(n</w:t>
            </w:r>
            <w:r w:rsidRPr="00F605EB">
              <w:rPr>
                <w:color w:val="000000"/>
              </w:rPr>
              <w:t>)</w:t>
            </w:r>
          </w:p>
        </w:tc>
        <w:tc>
          <w:tcPr>
            <w:tcW w:w="1024" w:type="dxa"/>
            <w:shd w:val="clear" w:color="auto" w:fill="D9D9D9" w:themeFill="background1" w:themeFillShade="D9"/>
            <w:vAlign w:val="center"/>
          </w:tcPr>
          <w:p w:rsidR="0045568C" w:rsidRPr="00F605EB" w:rsidRDefault="0045568C" w:rsidP="00341AA9">
            <w:pPr>
              <w:ind w:left="-39" w:right="-77"/>
              <w:jc w:val="center"/>
              <w:rPr>
                <w:color w:val="000000"/>
              </w:rPr>
            </w:pPr>
            <w:r w:rsidRPr="00F605EB">
              <w:rPr>
                <w:color w:val="000000"/>
              </w:rPr>
              <w:t>Service Learning</w:t>
            </w:r>
          </w:p>
          <w:p w:rsidR="0045568C" w:rsidRPr="00F605EB" w:rsidRDefault="0045568C" w:rsidP="00341AA9">
            <w:pPr>
              <w:ind w:left="-39" w:right="-77"/>
              <w:jc w:val="center"/>
              <w:rPr>
                <w:color w:val="000000"/>
              </w:rPr>
            </w:pPr>
            <w:r>
              <w:rPr>
                <w:color w:val="000000"/>
              </w:rPr>
              <w:t>(n</w:t>
            </w:r>
            <w:r w:rsidRPr="00F605EB">
              <w:rPr>
                <w:color w:val="000000"/>
              </w:rPr>
              <w:t>)</w:t>
            </w:r>
          </w:p>
        </w:tc>
        <w:tc>
          <w:tcPr>
            <w:tcW w:w="1057" w:type="dxa"/>
            <w:shd w:val="clear" w:color="auto" w:fill="D9D9D9" w:themeFill="background1" w:themeFillShade="D9"/>
            <w:vAlign w:val="center"/>
          </w:tcPr>
          <w:p w:rsidR="0045568C" w:rsidRPr="00F605EB" w:rsidRDefault="0045568C" w:rsidP="00341AA9">
            <w:pPr>
              <w:ind w:left="-39" w:right="-77"/>
              <w:jc w:val="center"/>
              <w:rPr>
                <w:color w:val="000000"/>
              </w:rPr>
            </w:pPr>
            <w:r w:rsidRPr="00F605EB">
              <w:rPr>
                <w:color w:val="000000"/>
              </w:rPr>
              <w:t>Transient ELL</w:t>
            </w:r>
          </w:p>
          <w:p w:rsidR="0045568C" w:rsidRPr="00F605EB" w:rsidRDefault="0045568C" w:rsidP="00341AA9">
            <w:pPr>
              <w:ind w:left="-39" w:right="-77"/>
              <w:jc w:val="center"/>
              <w:rPr>
                <w:color w:val="000000"/>
              </w:rPr>
            </w:pPr>
            <w:r>
              <w:rPr>
                <w:color w:val="000000"/>
              </w:rPr>
              <w:t>(n</w:t>
            </w:r>
            <w:r w:rsidRPr="00F605EB">
              <w:rPr>
                <w:color w:val="000000"/>
              </w:rPr>
              <w:t>)</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Attleboro</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Attleboro High</w:t>
            </w:r>
            <w:r w:rsidR="00405BAB" w:rsidRPr="00405BAB">
              <w:rPr>
                <w:color w:val="000000"/>
                <w:vertAlign w:val="superscript"/>
              </w:rPr>
              <w:t>1</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132</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132</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132</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132</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59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Boston</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B</w:t>
            </w:r>
            <w:r>
              <w:rPr>
                <w:color w:val="000000"/>
              </w:rPr>
              <w:t>oston Adult Tech Academy</w:t>
            </w:r>
            <w:r w:rsidR="00405BAB" w:rsidRPr="00405BAB">
              <w:rPr>
                <w:color w:val="000000"/>
                <w:vertAlign w:val="superscript"/>
              </w:rPr>
              <w:t>1</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882</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652</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368</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344</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269</w:t>
            </w:r>
          </w:p>
        </w:tc>
      </w:tr>
      <w:tr w:rsidR="0045568C" w:rsidRPr="005D0F12" w:rsidTr="008605E6">
        <w:trPr>
          <w:trHeight w:hRule="exact" w:val="59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Pr>
                <w:color w:val="000000"/>
              </w:rPr>
              <w:t>Boston</w:t>
            </w:r>
          </w:p>
        </w:tc>
        <w:tc>
          <w:tcPr>
            <w:tcW w:w="2630" w:type="dxa"/>
            <w:shd w:val="clear" w:color="auto" w:fill="FFFFFF" w:themeFill="background1"/>
            <w:vAlign w:val="center"/>
          </w:tcPr>
          <w:p w:rsidR="0045568C" w:rsidRPr="00F605EB" w:rsidRDefault="0045568C" w:rsidP="008605E6">
            <w:pPr>
              <w:ind w:left="111"/>
              <w:rPr>
                <w:color w:val="000000"/>
              </w:rPr>
            </w:pPr>
            <w:r w:rsidRPr="00F605EB">
              <w:rPr>
                <w:color w:val="000000"/>
              </w:rPr>
              <w:t>B</w:t>
            </w:r>
            <w:r>
              <w:rPr>
                <w:color w:val="000000"/>
              </w:rPr>
              <w:t xml:space="preserve">oston Day </w:t>
            </w:r>
            <w:r w:rsidR="008605E6">
              <w:rPr>
                <w:color w:val="000000"/>
              </w:rPr>
              <w:t>and</w:t>
            </w:r>
            <w:r>
              <w:rPr>
                <w:color w:val="000000"/>
              </w:rPr>
              <w:t xml:space="preserve"> Evening </w:t>
            </w:r>
            <w:proofErr w:type="spellStart"/>
            <w:r>
              <w:rPr>
                <w:color w:val="000000"/>
              </w:rPr>
              <w:t>Acad</w:t>
            </w:r>
            <w:proofErr w:type="spellEnd"/>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1,305</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822</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646</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969</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Boston</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Charlestown High</w:t>
            </w:r>
            <w:r w:rsidR="00405BAB" w:rsidRPr="00405BAB">
              <w:rPr>
                <w:color w:val="000000"/>
                <w:vertAlign w:val="superscript"/>
              </w:rPr>
              <w:t>1</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779</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205</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527</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47</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59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Boston</w:t>
            </w:r>
          </w:p>
        </w:tc>
        <w:tc>
          <w:tcPr>
            <w:tcW w:w="2630" w:type="dxa"/>
            <w:shd w:val="clear" w:color="auto" w:fill="FFFFFF" w:themeFill="background1"/>
            <w:vAlign w:val="center"/>
          </w:tcPr>
          <w:p w:rsidR="0045568C" w:rsidRPr="00F605EB" w:rsidRDefault="0045568C" w:rsidP="00341AA9">
            <w:pPr>
              <w:ind w:left="111"/>
              <w:rPr>
                <w:color w:val="000000"/>
              </w:rPr>
            </w:pPr>
            <w:proofErr w:type="spellStart"/>
            <w:r w:rsidRPr="00F605EB">
              <w:rPr>
                <w:color w:val="000000"/>
              </w:rPr>
              <w:t>Comm</w:t>
            </w:r>
            <w:proofErr w:type="spellEnd"/>
            <w:r w:rsidRPr="00F605EB">
              <w:rPr>
                <w:color w:val="000000"/>
              </w:rPr>
              <w:t xml:space="preserve"> </w:t>
            </w:r>
            <w:proofErr w:type="spellStart"/>
            <w:r w:rsidRPr="00F605EB">
              <w:rPr>
                <w:color w:val="000000"/>
              </w:rPr>
              <w:t>Acad</w:t>
            </w:r>
            <w:proofErr w:type="spellEnd"/>
            <w:r w:rsidRPr="00F605EB">
              <w:rPr>
                <w:color w:val="000000"/>
              </w:rPr>
              <w:t xml:space="preserve"> of </w:t>
            </w:r>
            <w:proofErr w:type="spellStart"/>
            <w:r w:rsidRPr="00F605EB">
              <w:rPr>
                <w:color w:val="000000"/>
              </w:rPr>
              <w:t>Sci</w:t>
            </w:r>
            <w:proofErr w:type="spellEnd"/>
            <w:r w:rsidRPr="00F605EB">
              <w:rPr>
                <w:color w:val="000000"/>
              </w:rPr>
              <w:t xml:space="preserve"> </w:t>
            </w:r>
            <w:r w:rsidR="008605E6">
              <w:rPr>
                <w:color w:val="000000"/>
              </w:rPr>
              <w:t>and</w:t>
            </w:r>
            <w:r w:rsidRPr="00F605EB">
              <w:rPr>
                <w:color w:val="000000"/>
              </w:rPr>
              <w:t xml:space="preserve"> Health</w:t>
            </w:r>
            <w:r w:rsidR="00405BAB" w:rsidRPr="00405BAB">
              <w:rPr>
                <w:color w:val="000000"/>
                <w:vertAlign w:val="superscript"/>
              </w:rPr>
              <w:t>1</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415</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351</w:t>
            </w:r>
          </w:p>
        </w:tc>
        <w:tc>
          <w:tcPr>
            <w:tcW w:w="1304" w:type="dxa"/>
            <w:shd w:val="clear" w:color="auto" w:fill="FFFFFF" w:themeFill="background1"/>
            <w:vAlign w:val="center"/>
          </w:tcPr>
          <w:p w:rsidR="0045568C" w:rsidRPr="005D0F12" w:rsidRDefault="0045568C" w:rsidP="00341AA9">
            <w:pPr>
              <w:jc w:val="center"/>
              <w:rPr>
                <w:color w:val="000000"/>
              </w:rPr>
            </w:pPr>
            <w:r>
              <w:rPr>
                <w:color w:val="000000"/>
              </w:rPr>
              <w:t>0</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255</w:t>
            </w:r>
          </w:p>
        </w:tc>
        <w:tc>
          <w:tcPr>
            <w:tcW w:w="1175" w:type="dxa"/>
            <w:shd w:val="clear" w:color="auto" w:fill="FFFFFF" w:themeFill="background1"/>
            <w:vAlign w:val="center"/>
          </w:tcPr>
          <w:p w:rsidR="0045568C" w:rsidRPr="005D0F12" w:rsidRDefault="0045568C" w:rsidP="00341AA9">
            <w:pPr>
              <w:jc w:val="center"/>
              <w:rPr>
                <w:color w:val="000000"/>
              </w:rPr>
            </w:pPr>
            <w:r>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324</w:t>
            </w:r>
          </w:p>
        </w:tc>
        <w:tc>
          <w:tcPr>
            <w:tcW w:w="1024" w:type="dxa"/>
            <w:shd w:val="clear" w:color="auto" w:fill="FFFFFF" w:themeFill="background1"/>
            <w:vAlign w:val="center"/>
          </w:tcPr>
          <w:p w:rsidR="0045568C" w:rsidRPr="005D0F12" w:rsidRDefault="0045568C" w:rsidP="00341AA9">
            <w:pPr>
              <w:jc w:val="center"/>
              <w:rPr>
                <w:color w:val="000000"/>
              </w:rPr>
            </w:pPr>
            <w:r>
              <w:rPr>
                <w:color w:val="000000"/>
              </w:rPr>
              <w:t>0</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Brockton</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 xml:space="preserve">BB Russell </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197</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192</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145</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81</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Brockton</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 xml:space="preserve">Champion </w:t>
            </w:r>
            <w:r>
              <w:rPr>
                <w:color w:val="000000"/>
              </w:rPr>
              <w:t>High</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128</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118</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52</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Brockton</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Edison</w:t>
            </w:r>
            <w:r>
              <w:rPr>
                <w:color w:val="000000"/>
              </w:rPr>
              <w:t xml:space="preserve"> Academy</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904</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828</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107</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Chelsea</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Chelsea High</w:t>
            </w:r>
            <w:r w:rsidR="00405BAB" w:rsidRPr="00405BAB">
              <w:rPr>
                <w:color w:val="000000"/>
                <w:vertAlign w:val="superscript"/>
              </w:rPr>
              <w:t>1</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504</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218</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174</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146</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Fall River</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BMC Durfee High</w:t>
            </w:r>
            <w:r w:rsidR="00405BAB" w:rsidRPr="00405BAB">
              <w:rPr>
                <w:color w:val="000000"/>
                <w:vertAlign w:val="superscript"/>
              </w:rPr>
              <w:t>1</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1,005</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304" w:type="dxa"/>
            <w:shd w:val="clear" w:color="auto" w:fill="D9D9D9" w:themeFill="background1" w:themeFillShade="D9"/>
            <w:vAlign w:val="center"/>
          </w:tcPr>
          <w:p w:rsidR="0045568C" w:rsidRPr="005D0F12" w:rsidRDefault="0045568C" w:rsidP="00341AA9">
            <w:pPr>
              <w:jc w:val="center"/>
              <w:rPr>
                <w:color w:val="000000"/>
              </w:rPr>
            </w:pPr>
            <w:r>
              <w:rPr>
                <w:color w:val="000000"/>
              </w:rPr>
              <w:t>0</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w:t>
            </w:r>
            <w:r>
              <w:rPr>
                <w:color w:val="000000"/>
              </w:rPr>
              <w:t>,</w:t>
            </w:r>
            <w:r w:rsidRPr="005D0F12">
              <w:rPr>
                <w:color w:val="000000"/>
              </w:rPr>
              <w:t>005</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59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Fall River</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 xml:space="preserve">Resiliency Preparatory </w:t>
            </w:r>
            <w:r>
              <w:rPr>
                <w:color w:val="000000"/>
              </w:rPr>
              <w:t>School</w:t>
            </w:r>
            <w:r w:rsidR="00405BAB" w:rsidRPr="00405BAB">
              <w:rPr>
                <w:color w:val="000000"/>
                <w:vertAlign w:val="superscript"/>
              </w:rPr>
              <w:t>1</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436</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248" w:type="dxa"/>
            <w:shd w:val="clear" w:color="auto" w:fill="FFFFFF" w:themeFill="background1"/>
            <w:vAlign w:val="center"/>
          </w:tcPr>
          <w:p w:rsidR="0045568C" w:rsidRPr="005D0F12" w:rsidRDefault="0045568C" w:rsidP="00341AA9">
            <w:pPr>
              <w:jc w:val="center"/>
              <w:rPr>
                <w:color w:val="000000"/>
              </w:rPr>
            </w:pPr>
            <w:r>
              <w:rPr>
                <w:color w:val="000000"/>
              </w:rPr>
              <w:t>43</w:t>
            </w:r>
            <w:r w:rsidRPr="005D0F12">
              <w:rPr>
                <w:color w:val="000000"/>
              </w:rPr>
              <w:t>6</w:t>
            </w:r>
          </w:p>
        </w:tc>
        <w:tc>
          <w:tcPr>
            <w:tcW w:w="1175" w:type="dxa"/>
            <w:shd w:val="clear" w:color="auto" w:fill="FFFFFF" w:themeFill="background1"/>
            <w:vAlign w:val="center"/>
          </w:tcPr>
          <w:p w:rsidR="0045568C" w:rsidRPr="005D0F12" w:rsidRDefault="0045568C" w:rsidP="00341AA9">
            <w:pPr>
              <w:jc w:val="center"/>
              <w:rPr>
                <w:color w:val="000000"/>
              </w:rPr>
            </w:pPr>
            <w:r>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Holyoke</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Holyoke High</w:t>
            </w:r>
            <w:r w:rsidR="00405BAB" w:rsidRPr="00405BAB">
              <w:rPr>
                <w:color w:val="000000"/>
                <w:vertAlign w:val="superscript"/>
              </w:rPr>
              <w:t>1</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630</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356</w:t>
            </w:r>
          </w:p>
        </w:tc>
        <w:tc>
          <w:tcPr>
            <w:tcW w:w="1304" w:type="dxa"/>
            <w:shd w:val="clear" w:color="auto" w:fill="D9D9D9" w:themeFill="background1" w:themeFillShade="D9"/>
            <w:vAlign w:val="center"/>
          </w:tcPr>
          <w:p w:rsidR="0045568C" w:rsidRPr="005D0F12" w:rsidRDefault="0045568C" w:rsidP="00341AA9">
            <w:pPr>
              <w:jc w:val="center"/>
              <w:rPr>
                <w:color w:val="000000"/>
              </w:rPr>
            </w:pPr>
            <w:r>
              <w:rPr>
                <w:color w:val="000000"/>
              </w:rPr>
              <w:t>0</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265</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118</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Holyoke</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Wm J Dean Voc Tech</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650</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536</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95</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72</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vMerge w:val="restart"/>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Lawrence</w:t>
            </w:r>
            <w:r w:rsidR="0080175F">
              <w:rPr>
                <w:color w:val="000000"/>
                <w:vertAlign w:val="superscript"/>
              </w:rPr>
              <w:t>2</w:t>
            </w:r>
          </w:p>
        </w:tc>
        <w:tc>
          <w:tcPr>
            <w:tcW w:w="2630" w:type="dxa"/>
            <w:shd w:val="clear" w:color="auto" w:fill="D9D9D9" w:themeFill="background1" w:themeFillShade="D9"/>
            <w:vAlign w:val="center"/>
          </w:tcPr>
          <w:p w:rsidR="0045568C" w:rsidRPr="00F605EB" w:rsidRDefault="0045568C" w:rsidP="008605E6">
            <w:pPr>
              <w:ind w:left="111"/>
              <w:rPr>
                <w:color w:val="000000"/>
              </w:rPr>
            </w:pPr>
            <w:r w:rsidRPr="00F605EB">
              <w:rPr>
                <w:color w:val="000000"/>
              </w:rPr>
              <w:t xml:space="preserve">Business Mgmt &amp; </w:t>
            </w:r>
            <w:r w:rsidR="008605E6">
              <w:rPr>
                <w:color w:val="000000"/>
              </w:rPr>
              <w:t>F</w:t>
            </w:r>
            <w:r w:rsidRPr="00F605EB">
              <w:rPr>
                <w:color w:val="000000"/>
              </w:rPr>
              <w:t>in</w:t>
            </w:r>
            <w:r>
              <w:rPr>
                <w:color w:val="000000"/>
              </w:rPr>
              <w:t>ance</w:t>
            </w:r>
          </w:p>
        </w:tc>
        <w:tc>
          <w:tcPr>
            <w:tcW w:w="961" w:type="dxa"/>
            <w:vMerge w:val="restart"/>
            <w:shd w:val="clear" w:color="auto" w:fill="D9D9D9" w:themeFill="background1" w:themeFillShade="D9"/>
            <w:vAlign w:val="center"/>
          </w:tcPr>
          <w:p w:rsidR="0045568C" w:rsidRPr="005D0F12" w:rsidRDefault="0045568C" w:rsidP="00341AA9">
            <w:pPr>
              <w:jc w:val="center"/>
              <w:rPr>
                <w:color w:val="000000"/>
              </w:rPr>
            </w:pPr>
            <w:r>
              <w:rPr>
                <w:color w:val="000000"/>
              </w:rPr>
              <w:t>2,477</w:t>
            </w:r>
          </w:p>
        </w:tc>
        <w:tc>
          <w:tcPr>
            <w:tcW w:w="1112" w:type="dxa"/>
            <w:vMerge w:val="restart"/>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304" w:type="dxa"/>
            <w:vMerge w:val="restart"/>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248" w:type="dxa"/>
            <w:vMerge w:val="restart"/>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w:t>
            </w:r>
            <w:r>
              <w:rPr>
                <w:color w:val="000000"/>
              </w:rPr>
              <w:t>,</w:t>
            </w:r>
            <w:r w:rsidRPr="005D0F12">
              <w:rPr>
                <w:color w:val="000000"/>
              </w:rPr>
              <w:t>366</w:t>
            </w:r>
          </w:p>
        </w:tc>
        <w:tc>
          <w:tcPr>
            <w:tcW w:w="1175" w:type="dxa"/>
            <w:vMerge w:val="restart"/>
            <w:shd w:val="clear" w:color="auto" w:fill="D9D9D9" w:themeFill="background1" w:themeFillShade="D9"/>
            <w:vAlign w:val="center"/>
          </w:tcPr>
          <w:p w:rsidR="0045568C" w:rsidRPr="005D0F12" w:rsidRDefault="0045568C" w:rsidP="00341AA9">
            <w:pPr>
              <w:jc w:val="center"/>
              <w:rPr>
                <w:color w:val="000000"/>
              </w:rPr>
            </w:pPr>
            <w:r w:rsidRPr="005D0F12">
              <w:rPr>
                <w:color w:val="000000"/>
              </w:rPr>
              <w:t>607</w:t>
            </w:r>
          </w:p>
        </w:tc>
        <w:tc>
          <w:tcPr>
            <w:tcW w:w="1011" w:type="dxa"/>
            <w:vMerge w:val="restart"/>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vMerge w:val="restart"/>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vMerge w:val="restart"/>
            <w:shd w:val="clear" w:color="auto" w:fill="D9D9D9" w:themeFill="background1" w:themeFillShade="D9"/>
            <w:vAlign w:val="center"/>
          </w:tcPr>
          <w:p w:rsidR="0045568C" w:rsidRPr="005D0F12" w:rsidRDefault="0045568C" w:rsidP="00341AA9">
            <w:pPr>
              <w:jc w:val="center"/>
              <w:rPr>
                <w:color w:val="000000"/>
              </w:rPr>
            </w:pPr>
            <w:r w:rsidRPr="005D0F12">
              <w:rPr>
                <w:color w:val="000000"/>
              </w:rPr>
              <w:t>406</w:t>
            </w:r>
          </w:p>
        </w:tc>
      </w:tr>
      <w:tr w:rsidR="0045568C" w:rsidRPr="005D0F12" w:rsidTr="008605E6">
        <w:trPr>
          <w:trHeight w:hRule="exact" w:val="360"/>
          <w:jc w:val="center"/>
        </w:trPr>
        <w:tc>
          <w:tcPr>
            <w:tcW w:w="1582" w:type="dxa"/>
            <w:vMerge/>
            <w:shd w:val="clear" w:color="auto" w:fill="D9D9D9" w:themeFill="background1" w:themeFillShade="D9"/>
            <w:vAlign w:val="center"/>
          </w:tcPr>
          <w:p w:rsidR="0045568C" w:rsidRPr="00F605EB" w:rsidRDefault="0045568C" w:rsidP="00341AA9">
            <w:pPr>
              <w:ind w:left="17" w:firstLineChars="7" w:firstLine="15"/>
              <w:rPr>
                <w:color w:val="000000"/>
              </w:rPr>
            </w:pP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HS Learning Center</w:t>
            </w:r>
          </w:p>
        </w:tc>
        <w:tc>
          <w:tcPr>
            <w:tcW w:w="961" w:type="dxa"/>
            <w:vMerge/>
            <w:shd w:val="clear" w:color="auto" w:fill="D9D9D9" w:themeFill="background1" w:themeFillShade="D9"/>
            <w:vAlign w:val="center"/>
          </w:tcPr>
          <w:p w:rsidR="0045568C" w:rsidRPr="005D0F12" w:rsidRDefault="0045568C" w:rsidP="00341AA9">
            <w:pPr>
              <w:ind w:left="18" w:firstLine="2"/>
              <w:jc w:val="center"/>
              <w:rPr>
                <w:color w:val="000000"/>
              </w:rPr>
            </w:pPr>
          </w:p>
        </w:tc>
        <w:tc>
          <w:tcPr>
            <w:tcW w:w="1112" w:type="dxa"/>
            <w:vMerge/>
            <w:shd w:val="clear" w:color="auto" w:fill="D9D9D9" w:themeFill="background1" w:themeFillShade="D9"/>
            <w:vAlign w:val="center"/>
          </w:tcPr>
          <w:p w:rsidR="0045568C" w:rsidRPr="005D0F12" w:rsidRDefault="0045568C" w:rsidP="00341AA9">
            <w:pPr>
              <w:ind w:left="18" w:firstLine="2"/>
              <w:jc w:val="center"/>
              <w:rPr>
                <w:color w:val="000000"/>
              </w:rPr>
            </w:pPr>
          </w:p>
        </w:tc>
        <w:tc>
          <w:tcPr>
            <w:tcW w:w="1304" w:type="dxa"/>
            <w:vMerge/>
            <w:shd w:val="clear" w:color="auto" w:fill="D9D9D9" w:themeFill="background1" w:themeFillShade="D9"/>
            <w:vAlign w:val="center"/>
          </w:tcPr>
          <w:p w:rsidR="0045568C" w:rsidRPr="005D0F12" w:rsidRDefault="0045568C" w:rsidP="00341AA9">
            <w:pPr>
              <w:jc w:val="center"/>
            </w:pPr>
          </w:p>
        </w:tc>
        <w:tc>
          <w:tcPr>
            <w:tcW w:w="1248" w:type="dxa"/>
            <w:vMerge/>
            <w:shd w:val="clear" w:color="auto" w:fill="D9D9D9" w:themeFill="background1" w:themeFillShade="D9"/>
            <w:vAlign w:val="center"/>
          </w:tcPr>
          <w:p w:rsidR="0045568C" w:rsidRPr="005D0F12" w:rsidRDefault="0045568C" w:rsidP="00341AA9">
            <w:pPr>
              <w:jc w:val="center"/>
            </w:pPr>
          </w:p>
        </w:tc>
        <w:tc>
          <w:tcPr>
            <w:tcW w:w="1175" w:type="dxa"/>
            <w:vMerge/>
            <w:shd w:val="clear" w:color="auto" w:fill="D9D9D9" w:themeFill="background1" w:themeFillShade="D9"/>
            <w:vAlign w:val="center"/>
          </w:tcPr>
          <w:p w:rsidR="0045568C" w:rsidRPr="005D0F12" w:rsidRDefault="0045568C" w:rsidP="00341AA9">
            <w:pPr>
              <w:jc w:val="center"/>
            </w:pPr>
          </w:p>
        </w:tc>
        <w:tc>
          <w:tcPr>
            <w:tcW w:w="1011" w:type="dxa"/>
            <w:vMerge/>
            <w:shd w:val="clear" w:color="auto" w:fill="D9D9D9" w:themeFill="background1" w:themeFillShade="D9"/>
            <w:vAlign w:val="center"/>
          </w:tcPr>
          <w:p w:rsidR="0045568C" w:rsidRPr="005D0F12" w:rsidRDefault="0045568C" w:rsidP="00341AA9">
            <w:pPr>
              <w:jc w:val="center"/>
            </w:pPr>
          </w:p>
        </w:tc>
        <w:tc>
          <w:tcPr>
            <w:tcW w:w="1024" w:type="dxa"/>
            <w:vMerge/>
            <w:shd w:val="clear" w:color="auto" w:fill="D9D9D9" w:themeFill="background1" w:themeFillShade="D9"/>
            <w:vAlign w:val="center"/>
          </w:tcPr>
          <w:p w:rsidR="0045568C" w:rsidRPr="005D0F12" w:rsidRDefault="0045568C" w:rsidP="00341AA9">
            <w:pPr>
              <w:jc w:val="center"/>
            </w:pPr>
          </w:p>
        </w:tc>
        <w:tc>
          <w:tcPr>
            <w:tcW w:w="1057" w:type="dxa"/>
            <w:vMerge/>
            <w:shd w:val="clear" w:color="auto" w:fill="D9D9D9" w:themeFill="background1" w:themeFillShade="D9"/>
            <w:vAlign w:val="center"/>
          </w:tcPr>
          <w:p w:rsidR="0045568C" w:rsidRPr="005D0F12" w:rsidRDefault="0045568C" w:rsidP="00341AA9">
            <w:pPr>
              <w:jc w:val="center"/>
            </w:pPr>
          </w:p>
        </w:tc>
      </w:tr>
      <w:tr w:rsidR="0045568C" w:rsidRPr="005D0F12" w:rsidTr="008605E6">
        <w:trPr>
          <w:trHeight w:hRule="exact" w:val="360"/>
          <w:jc w:val="center"/>
        </w:trPr>
        <w:tc>
          <w:tcPr>
            <w:tcW w:w="1582" w:type="dxa"/>
            <w:vMerge/>
            <w:shd w:val="clear" w:color="auto" w:fill="D9D9D9" w:themeFill="background1" w:themeFillShade="D9"/>
            <w:vAlign w:val="center"/>
          </w:tcPr>
          <w:p w:rsidR="0045568C" w:rsidRPr="00F605EB" w:rsidRDefault="0045568C" w:rsidP="00341AA9">
            <w:pPr>
              <w:ind w:left="17" w:firstLineChars="7" w:firstLine="15"/>
              <w:rPr>
                <w:color w:val="000000"/>
              </w:rPr>
            </w:pP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 xml:space="preserve">International High </w:t>
            </w:r>
          </w:p>
        </w:tc>
        <w:tc>
          <w:tcPr>
            <w:tcW w:w="961" w:type="dxa"/>
            <w:vMerge/>
            <w:shd w:val="clear" w:color="auto" w:fill="D9D9D9" w:themeFill="background1" w:themeFillShade="D9"/>
            <w:vAlign w:val="center"/>
          </w:tcPr>
          <w:p w:rsidR="0045568C" w:rsidRPr="005D0F12" w:rsidRDefault="0045568C" w:rsidP="00341AA9">
            <w:pPr>
              <w:ind w:left="18" w:firstLine="2"/>
              <w:jc w:val="center"/>
              <w:rPr>
                <w:color w:val="000000"/>
              </w:rPr>
            </w:pPr>
          </w:p>
        </w:tc>
        <w:tc>
          <w:tcPr>
            <w:tcW w:w="1112" w:type="dxa"/>
            <w:vMerge/>
            <w:shd w:val="clear" w:color="auto" w:fill="D9D9D9" w:themeFill="background1" w:themeFillShade="D9"/>
            <w:vAlign w:val="center"/>
          </w:tcPr>
          <w:p w:rsidR="0045568C" w:rsidRPr="005D0F12" w:rsidRDefault="0045568C" w:rsidP="00341AA9">
            <w:pPr>
              <w:ind w:left="18" w:firstLine="2"/>
              <w:jc w:val="center"/>
              <w:rPr>
                <w:color w:val="000000"/>
              </w:rPr>
            </w:pPr>
          </w:p>
        </w:tc>
        <w:tc>
          <w:tcPr>
            <w:tcW w:w="1304" w:type="dxa"/>
            <w:vMerge/>
            <w:shd w:val="clear" w:color="auto" w:fill="D9D9D9" w:themeFill="background1" w:themeFillShade="D9"/>
            <w:vAlign w:val="center"/>
          </w:tcPr>
          <w:p w:rsidR="0045568C" w:rsidRPr="005D0F12" w:rsidRDefault="0045568C" w:rsidP="00341AA9">
            <w:pPr>
              <w:jc w:val="center"/>
            </w:pPr>
          </w:p>
        </w:tc>
        <w:tc>
          <w:tcPr>
            <w:tcW w:w="1248" w:type="dxa"/>
            <w:vMerge/>
            <w:shd w:val="clear" w:color="auto" w:fill="D9D9D9" w:themeFill="background1" w:themeFillShade="D9"/>
            <w:vAlign w:val="center"/>
          </w:tcPr>
          <w:p w:rsidR="0045568C" w:rsidRPr="005D0F12" w:rsidRDefault="0045568C" w:rsidP="00341AA9">
            <w:pPr>
              <w:jc w:val="center"/>
            </w:pPr>
          </w:p>
        </w:tc>
        <w:tc>
          <w:tcPr>
            <w:tcW w:w="1175" w:type="dxa"/>
            <w:vMerge/>
            <w:shd w:val="clear" w:color="auto" w:fill="D9D9D9" w:themeFill="background1" w:themeFillShade="D9"/>
            <w:vAlign w:val="center"/>
          </w:tcPr>
          <w:p w:rsidR="0045568C" w:rsidRPr="005D0F12" w:rsidRDefault="0045568C" w:rsidP="00341AA9">
            <w:pPr>
              <w:jc w:val="center"/>
            </w:pPr>
          </w:p>
        </w:tc>
        <w:tc>
          <w:tcPr>
            <w:tcW w:w="1011" w:type="dxa"/>
            <w:vMerge/>
            <w:shd w:val="clear" w:color="auto" w:fill="D9D9D9" w:themeFill="background1" w:themeFillShade="D9"/>
            <w:vAlign w:val="center"/>
          </w:tcPr>
          <w:p w:rsidR="0045568C" w:rsidRPr="005D0F12" w:rsidRDefault="0045568C" w:rsidP="00341AA9">
            <w:pPr>
              <w:jc w:val="center"/>
            </w:pPr>
          </w:p>
        </w:tc>
        <w:tc>
          <w:tcPr>
            <w:tcW w:w="1024" w:type="dxa"/>
            <w:vMerge/>
            <w:shd w:val="clear" w:color="auto" w:fill="D9D9D9" w:themeFill="background1" w:themeFillShade="D9"/>
            <w:vAlign w:val="center"/>
          </w:tcPr>
          <w:p w:rsidR="0045568C" w:rsidRPr="005D0F12" w:rsidRDefault="0045568C" w:rsidP="00341AA9">
            <w:pPr>
              <w:jc w:val="center"/>
            </w:pPr>
          </w:p>
        </w:tc>
        <w:tc>
          <w:tcPr>
            <w:tcW w:w="1057" w:type="dxa"/>
            <w:vMerge/>
            <w:shd w:val="clear" w:color="auto" w:fill="D9D9D9" w:themeFill="background1" w:themeFillShade="D9"/>
            <w:vAlign w:val="center"/>
          </w:tcPr>
          <w:p w:rsidR="0045568C" w:rsidRPr="005D0F12" w:rsidRDefault="0045568C" w:rsidP="00341AA9">
            <w:pPr>
              <w:jc w:val="center"/>
            </w:pP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Lowell</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Lowell High</w:t>
            </w:r>
            <w:r w:rsidR="00405BAB" w:rsidRPr="00405BAB">
              <w:rPr>
                <w:color w:val="000000"/>
                <w:vertAlign w:val="superscript"/>
              </w:rPr>
              <w:t>1</w:t>
            </w:r>
            <w:r>
              <w:rPr>
                <w:color w:val="000000"/>
              </w:rPr>
              <w:t xml:space="preserve"> </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117</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117</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117</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117</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Malden</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Malden High</w:t>
            </w:r>
            <w:r w:rsidR="00405BAB" w:rsidRPr="00405BAB">
              <w:rPr>
                <w:color w:val="000000"/>
                <w:vertAlign w:val="superscript"/>
              </w:rPr>
              <w:t>1</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718</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562</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368</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275</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454</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128</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North Adams</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Drury High</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419</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217</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173</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54</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59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Phoenix Charter</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Phoenix Charter</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885</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254</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885</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Pittsfield</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Pittsfield High</w:t>
            </w:r>
            <w:r w:rsidR="00405BAB" w:rsidRPr="00405BAB">
              <w:rPr>
                <w:color w:val="000000"/>
                <w:vertAlign w:val="superscript"/>
              </w:rPr>
              <w:t>1</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288</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27</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223</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191</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58</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Pittsfield</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Taconic High</w:t>
            </w:r>
            <w:r w:rsidR="00405BAB" w:rsidRPr="00405BAB">
              <w:rPr>
                <w:color w:val="000000"/>
                <w:vertAlign w:val="superscript"/>
              </w:rPr>
              <w:t>1</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279</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15</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199</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186</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70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Quabbin</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Quabbin Regional</w:t>
            </w:r>
            <w:r w:rsidR="00405BAB" w:rsidRPr="00405BAB">
              <w:rPr>
                <w:color w:val="000000"/>
                <w:vertAlign w:val="superscript"/>
              </w:rPr>
              <w:t>1</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239</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230</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138</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28</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Somerville</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Somerville High</w:t>
            </w:r>
            <w:r w:rsidR="00405BAB" w:rsidRPr="00405BAB">
              <w:rPr>
                <w:color w:val="000000"/>
                <w:vertAlign w:val="superscript"/>
              </w:rPr>
              <w:t>1</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404</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352</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Springfield</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HS of Commerce</w:t>
            </w:r>
            <w:r w:rsidR="00405BAB" w:rsidRPr="00405BAB">
              <w:rPr>
                <w:color w:val="000000"/>
                <w:vertAlign w:val="superscript"/>
              </w:rPr>
              <w:t>1</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779</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479</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453</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63</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57" w:type="dxa"/>
            <w:shd w:val="clear" w:color="auto" w:fill="FFFFFF" w:themeFill="background1"/>
            <w:vAlign w:val="center"/>
          </w:tcPr>
          <w:p w:rsidR="0045568C" w:rsidRPr="005D0F12" w:rsidRDefault="0045568C" w:rsidP="00341AA9">
            <w:pPr>
              <w:jc w:val="center"/>
              <w:rPr>
                <w:color w:val="000000"/>
              </w:rPr>
            </w:pPr>
            <w:r>
              <w:rPr>
                <w:color w:val="000000"/>
              </w:rPr>
              <w:t>0</w:t>
            </w:r>
          </w:p>
        </w:tc>
      </w:tr>
      <w:tr w:rsidR="0045568C" w:rsidRPr="005D0F12" w:rsidTr="008605E6">
        <w:trPr>
          <w:trHeight w:hRule="exact" w:val="619"/>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Springfield</w:t>
            </w:r>
          </w:p>
        </w:tc>
        <w:tc>
          <w:tcPr>
            <w:tcW w:w="2630" w:type="dxa"/>
            <w:shd w:val="clear" w:color="auto" w:fill="D9D9D9" w:themeFill="background1" w:themeFillShade="D9"/>
            <w:vAlign w:val="center"/>
          </w:tcPr>
          <w:p w:rsidR="0045568C" w:rsidRPr="00F605EB" w:rsidRDefault="0045568C" w:rsidP="00341AA9">
            <w:pPr>
              <w:ind w:left="111"/>
              <w:rPr>
                <w:color w:val="000000"/>
              </w:rPr>
            </w:pPr>
            <w:r w:rsidRPr="00F605EB">
              <w:rPr>
                <w:color w:val="000000"/>
              </w:rPr>
              <w:t xml:space="preserve">HS </w:t>
            </w:r>
            <w:r>
              <w:rPr>
                <w:color w:val="000000"/>
              </w:rPr>
              <w:t xml:space="preserve">of </w:t>
            </w:r>
            <w:r w:rsidRPr="00F605EB">
              <w:rPr>
                <w:color w:val="000000"/>
              </w:rPr>
              <w:t>Science</w:t>
            </w:r>
            <w:r>
              <w:rPr>
                <w:color w:val="000000"/>
              </w:rPr>
              <w:t xml:space="preserve"> </w:t>
            </w:r>
            <w:r w:rsidR="008605E6">
              <w:rPr>
                <w:color w:val="000000"/>
              </w:rPr>
              <w:t>and</w:t>
            </w:r>
            <w:r>
              <w:rPr>
                <w:color w:val="000000"/>
              </w:rPr>
              <w:t xml:space="preserve"> </w:t>
            </w:r>
            <w:r w:rsidRPr="00F605EB">
              <w:rPr>
                <w:color w:val="000000"/>
              </w:rPr>
              <w:t>Tech</w:t>
            </w:r>
            <w:r>
              <w:rPr>
                <w:color w:val="000000"/>
              </w:rPr>
              <w:t>nology</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1,210</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851</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334</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Springfield</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Putnam Voc Tech</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1,231</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203</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950</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207</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619"/>
          <w:jc w:val="center"/>
        </w:trPr>
        <w:tc>
          <w:tcPr>
            <w:tcW w:w="1582" w:type="dxa"/>
            <w:shd w:val="clear" w:color="auto" w:fill="D9D9D9" w:themeFill="background1" w:themeFillShade="D9"/>
            <w:vAlign w:val="center"/>
          </w:tcPr>
          <w:p w:rsidR="0045568C" w:rsidRPr="00F605EB" w:rsidRDefault="0045568C" w:rsidP="00341AA9">
            <w:pPr>
              <w:ind w:left="17" w:firstLineChars="7" w:firstLine="15"/>
              <w:rPr>
                <w:color w:val="000000"/>
              </w:rPr>
            </w:pPr>
            <w:r w:rsidRPr="00F605EB">
              <w:rPr>
                <w:color w:val="000000"/>
              </w:rPr>
              <w:t>Springfield</w:t>
            </w:r>
          </w:p>
        </w:tc>
        <w:tc>
          <w:tcPr>
            <w:tcW w:w="2630" w:type="dxa"/>
            <w:shd w:val="clear" w:color="auto" w:fill="D9D9D9" w:themeFill="background1" w:themeFillShade="D9"/>
            <w:vAlign w:val="center"/>
          </w:tcPr>
          <w:p w:rsidR="0045568C" w:rsidRPr="00F605EB" w:rsidRDefault="0045568C" w:rsidP="00341AA9">
            <w:pPr>
              <w:ind w:left="111"/>
              <w:rPr>
                <w:color w:val="000000"/>
              </w:rPr>
            </w:pPr>
            <w:r>
              <w:rPr>
                <w:color w:val="000000"/>
              </w:rPr>
              <w:t>High School Completion Program</w:t>
            </w:r>
            <w:r w:rsidR="00405BAB" w:rsidRPr="00405BAB">
              <w:rPr>
                <w:color w:val="000000"/>
                <w:vertAlign w:val="superscript"/>
              </w:rPr>
              <w:t>1</w:t>
            </w:r>
          </w:p>
        </w:tc>
        <w:tc>
          <w:tcPr>
            <w:tcW w:w="961" w:type="dxa"/>
            <w:shd w:val="clear" w:color="auto" w:fill="D9D9D9" w:themeFill="background1" w:themeFillShade="D9"/>
            <w:vAlign w:val="center"/>
          </w:tcPr>
          <w:p w:rsidR="0045568C" w:rsidRPr="005D0F12" w:rsidRDefault="0045568C" w:rsidP="00341AA9">
            <w:pPr>
              <w:jc w:val="center"/>
              <w:rPr>
                <w:color w:val="000000"/>
              </w:rPr>
            </w:pPr>
            <w:r>
              <w:rPr>
                <w:color w:val="000000"/>
              </w:rPr>
              <w:t>430</w:t>
            </w:r>
          </w:p>
        </w:tc>
        <w:tc>
          <w:tcPr>
            <w:tcW w:w="1112"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310</w:t>
            </w:r>
          </w:p>
        </w:tc>
        <w:tc>
          <w:tcPr>
            <w:tcW w:w="130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329</w:t>
            </w:r>
          </w:p>
        </w:tc>
        <w:tc>
          <w:tcPr>
            <w:tcW w:w="1248"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181</w:t>
            </w:r>
          </w:p>
        </w:tc>
        <w:tc>
          <w:tcPr>
            <w:tcW w:w="1175"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11"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24"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c>
          <w:tcPr>
            <w:tcW w:w="1057" w:type="dxa"/>
            <w:shd w:val="clear" w:color="auto" w:fill="D9D9D9" w:themeFill="background1" w:themeFillShade="D9"/>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619"/>
          <w:jc w:val="center"/>
        </w:trPr>
        <w:tc>
          <w:tcPr>
            <w:tcW w:w="1582" w:type="dxa"/>
            <w:shd w:val="clear" w:color="auto" w:fill="FFFFFF" w:themeFill="background1"/>
            <w:vAlign w:val="center"/>
          </w:tcPr>
          <w:p w:rsidR="0045568C" w:rsidRPr="00F605EB" w:rsidRDefault="0045568C" w:rsidP="00341AA9">
            <w:pPr>
              <w:ind w:left="17" w:firstLineChars="7" w:firstLine="15"/>
              <w:rPr>
                <w:color w:val="000000"/>
              </w:rPr>
            </w:pPr>
            <w:r w:rsidRPr="00F605EB">
              <w:rPr>
                <w:color w:val="000000"/>
              </w:rPr>
              <w:t>Whitman-Hanson</w:t>
            </w:r>
          </w:p>
        </w:tc>
        <w:tc>
          <w:tcPr>
            <w:tcW w:w="2630" w:type="dxa"/>
            <w:shd w:val="clear" w:color="auto" w:fill="FFFFFF" w:themeFill="background1"/>
            <w:vAlign w:val="center"/>
          </w:tcPr>
          <w:p w:rsidR="0045568C" w:rsidRPr="00F605EB" w:rsidRDefault="0045568C" w:rsidP="00341AA9">
            <w:pPr>
              <w:ind w:left="111"/>
              <w:rPr>
                <w:color w:val="000000"/>
              </w:rPr>
            </w:pPr>
            <w:r w:rsidRPr="00F605EB">
              <w:rPr>
                <w:color w:val="000000"/>
              </w:rPr>
              <w:t>Whitman Hanson Reg</w:t>
            </w:r>
            <w:r>
              <w:rPr>
                <w:color w:val="000000"/>
              </w:rPr>
              <w:t>ional</w:t>
            </w:r>
            <w:r w:rsidR="00405BAB" w:rsidRPr="00405BAB">
              <w:rPr>
                <w:color w:val="000000"/>
                <w:vertAlign w:val="superscript"/>
              </w:rPr>
              <w:t>1</w:t>
            </w:r>
          </w:p>
        </w:tc>
        <w:tc>
          <w:tcPr>
            <w:tcW w:w="961" w:type="dxa"/>
            <w:shd w:val="clear" w:color="auto" w:fill="FFFFFF" w:themeFill="background1"/>
            <w:vAlign w:val="center"/>
          </w:tcPr>
          <w:p w:rsidR="0045568C" w:rsidRPr="005D0F12" w:rsidRDefault="0045568C" w:rsidP="00341AA9">
            <w:pPr>
              <w:jc w:val="center"/>
              <w:rPr>
                <w:color w:val="000000"/>
              </w:rPr>
            </w:pPr>
            <w:r>
              <w:rPr>
                <w:color w:val="000000"/>
              </w:rPr>
              <w:t>282</w:t>
            </w:r>
          </w:p>
        </w:tc>
        <w:tc>
          <w:tcPr>
            <w:tcW w:w="1112" w:type="dxa"/>
            <w:shd w:val="clear" w:color="auto" w:fill="FFFFFF" w:themeFill="background1"/>
            <w:vAlign w:val="center"/>
          </w:tcPr>
          <w:p w:rsidR="0045568C" w:rsidRPr="005D0F12" w:rsidRDefault="0045568C" w:rsidP="00341AA9">
            <w:pPr>
              <w:jc w:val="center"/>
              <w:rPr>
                <w:color w:val="000000"/>
              </w:rPr>
            </w:pPr>
            <w:r w:rsidRPr="005D0F12">
              <w:rPr>
                <w:color w:val="000000"/>
              </w:rPr>
              <w:t>282</w:t>
            </w:r>
          </w:p>
        </w:tc>
        <w:tc>
          <w:tcPr>
            <w:tcW w:w="1304" w:type="dxa"/>
            <w:shd w:val="clear" w:color="auto" w:fill="FFFFFF" w:themeFill="background1"/>
            <w:vAlign w:val="center"/>
          </w:tcPr>
          <w:p w:rsidR="0045568C" w:rsidRPr="005D0F12" w:rsidRDefault="0045568C" w:rsidP="00341AA9">
            <w:pPr>
              <w:jc w:val="center"/>
              <w:rPr>
                <w:color w:val="000000"/>
              </w:rPr>
            </w:pPr>
            <w:r w:rsidRPr="005D0F12">
              <w:rPr>
                <w:color w:val="000000"/>
              </w:rPr>
              <w:t>259</w:t>
            </w:r>
          </w:p>
        </w:tc>
        <w:tc>
          <w:tcPr>
            <w:tcW w:w="1248" w:type="dxa"/>
            <w:shd w:val="clear" w:color="auto" w:fill="FFFFFF" w:themeFill="background1"/>
            <w:vAlign w:val="center"/>
          </w:tcPr>
          <w:p w:rsidR="0045568C" w:rsidRPr="005D0F12" w:rsidRDefault="0045568C" w:rsidP="00341AA9">
            <w:pPr>
              <w:jc w:val="center"/>
              <w:rPr>
                <w:color w:val="000000"/>
              </w:rPr>
            </w:pPr>
            <w:r w:rsidRPr="005D0F12">
              <w:rPr>
                <w:color w:val="000000"/>
              </w:rPr>
              <w:t>68</w:t>
            </w:r>
          </w:p>
        </w:tc>
        <w:tc>
          <w:tcPr>
            <w:tcW w:w="1175"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c>
          <w:tcPr>
            <w:tcW w:w="1011" w:type="dxa"/>
            <w:shd w:val="clear" w:color="auto" w:fill="FFFFFF" w:themeFill="background1"/>
            <w:vAlign w:val="center"/>
          </w:tcPr>
          <w:p w:rsidR="0045568C" w:rsidRPr="005D0F12" w:rsidRDefault="0045568C" w:rsidP="00341AA9">
            <w:pPr>
              <w:jc w:val="center"/>
              <w:rPr>
                <w:color w:val="000000"/>
              </w:rPr>
            </w:pPr>
            <w:r w:rsidRPr="005D0F12">
              <w:rPr>
                <w:color w:val="000000"/>
              </w:rPr>
              <w:t>281</w:t>
            </w:r>
          </w:p>
        </w:tc>
        <w:tc>
          <w:tcPr>
            <w:tcW w:w="1024" w:type="dxa"/>
            <w:shd w:val="clear" w:color="auto" w:fill="FFFFFF" w:themeFill="background1"/>
            <w:vAlign w:val="center"/>
          </w:tcPr>
          <w:p w:rsidR="0045568C" w:rsidRPr="005D0F12" w:rsidRDefault="0045568C" w:rsidP="00341AA9">
            <w:pPr>
              <w:jc w:val="center"/>
              <w:rPr>
                <w:color w:val="000000"/>
              </w:rPr>
            </w:pPr>
            <w:r w:rsidRPr="005D0F12">
              <w:rPr>
                <w:color w:val="000000"/>
              </w:rPr>
              <w:t>58</w:t>
            </w:r>
          </w:p>
        </w:tc>
        <w:tc>
          <w:tcPr>
            <w:tcW w:w="1057" w:type="dxa"/>
            <w:shd w:val="clear" w:color="auto" w:fill="FFFFFF" w:themeFill="background1"/>
            <w:vAlign w:val="center"/>
          </w:tcPr>
          <w:p w:rsidR="0045568C" w:rsidRPr="005D0F12" w:rsidRDefault="0045568C" w:rsidP="00341AA9">
            <w:pPr>
              <w:jc w:val="center"/>
              <w:rPr>
                <w:color w:val="000000"/>
              </w:rPr>
            </w:pPr>
            <w:r w:rsidRPr="005D0F12">
              <w:rPr>
                <w:color w:val="000000"/>
              </w:rPr>
              <w:t>0</w:t>
            </w:r>
          </w:p>
        </w:tc>
      </w:tr>
      <w:tr w:rsidR="0045568C" w:rsidRPr="005D0F12" w:rsidTr="008605E6">
        <w:trPr>
          <w:trHeight w:hRule="exact" w:val="360"/>
          <w:jc w:val="center"/>
        </w:trPr>
        <w:tc>
          <w:tcPr>
            <w:tcW w:w="1582" w:type="dxa"/>
            <w:tcBorders>
              <w:bottom w:val="single" w:sz="4" w:space="0" w:color="auto"/>
            </w:tcBorders>
            <w:shd w:val="clear" w:color="auto" w:fill="D9D9D9" w:themeFill="background1" w:themeFillShade="D9"/>
            <w:vAlign w:val="center"/>
          </w:tcPr>
          <w:p w:rsidR="0045568C" w:rsidRPr="00F605EB" w:rsidRDefault="0045568C" w:rsidP="00341AA9">
            <w:pPr>
              <w:ind w:left="17" w:firstLineChars="7" w:firstLine="15"/>
              <w:rPr>
                <w:b/>
                <w:color w:val="000000"/>
              </w:rPr>
            </w:pPr>
            <w:r w:rsidRPr="00F605EB">
              <w:rPr>
                <w:b/>
                <w:color w:val="000000"/>
              </w:rPr>
              <w:t>TOTAL</w:t>
            </w:r>
          </w:p>
        </w:tc>
        <w:tc>
          <w:tcPr>
            <w:tcW w:w="2630" w:type="dxa"/>
            <w:tcBorders>
              <w:bottom w:val="single" w:sz="4" w:space="0" w:color="auto"/>
            </w:tcBorders>
            <w:shd w:val="clear" w:color="auto" w:fill="D9D9D9" w:themeFill="background1" w:themeFillShade="D9"/>
            <w:vAlign w:val="center"/>
          </w:tcPr>
          <w:p w:rsidR="0045568C" w:rsidRPr="00F605EB" w:rsidRDefault="0045568C" w:rsidP="00341AA9">
            <w:pPr>
              <w:ind w:left="111"/>
              <w:rPr>
                <w:b/>
                <w:color w:val="000000"/>
              </w:rPr>
            </w:pPr>
          </w:p>
        </w:tc>
        <w:tc>
          <w:tcPr>
            <w:tcW w:w="961" w:type="dxa"/>
            <w:tcBorders>
              <w:bottom w:val="single" w:sz="4" w:space="0" w:color="auto"/>
            </w:tcBorders>
            <w:shd w:val="clear" w:color="auto" w:fill="D9D9D9" w:themeFill="background1" w:themeFillShade="D9"/>
            <w:vAlign w:val="center"/>
          </w:tcPr>
          <w:p w:rsidR="0045568C" w:rsidRPr="005D0F12" w:rsidRDefault="0045568C" w:rsidP="00341AA9">
            <w:pPr>
              <w:jc w:val="center"/>
              <w:rPr>
                <w:b/>
                <w:color w:val="000000"/>
                <w:sz w:val="20"/>
                <w:szCs w:val="20"/>
              </w:rPr>
            </w:pPr>
            <w:r>
              <w:rPr>
                <w:b/>
                <w:color w:val="000000"/>
                <w:sz w:val="20"/>
                <w:szCs w:val="20"/>
              </w:rPr>
              <w:t>17,827</w:t>
            </w:r>
          </w:p>
        </w:tc>
        <w:tc>
          <w:tcPr>
            <w:tcW w:w="1112" w:type="dxa"/>
            <w:tcBorders>
              <w:bottom w:val="single" w:sz="4" w:space="0" w:color="auto"/>
            </w:tcBorders>
            <w:shd w:val="clear" w:color="auto" w:fill="D9D9D9" w:themeFill="background1" w:themeFillShade="D9"/>
            <w:vAlign w:val="center"/>
          </w:tcPr>
          <w:p w:rsidR="0045568C" w:rsidRPr="005D0F12" w:rsidRDefault="0045568C" w:rsidP="00341AA9">
            <w:pPr>
              <w:jc w:val="center"/>
              <w:rPr>
                <w:b/>
                <w:color w:val="000000"/>
                <w:sz w:val="20"/>
                <w:szCs w:val="20"/>
              </w:rPr>
            </w:pPr>
            <w:r>
              <w:rPr>
                <w:b/>
                <w:color w:val="000000"/>
                <w:sz w:val="20"/>
                <w:szCs w:val="20"/>
              </w:rPr>
              <w:t>4,980</w:t>
            </w:r>
          </w:p>
        </w:tc>
        <w:tc>
          <w:tcPr>
            <w:tcW w:w="1304" w:type="dxa"/>
            <w:tcBorders>
              <w:bottom w:val="single" w:sz="4" w:space="0" w:color="auto"/>
            </w:tcBorders>
            <w:shd w:val="clear" w:color="auto" w:fill="D9D9D9" w:themeFill="background1" w:themeFillShade="D9"/>
            <w:vAlign w:val="center"/>
          </w:tcPr>
          <w:p w:rsidR="0045568C" w:rsidRPr="005D0F12" w:rsidRDefault="0045568C" w:rsidP="00341AA9">
            <w:pPr>
              <w:jc w:val="center"/>
              <w:rPr>
                <w:b/>
                <w:color w:val="000000"/>
                <w:sz w:val="20"/>
                <w:szCs w:val="20"/>
              </w:rPr>
            </w:pPr>
            <w:r>
              <w:rPr>
                <w:b/>
                <w:color w:val="000000"/>
                <w:sz w:val="20"/>
                <w:szCs w:val="20"/>
              </w:rPr>
              <w:t>5,431</w:t>
            </w:r>
          </w:p>
        </w:tc>
        <w:tc>
          <w:tcPr>
            <w:tcW w:w="1248" w:type="dxa"/>
            <w:tcBorders>
              <w:bottom w:val="single" w:sz="4" w:space="0" w:color="auto"/>
            </w:tcBorders>
            <w:shd w:val="clear" w:color="auto" w:fill="D9D9D9" w:themeFill="background1" w:themeFillShade="D9"/>
            <w:vAlign w:val="center"/>
          </w:tcPr>
          <w:p w:rsidR="0045568C" w:rsidRPr="005D0F12" w:rsidRDefault="0045568C" w:rsidP="00341AA9">
            <w:pPr>
              <w:jc w:val="center"/>
              <w:rPr>
                <w:b/>
                <w:color w:val="000000"/>
                <w:sz w:val="20"/>
                <w:szCs w:val="20"/>
              </w:rPr>
            </w:pPr>
            <w:r>
              <w:rPr>
                <w:b/>
                <w:color w:val="000000"/>
                <w:sz w:val="20"/>
                <w:szCs w:val="20"/>
              </w:rPr>
              <w:t>6,787</w:t>
            </w:r>
          </w:p>
        </w:tc>
        <w:tc>
          <w:tcPr>
            <w:tcW w:w="1175" w:type="dxa"/>
            <w:tcBorders>
              <w:bottom w:val="single" w:sz="4" w:space="0" w:color="auto"/>
            </w:tcBorders>
            <w:shd w:val="clear" w:color="auto" w:fill="D9D9D9" w:themeFill="background1" w:themeFillShade="D9"/>
            <w:vAlign w:val="center"/>
          </w:tcPr>
          <w:p w:rsidR="0045568C" w:rsidRPr="005D0F12" w:rsidRDefault="0045568C" w:rsidP="00341AA9">
            <w:pPr>
              <w:jc w:val="center"/>
              <w:rPr>
                <w:b/>
                <w:color w:val="000000"/>
                <w:sz w:val="20"/>
                <w:szCs w:val="20"/>
              </w:rPr>
            </w:pPr>
            <w:r>
              <w:rPr>
                <w:b/>
                <w:color w:val="000000"/>
                <w:sz w:val="20"/>
                <w:szCs w:val="20"/>
              </w:rPr>
              <w:t>3,320</w:t>
            </w:r>
          </w:p>
        </w:tc>
        <w:tc>
          <w:tcPr>
            <w:tcW w:w="1011" w:type="dxa"/>
            <w:tcBorders>
              <w:bottom w:val="single" w:sz="4" w:space="0" w:color="auto"/>
            </w:tcBorders>
            <w:shd w:val="clear" w:color="auto" w:fill="D9D9D9" w:themeFill="background1" w:themeFillShade="D9"/>
            <w:vAlign w:val="center"/>
          </w:tcPr>
          <w:p w:rsidR="0045568C" w:rsidRPr="005D0F12" w:rsidRDefault="0045568C" w:rsidP="00341AA9">
            <w:pPr>
              <w:jc w:val="center"/>
              <w:rPr>
                <w:b/>
                <w:color w:val="000000"/>
                <w:sz w:val="20"/>
                <w:szCs w:val="20"/>
              </w:rPr>
            </w:pPr>
            <w:r>
              <w:rPr>
                <w:b/>
                <w:color w:val="000000"/>
                <w:sz w:val="20"/>
                <w:szCs w:val="20"/>
              </w:rPr>
              <w:t>2,198</w:t>
            </w:r>
          </w:p>
        </w:tc>
        <w:tc>
          <w:tcPr>
            <w:tcW w:w="1024" w:type="dxa"/>
            <w:tcBorders>
              <w:bottom w:val="single" w:sz="4" w:space="0" w:color="auto"/>
            </w:tcBorders>
            <w:shd w:val="clear" w:color="auto" w:fill="D9D9D9" w:themeFill="background1" w:themeFillShade="D9"/>
            <w:vAlign w:val="center"/>
          </w:tcPr>
          <w:p w:rsidR="0045568C" w:rsidRPr="005D0F12" w:rsidRDefault="0045568C" w:rsidP="00341AA9">
            <w:pPr>
              <w:jc w:val="center"/>
              <w:rPr>
                <w:b/>
                <w:color w:val="000000"/>
                <w:sz w:val="20"/>
                <w:szCs w:val="20"/>
              </w:rPr>
            </w:pPr>
            <w:r>
              <w:rPr>
                <w:b/>
                <w:color w:val="000000"/>
                <w:sz w:val="20"/>
                <w:szCs w:val="20"/>
              </w:rPr>
              <w:t>973</w:t>
            </w:r>
          </w:p>
        </w:tc>
        <w:tc>
          <w:tcPr>
            <w:tcW w:w="1057" w:type="dxa"/>
            <w:tcBorders>
              <w:bottom w:val="single" w:sz="4" w:space="0" w:color="auto"/>
            </w:tcBorders>
            <w:shd w:val="clear" w:color="auto" w:fill="D9D9D9" w:themeFill="background1" w:themeFillShade="D9"/>
            <w:vAlign w:val="center"/>
          </w:tcPr>
          <w:p w:rsidR="0045568C" w:rsidRPr="005D0F12" w:rsidRDefault="0045568C" w:rsidP="00341AA9">
            <w:pPr>
              <w:jc w:val="center"/>
              <w:rPr>
                <w:b/>
                <w:color w:val="000000"/>
                <w:sz w:val="20"/>
                <w:szCs w:val="20"/>
              </w:rPr>
            </w:pPr>
            <w:r>
              <w:rPr>
                <w:b/>
                <w:color w:val="000000"/>
                <w:sz w:val="20"/>
                <w:szCs w:val="20"/>
              </w:rPr>
              <w:t>684</w:t>
            </w:r>
          </w:p>
        </w:tc>
      </w:tr>
      <w:tr w:rsidR="0045568C" w:rsidRPr="00BD5DCF" w:rsidTr="003A2DEF">
        <w:trPr>
          <w:trHeight w:hRule="exact" w:val="864"/>
          <w:jc w:val="center"/>
        </w:trPr>
        <w:tc>
          <w:tcPr>
            <w:tcW w:w="13104" w:type="dxa"/>
            <w:gridSpan w:val="10"/>
            <w:tcBorders>
              <w:top w:val="single" w:sz="4" w:space="0" w:color="auto"/>
              <w:left w:val="nil"/>
              <w:bottom w:val="nil"/>
              <w:right w:val="nil"/>
            </w:tcBorders>
            <w:shd w:val="clear" w:color="auto" w:fill="FFFFFF" w:themeFill="background1"/>
          </w:tcPr>
          <w:p w:rsidR="000465B3" w:rsidRDefault="000465B3" w:rsidP="003A2DEF">
            <w:pPr>
              <w:spacing w:line="240" w:lineRule="auto"/>
              <w:rPr>
                <w:color w:val="000000"/>
                <w:sz w:val="20"/>
                <w:szCs w:val="20"/>
                <w:vertAlign w:val="superscript"/>
              </w:rPr>
            </w:pPr>
            <w:r w:rsidRPr="00560A44">
              <w:rPr>
                <w:i/>
                <w:color w:val="000000"/>
                <w:sz w:val="20"/>
                <w:szCs w:val="20"/>
              </w:rPr>
              <w:t>Note</w:t>
            </w:r>
            <w:r>
              <w:rPr>
                <w:color w:val="000000"/>
                <w:sz w:val="20"/>
                <w:szCs w:val="20"/>
              </w:rPr>
              <w:t>: The High School Completion Program was counted as a 29th site for the 2013–14 and 2014–15 school years. (See explanation in report narrative.)</w:t>
            </w:r>
          </w:p>
          <w:p w:rsidR="0045568C" w:rsidRDefault="00405BAB" w:rsidP="003A2DEF">
            <w:pPr>
              <w:spacing w:line="240" w:lineRule="auto"/>
              <w:rPr>
                <w:color w:val="000000"/>
                <w:sz w:val="20"/>
                <w:szCs w:val="20"/>
              </w:rPr>
            </w:pPr>
            <w:r w:rsidRPr="00405BAB">
              <w:rPr>
                <w:color w:val="000000"/>
                <w:sz w:val="20"/>
                <w:szCs w:val="20"/>
                <w:vertAlign w:val="superscript"/>
              </w:rPr>
              <w:t>1</w:t>
            </w:r>
            <w:r w:rsidR="0045568C" w:rsidRPr="00490A41">
              <w:rPr>
                <w:color w:val="000000"/>
                <w:sz w:val="20"/>
                <w:szCs w:val="20"/>
              </w:rPr>
              <w:t>Data were not submitted for school year 2014–15, so totals reflect student participation from school years 2011–12 through 2013–14</w:t>
            </w:r>
            <w:r w:rsidR="0045568C">
              <w:rPr>
                <w:color w:val="000000"/>
                <w:sz w:val="20"/>
                <w:szCs w:val="20"/>
              </w:rPr>
              <w:t>.</w:t>
            </w:r>
          </w:p>
          <w:p w:rsidR="0045568C" w:rsidRPr="00BD5DCF" w:rsidRDefault="00405BAB" w:rsidP="00567A03">
            <w:pPr>
              <w:spacing w:line="240" w:lineRule="auto"/>
              <w:rPr>
                <w:color w:val="000000"/>
                <w:sz w:val="20"/>
                <w:szCs w:val="20"/>
              </w:rPr>
            </w:pPr>
            <w:r>
              <w:rPr>
                <w:color w:val="000000"/>
                <w:sz w:val="20"/>
                <w:szCs w:val="20"/>
                <w:vertAlign w:val="superscript"/>
              </w:rPr>
              <w:t>2</w:t>
            </w:r>
            <w:r w:rsidRPr="00BD5DCF">
              <w:rPr>
                <w:color w:val="000000"/>
                <w:sz w:val="20"/>
                <w:szCs w:val="20"/>
              </w:rPr>
              <w:t>Lawrence totals are combined across schools.</w:t>
            </w:r>
          </w:p>
        </w:tc>
      </w:tr>
    </w:tbl>
    <w:p w:rsidR="0045568C" w:rsidRDefault="0045568C" w:rsidP="0045568C">
      <w:pPr>
        <w:sectPr w:rsidR="0045568C" w:rsidSect="00045ED0">
          <w:headerReference w:type="default" r:id="rId30"/>
          <w:footerReference w:type="default" r:id="rId31"/>
          <w:pgSz w:w="15840" w:h="12240" w:orient="landscape"/>
          <w:pgMar w:top="1440" w:right="1440" w:bottom="1440" w:left="1440" w:header="720" w:footer="720" w:gutter="0"/>
          <w:cols w:space="720"/>
          <w:docGrid w:linePitch="360"/>
        </w:sectPr>
      </w:pPr>
    </w:p>
    <w:p w:rsidR="0045568C" w:rsidRDefault="0045568C" w:rsidP="0045568C">
      <w:pPr>
        <w:sectPr w:rsidR="0045568C" w:rsidSect="00045ED0">
          <w:type w:val="continuous"/>
          <w:pgSz w:w="15840" w:h="12240" w:orient="landscape"/>
          <w:pgMar w:top="1440" w:right="1440" w:bottom="1440" w:left="1440" w:header="720" w:footer="720" w:gutter="0"/>
          <w:cols w:space="720"/>
          <w:docGrid w:linePitch="360"/>
        </w:sectPr>
      </w:pPr>
    </w:p>
    <w:p w:rsidR="0045568C" w:rsidRDefault="0045568C" w:rsidP="001812EF">
      <w:pPr>
        <w:spacing w:line="276" w:lineRule="auto"/>
        <w:ind w:firstLine="720"/>
        <w:rPr>
          <w:b/>
        </w:rPr>
      </w:pPr>
      <w:proofErr w:type="gramStart"/>
      <w:r w:rsidRPr="005A0818">
        <w:rPr>
          <w:b/>
        </w:rPr>
        <w:lastRenderedPageBreak/>
        <w:t>Student Participation by Selected Subgroups.</w:t>
      </w:r>
      <w:proofErr w:type="gramEnd"/>
      <w:r>
        <w:rPr>
          <w:b/>
        </w:rPr>
        <w:t xml:space="preserve"> </w:t>
      </w:r>
      <w:r>
        <w:t>The evaluation sought</w:t>
      </w:r>
      <w:r w:rsidRPr="00025896">
        <w:t xml:space="preserve"> to determine whether</w:t>
      </w:r>
      <w:r>
        <w:t xml:space="preserve"> </w:t>
      </w:r>
      <w:r w:rsidRPr="00025896">
        <w:t>program services reach</w:t>
      </w:r>
      <w:r>
        <w:t>ed</w:t>
      </w:r>
      <w:r w:rsidRPr="00025896">
        <w:t xml:space="preserve"> students who </w:t>
      </w:r>
      <w:r>
        <w:t xml:space="preserve">were </w:t>
      </w:r>
      <w:r w:rsidRPr="00025896">
        <w:t>at the</w:t>
      </w:r>
      <w:r>
        <w:rPr>
          <w:b/>
        </w:rPr>
        <w:t xml:space="preserve"> </w:t>
      </w:r>
      <w:r w:rsidRPr="00025896">
        <w:t>greatest risk and most difficult to en</w:t>
      </w:r>
      <w:r>
        <w:t>gage; whether</w:t>
      </w:r>
      <w:r>
        <w:rPr>
          <w:b/>
        </w:rPr>
        <w:t xml:space="preserve"> </w:t>
      </w:r>
      <w:r w:rsidRPr="00025896">
        <w:t xml:space="preserve">observed changes at the school </w:t>
      </w:r>
      <w:r w:rsidRPr="00AC264B">
        <w:t>and district</w:t>
      </w:r>
      <w:r w:rsidRPr="00025896">
        <w:t xml:space="preserve"> levels differ</w:t>
      </w:r>
      <w:r>
        <w:t>ed</w:t>
      </w:r>
      <w:r w:rsidRPr="00025896">
        <w:t xml:space="preserve"> across student characteristics such as gender,</w:t>
      </w:r>
      <w:r>
        <w:rPr>
          <w:b/>
        </w:rPr>
        <w:t xml:space="preserve"> </w:t>
      </w:r>
      <w:r w:rsidRPr="00025896">
        <w:t xml:space="preserve">race/ethnicity, FRL status, ELL status, and special education status; whether </w:t>
      </w:r>
      <w:r>
        <w:t xml:space="preserve">achievement </w:t>
      </w:r>
      <w:r w:rsidRPr="00025896">
        <w:t>gaps</w:t>
      </w:r>
      <w:r>
        <w:rPr>
          <w:b/>
        </w:rPr>
        <w:t xml:space="preserve"> </w:t>
      </w:r>
      <w:r w:rsidRPr="00025896">
        <w:t>narrow</w:t>
      </w:r>
      <w:r>
        <w:t>ed</w:t>
      </w:r>
      <w:r w:rsidRPr="00025896">
        <w:t xml:space="preserve">; and which strategies </w:t>
      </w:r>
      <w:r>
        <w:t xml:space="preserve">were </w:t>
      </w:r>
      <w:r w:rsidRPr="00025896">
        <w:t xml:space="preserve">associated with the greatest changes for </w:t>
      </w:r>
      <w:r w:rsidR="00405BAB">
        <w:t xml:space="preserve">underserved </w:t>
      </w:r>
      <w:r>
        <w:t>student</w:t>
      </w:r>
      <w:r w:rsidR="00405BAB">
        <w:t xml:space="preserve"> subgroups</w:t>
      </w:r>
      <w:r>
        <w:t xml:space="preserve">. The five </w:t>
      </w:r>
      <w:r w:rsidRPr="00812FC7">
        <w:t>tables in this section address those questions</w:t>
      </w:r>
      <w:r w:rsidRPr="00812FC7">
        <w:rPr>
          <w:b/>
        </w:rPr>
        <w:t xml:space="preserve"> </w:t>
      </w:r>
      <w:r w:rsidRPr="00812FC7">
        <w:t xml:space="preserve">in relation to the Implementation </w:t>
      </w:r>
      <w:r>
        <w:t>A</w:t>
      </w:r>
      <w:r w:rsidRPr="00812FC7">
        <w:t>wards</w:t>
      </w:r>
      <w:r w:rsidRPr="00025896">
        <w:t>.</w:t>
      </w:r>
      <w:r>
        <w:rPr>
          <w:b/>
        </w:rPr>
        <w:t xml:space="preserve"> </w:t>
      </w:r>
    </w:p>
    <w:p w:rsidR="0045568C" w:rsidRDefault="0045568C" w:rsidP="001812EF">
      <w:pPr>
        <w:spacing w:line="276" w:lineRule="auto"/>
        <w:ind w:firstLine="720"/>
        <w:rPr>
          <w:b/>
        </w:rPr>
      </w:pPr>
    </w:p>
    <w:p w:rsidR="0045568C" w:rsidRPr="00025896" w:rsidRDefault="0045568C" w:rsidP="001812EF">
      <w:pPr>
        <w:spacing w:after="120" w:line="276" w:lineRule="auto"/>
        <w:rPr>
          <w:b/>
        </w:rPr>
      </w:pPr>
      <w:r w:rsidRPr="00025896">
        <w:t xml:space="preserve">The first table summarizes total school year and summer enrollment </w:t>
      </w:r>
      <w:r>
        <w:t>in Implementation programs from school years 2011–12 to 2014–15</w:t>
      </w:r>
      <w:r w:rsidRPr="00025896">
        <w:t xml:space="preserve"> by school and by strategy. The four subsequent tables provide data on student participation in Implementation programs by school from </w:t>
      </w:r>
      <w:r>
        <w:t>school years 2011–12 to 2013–</w:t>
      </w:r>
      <w:r w:rsidRPr="00025896">
        <w:t xml:space="preserve">14. These four tables include information </w:t>
      </w:r>
      <w:r w:rsidR="009A7F61">
        <w:t>about</w:t>
      </w:r>
      <w:r w:rsidRPr="00025896">
        <w:t>:</w:t>
      </w:r>
    </w:p>
    <w:p w:rsidR="0045568C" w:rsidRPr="00025896" w:rsidRDefault="0045568C" w:rsidP="001812EF">
      <w:pPr>
        <w:pStyle w:val="ListParagraph"/>
        <w:numPr>
          <w:ilvl w:val="0"/>
          <w:numId w:val="25"/>
        </w:numPr>
        <w:autoSpaceDE w:val="0"/>
        <w:autoSpaceDN w:val="0"/>
        <w:adjustRightInd w:val="0"/>
        <w:spacing w:after="120"/>
        <w:contextualSpacing w:val="0"/>
        <w:rPr>
          <w:rFonts w:ascii="Times New Roman" w:hAnsi="Times New Roman"/>
        </w:rPr>
      </w:pPr>
      <w:r w:rsidRPr="00025896">
        <w:rPr>
          <w:rFonts w:ascii="Times New Roman" w:hAnsi="Times New Roman"/>
        </w:rPr>
        <w:t>Early Warning Indicator System (EWIS) risk level</w:t>
      </w:r>
    </w:p>
    <w:p w:rsidR="0045568C" w:rsidRPr="00025896" w:rsidRDefault="0045568C" w:rsidP="001812EF">
      <w:pPr>
        <w:pStyle w:val="ListParagraph"/>
        <w:numPr>
          <w:ilvl w:val="0"/>
          <w:numId w:val="25"/>
        </w:numPr>
        <w:autoSpaceDE w:val="0"/>
        <w:autoSpaceDN w:val="0"/>
        <w:adjustRightInd w:val="0"/>
        <w:spacing w:after="120"/>
        <w:contextualSpacing w:val="0"/>
        <w:rPr>
          <w:rFonts w:ascii="Times New Roman" w:hAnsi="Times New Roman"/>
        </w:rPr>
      </w:pPr>
      <w:r>
        <w:rPr>
          <w:rFonts w:ascii="Times New Roman" w:hAnsi="Times New Roman"/>
        </w:rPr>
        <w:t>Students with disabilities</w:t>
      </w:r>
      <w:r w:rsidRPr="00025896">
        <w:rPr>
          <w:rFonts w:ascii="Times New Roman" w:hAnsi="Times New Roman"/>
        </w:rPr>
        <w:t>, ELL</w:t>
      </w:r>
      <w:r>
        <w:rPr>
          <w:rFonts w:ascii="Times New Roman" w:hAnsi="Times New Roman"/>
        </w:rPr>
        <w:t xml:space="preserve"> status</w:t>
      </w:r>
      <w:r w:rsidRPr="00025896">
        <w:rPr>
          <w:rFonts w:ascii="Times New Roman" w:hAnsi="Times New Roman"/>
        </w:rPr>
        <w:t>, FRL status</w:t>
      </w:r>
      <w:r>
        <w:rPr>
          <w:rFonts w:ascii="Times New Roman" w:hAnsi="Times New Roman"/>
        </w:rPr>
        <w:t>,</w:t>
      </w:r>
      <w:r w:rsidRPr="00025896">
        <w:rPr>
          <w:rFonts w:ascii="Times New Roman" w:hAnsi="Times New Roman"/>
        </w:rPr>
        <w:t xml:space="preserve"> and gender</w:t>
      </w:r>
    </w:p>
    <w:p w:rsidR="0045568C" w:rsidRPr="00025896" w:rsidRDefault="0045568C" w:rsidP="001812EF">
      <w:pPr>
        <w:pStyle w:val="ListParagraph"/>
        <w:numPr>
          <w:ilvl w:val="0"/>
          <w:numId w:val="25"/>
        </w:numPr>
        <w:autoSpaceDE w:val="0"/>
        <w:autoSpaceDN w:val="0"/>
        <w:adjustRightInd w:val="0"/>
        <w:spacing w:after="120"/>
        <w:contextualSpacing w:val="0"/>
        <w:rPr>
          <w:rFonts w:ascii="Times New Roman" w:hAnsi="Times New Roman"/>
        </w:rPr>
      </w:pPr>
      <w:r w:rsidRPr="00025896">
        <w:rPr>
          <w:rFonts w:ascii="Times New Roman" w:hAnsi="Times New Roman"/>
        </w:rPr>
        <w:t>Race/ethnicity</w:t>
      </w:r>
    </w:p>
    <w:p w:rsidR="0045568C" w:rsidRPr="00025896" w:rsidRDefault="0045568C" w:rsidP="001812EF">
      <w:pPr>
        <w:pStyle w:val="ListParagraph"/>
        <w:numPr>
          <w:ilvl w:val="0"/>
          <w:numId w:val="25"/>
        </w:numPr>
        <w:autoSpaceDE w:val="0"/>
        <w:autoSpaceDN w:val="0"/>
        <w:adjustRightInd w:val="0"/>
        <w:spacing w:after="120"/>
        <w:contextualSpacing w:val="0"/>
        <w:rPr>
          <w:rFonts w:ascii="Times New Roman" w:hAnsi="Times New Roman"/>
        </w:rPr>
      </w:pPr>
      <w:r w:rsidRPr="00025896">
        <w:rPr>
          <w:rFonts w:ascii="Times New Roman" w:hAnsi="Times New Roman"/>
        </w:rPr>
        <w:t>Grade level</w:t>
      </w:r>
    </w:p>
    <w:p w:rsidR="0045568C" w:rsidRPr="00025896" w:rsidRDefault="0045568C" w:rsidP="001812EF">
      <w:pPr>
        <w:autoSpaceDE w:val="0"/>
        <w:autoSpaceDN w:val="0"/>
        <w:adjustRightInd w:val="0"/>
        <w:spacing w:line="276" w:lineRule="auto"/>
      </w:pPr>
      <w:r w:rsidRPr="00025896">
        <w:t xml:space="preserve">Two additional tables are provided, outlining total enrollment by </w:t>
      </w:r>
      <w:r>
        <w:t xml:space="preserve">demographics and by Implementation strategy. </w:t>
      </w:r>
      <w:r w:rsidRPr="00025896">
        <w:t xml:space="preserve">Weighted averages are reported in </w:t>
      </w:r>
      <w:r w:rsidR="009A7F61">
        <w:t xml:space="preserve">each of the </w:t>
      </w:r>
      <w:r w:rsidRPr="00025896">
        <w:t>tables to show the p</w:t>
      </w:r>
      <w:r>
        <w:t xml:space="preserve">ercentage of all Implementation </w:t>
      </w:r>
      <w:r w:rsidRPr="00025896">
        <w:t>participants who were identified as being a member of each subgroup. In</w:t>
      </w:r>
      <w:r>
        <w:t xml:space="preserve"> the four </w:t>
      </w:r>
      <w:proofErr w:type="spellStart"/>
      <w:r>
        <w:t>awardee</w:t>
      </w:r>
      <w:proofErr w:type="spellEnd"/>
      <w:r>
        <w:t xml:space="preserve">-level tables, </w:t>
      </w:r>
      <w:proofErr w:type="spellStart"/>
      <w:r w:rsidRPr="00025896">
        <w:t>unweighted</w:t>
      </w:r>
      <w:proofErr w:type="spellEnd"/>
      <w:r w:rsidRPr="00025896">
        <w:t xml:space="preserve"> averages were also included in order to provide a more compl</w:t>
      </w:r>
      <w:r>
        <w:t xml:space="preserve">ete picture of the demographics </w:t>
      </w:r>
      <w:r w:rsidRPr="00025896">
        <w:t>than could be obtained through the w</w:t>
      </w:r>
      <w:r>
        <w:t xml:space="preserve">eighted average alone. Although </w:t>
      </w:r>
      <w:r w:rsidRPr="00025896">
        <w:t xml:space="preserve">the </w:t>
      </w:r>
      <w:r>
        <w:t xml:space="preserve">weighted and </w:t>
      </w:r>
      <w:proofErr w:type="spellStart"/>
      <w:r>
        <w:t>unweighted</w:t>
      </w:r>
      <w:proofErr w:type="spellEnd"/>
      <w:r>
        <w:t xml:space="preserve"> </w:t>
      </w:r>
      <w:r w:rsidRPr="00025896">
        <w:t>averages were within a few percentage points of each other in mo</w:t>
      </w:r>
      <w:r>
        <w:t xml:space="preserve">st cases, the existence of some </w:t>
      </w:r>
      <w:r w:rsidRPr="00025896">
        <w:t>larger differences justified including both averages. The three largest state</w:t>
      </w:r>
      <w:r>
        <w:t xml:space="preserve">-wide differences were for students eligible for free </w:t>
      </w:r>
      <w:r w:rsidRPr="00025896">
        <w:t>or reduced</w:t>
      </w:r>
      <w:r>
        <w:t>-</w:t>
      </w:r>
      <w:r w:rsidRPr="00025896">
        <w:t xml:space="preserve">price lunch (82 percent weighted versus 76 percent </w:t>
      </w:r>
      <w:proofErr w:type="spellStart"/>
      <w:r w:rsidRPr="00025896">
        <w:t>un</w:t>
      </w:r>
      <w:r>
        <w:t>weighted</w:t>
      </w:r>
      <w:proofErr w:type="spellEnd"/>
      <w:r>
        <w:t xml:space="preserve">), Hispanic students (51 percent </w:t>
      </w:r>
      <w:r w:rsidRPr="00025896">
        <w:t xml:space="preserve">weighted versus 37 percent </w:t>
      </w:r>
      <w:proofErr w:type="spellStart"/>
      <w:r w:rsidRPr="00025896">
        <w:t>unweighted</w:t>
      </w:r>
      <w:proofErr w:type="spellEnd"/>
      <w:r w:rsidRPr="00025896">
        <w:t xml:space="preserve">), and White </w:t>
      </w:r>
      <w:r>
        <w:t xml:space="preserve">students </w:t>
      </w:r>
      <w:r w:rsidRPr="00025896">
        <w:t>(21 percent weighted</w:t>
      </w:r>
      <w:r>
        <w:t xml:space="preserve"> versus 31 percent </w:t>
      </w:r>
      <w:proofErr w:type="spellStart"/>
      <w:r>
        <w:t>unweighted</w:t>
      </w:r>
      <w:proofErr w:type="spellEnd"/>
      <w:r>
        <w:t xml:space="preserve">). </w:t>
      </w:r>
      <w:r w:rsidRPr="00025896">
        <w:t>With regard to the question of whether program services are reaching the stu</w:t>
      </w:r>
      <w:r>
        <w:t xml:space="preserve">dents who are at greatest risk, </w:t>
      </w:r>
      <w:r w:rsidRPr="00025896">
        <w:t xml:space="preserve">the first </w:t>
      </w:r>
      <w:proofErr w:type="gramStart"/>
      <w:r w:rsidRPr="00025896">
        <w:t>table below shows that 48 percent of students served were</w:t>
      </w:r>
      <w:proofErr w:type="gramEnd"/>
      <w:r w:rsidRPr="00025896">
        <w:t xml:space="preserve"> </w:t>
      </w:r>
      <w:r w:rsidR="008172F4">
        <w:t>“</w:t>
      </w:r>
      <w:r w:rsidRPr="00025896">
        <w:t>h</w:t>
      </w:r>
      <w:r>
        <w:t>igh risk,</w:t>
      </w:r>
      <w:r w:rsidR="008172F4">
        <w:t>”</w:t>
      </w:r>
      <w:r>
        <w:t xml:space="preserve"> and an additional 28 </w:t>
      </w:r>
      <w:r w:rsidRPr="00025896">
        <w:t xml:space="preserve">percent were </w:t>
      </w:r>
      <w:r w:rsidR="008172F4">
        <w:t>“</w:t>
      </w:r>
      <w:r w:rsidRPr="00025896">
        <w:t>moderate risk</w:t>
      </w:r>
      <w:r w:rsidR="008172F4">
        <w:t>”</w:t>
      </w:r>
      <w:r w:rsidRPr="00025896">
        <w:t xml:space="preserve"> as designated by EWIS.</w:t>
      </w:r>
    </w:p>
    <w:p w:rsidR="0045568C" w:rsidRPr="00025896" w:rsidRDefault="0045568C" w:rsidP="001812EF">
      <w:pPr>
        <w:spacing w:line="276" w:lineRule="auto"/>
      </w:pPr>
    </w:p>
    <w:p w:rsidR="0045568C" w:rsidRDefault="0045568C" w:rsidP="0045568C">
      <w:pPr>
        <w:rPr>
          <w:b/>
        </w:rPr>
        <w:sectPr w:rsidR="0045568C" w:rsidSect="00045ED0">
          <w:headerReference w:type="default" r:id="rId32"/>
          <w:footerReference w:type="default" r:id="rId33"/>
          <w:pgSz w:w="12240" w:h="15840"/>
          <w:pgMar w:top="1440" w:right="1440" w:bottom="1440" w:left="1440" w:header="720" w:footer="720" w:gutter="0"/>
          <w:cols w:space="720"/>
          <w:docGrid w:linePitch="360"/>
        </w:sectPr>
      </w:pPr>
    </w:p>
    <w:tbl>
      <w:tblPr>
        <w:tblStyle w:val="TableGrid12"/>
        <w:tblW w:w="0" w:type="auto"/>
        <w:jc w:val="center"/>
        <w:tblLook w:val="04A0"/>
      </w:tblPr>
      <w:tblGrid>
        <w:gridCol w:w="3771"/>
        <w:gridCol w:w="1890"/>
      </w:tblGrid>
      <w:tr w:rsidR="0045568C" w:rsidRPr="0081265C" w:rsidTr="00F35E28">
        <w:trPr>
          <w:trHeight w:hRule="exact" w:val="864"/>
          <w:tblHeader/>
          <w:jc w:val="center"/>
        </w:trPr>
        <w:tc>
          <w:tcPr>
            <w:tcW w:w="5661" w:type="dxa"/>
            <w:gridSpan w:val="2"/>
            <w:tcBorders>
              <w:bottom w:val="single" w:sz="4" w:space="0" w:color="auto"/>
            </w:tcBorders>
            <w:shd w:val="clear" w:color="auto" w:fill="8A0000"/>
            <w:tcMar>
              <w:top w:w="29" w:type="dxa"/>
              <w:left w:w="115" w:type="dxa"/>
              <w:bottom w:w="29" w:type="dxa"/>
              <w:right w:w="115" w:type="dxa"/>
            </w:tcMar>
            <w:vAlign w:val="center"/>
          </w:tcPr>
          <w:p w:rsidR="0045568C" w:rsidRPr="00EB4868" w:rsidRDefault="0045568C" w:rsidP="001900E9">
            <w:pPr>
              <w:jc w:val="center"/>
              <w:rPr>
                <w:b/>
              </w:rPr>
            </w:pPr>
            <w:r w:rsidRPr="00EB4868">
              <w:rPr>
                <w:b/>
              </w:rPr>
              <w:lastRenderedPageBreak/>
              <w:t>State-wide Student Participation in Implementation Award Programs by Subgroup</w:t>
            </w:r>
            <w:r>
              <w:rPr>
                <w:b/>
              </w:rPr>
              <w:t>, S</w:t>
            </w:r>
            <w:r w:rsidR="001900E9">
              <w:rPr>
                <w:b/>
              </w:rPr>
              <w:t>Y12 to SY</w:t>
            </w:r>
            <w:r>
              <w:rPr>
                <w:b/>
              </w:rPr>
              <w:t>14</w:t>
            </w:r>
          </w:p>
        </w:tc>
      </w:tr>
      <w:tr w:rsidR="0045568C" w:rsidRPr="008E5C36" w:rsidTr="00656ABD">
        <w:trPr>
          <w:trHeight w:hRule="exact" w:val="360"/>
          <w:jc w:val="center"/>
        </w:trPr>
        <w:tc>
          <w:tcPr>
            <w:tcW w:w="3771" w:type="dxa"/>
            <w:tcBorders>
              <w:bottom w:val="single" w:sz="4" w:space="0" w:color="auto"/>
            </w:tcBorders>
            <w:tcMar>
              <w:top w:w="29" w:type="dxa"/>
              <w:left w:w="115" w:type="dxa"/>
              <w:bottom w:w="29" w:type="dxa"/>
              <w:right w:w="115" w:type="dxa"/>
            </w:tcMar>
            <w:vAlign w:val="center"/>
          </w:tcPr>
          <w:p w:rsidR="0045568C" w:rsidRPr="008E5C36" w:rsidRDefault="0045568C" w:rsidP="00D712E5">
            <w:pPr>
              <w:spacing w:line="240" w:lineRule="auto"/>
              <w:jc w:val="center"/>
            </w:pPr>
            <w:r w:rsidRPr="008E5C36">
              <w:t>Characteristic</w:t>
            </w:r>
          </w:p>
        </w:tc>
        <w:tc>
          <w:tcPr>
            <w:tcW w:w="1890" w:type="dxa"/>
            <w:tcBorders>
              <w:bottom w:val="single" w:sz="4" w:space="0" w:color="auto"/>
            </w:tcBorders>
            <w:tcMar>
              <w:top w:w="29" w:type="dxa"/>
              <w:left w:w="115" w:type="dxa"/>
              <w:bottom w:w="29" w:type="dxa"/>
              <w:right w:w="115" w:type="dxa"/>
            </w:tcMar>
            <w:vAlign w:val="center"/>
          </w:tcPr>
          <w:p w:rsidR="0045568C" w:rsidRPr="008E5C36" w:rsidRDefault="0045568C" w:rsidP="00D712E5">
            <w:pPr>
              <w:spacing w:line="240" w:lineRule="auto"/>
              <w:jc w:val="center"/>
            </w:pPr>
            <w:r w:rsidRPr="008E5C36">
              <w:t>Average (%)</w:t>
            </w:r>
          </w:p>
        </w:tc>
      </w:tr>
      <w:tr w:rsidR="0045568C" w:rsidRPr="008E5C36" w:rsidTr="00656ABD">
        <w:trPr>
          <w:trHeight w:hRule="exact" w:val="360"/>
          <w:jc w:val="center"/>
        </w:trPr>
        <w:tc>
          <w:tcPr>
            <w:tcW w:w="5661" w:type="dxa"/>
            <w:gridSpan w:val="2"/>
            <w:shd w:val="clear" w:color="auto" w:fill="D9D9D9" w:themeFill="background1" w:themeFillShade="D9"/>
            <w:tcMar>
              <w:top w:w="29" w:type="dxa"/>
              <w:left w:w="115" w:type="dxa"/>
              <w:bottom w:w="29" w:type="dxa"/>
              <w:right w:w="115" w:type="dxa"/>
            </w:tcMar>
            <w:vAlign w:val="center"/>
          </w:tcPr>
          <w:p w:rsidR="0045568C" w:rsidRPr="008E5C36" w:rsidRDefault="0045568C" w:rsidP="009F43F5">
            <w:pPr>
              <w:spacing w:line="240" w:lineRule="auto"/>
              <w:ind w:right="718"/>
            </w:pPr>
            <w:r w:rsidRPr="008E5C36">
              <w:t>Early Warning Indicator System Risk Level</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rsidRPr="0081265C">
              <w:t>EWIS High Risk</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48</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rsidRPr="0081265C">
              <w:t>EWIS Moderate Risk</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28</w:t>
            </w:r>
          </w:p>
        </w:tc>
      </w:tr>
      <w:tr w:rsidR="0045568C" w:rsidRPr="0081265C" w:rsidTr="00656ABD">
        <w:trPr>
          <w:trHeight w:hRule="exact" w:val="360"/>
          <w:jc w:val="center"/>
        </w:trPr>
        <w:tc>
          <w:tcPr>
            <w:tcW w:w="3771" w:type="dxa"/>
            <w:tcBorders>
              <w:bottom w:val="single" w:sz="4" w:space="0" w:color="auto"/>
            </w:tcBorders>
            <w:tcMar>
              <w:top w:w="29" w:type="dxa"/>
              <w:left w:w="115" w:type="dxa"/>
              <w:bottom w:w="29" w:type="dxa"/>
              <w:right w:w="115" w:type="dxa"/>
            </w:tcMar>
            <w:vAlign w:val="center"/>
          </w:tcPr>
          <w:p w:rsidR="0045568C" w:rsidRPr="0081265C" w:rsidRDefault="0045568C" w:rsidP="009F43F5">
            <w:pPr>
              <w:spacing w:line="240" w:lineRule="auto"/>
            </w:pPr>
            <w:r w:rsidRPr="0081265C">
              <w:t>EWIS Low Risk</w:t>
            </w:r>
          </w:p>
        </w:tc>
        <w:tc>
          <w:tcPr>
            <w:tcW w:w="1890" w:type="dxa"/>
            <w:tcBorders>
              <w:bottom w:val="single" w:sz="4" w:space="0" w:color="auto"/>
            </w:tcBorders>
            <w:tcMar>
              <w:top w:w="29" w:type="dxa"/>
              <w:left w:w="115" w:type="dxa"/>
              <w:bottom w:w="29" w:type="dxa"/>
              <w:right w:w="115" w:type="dxa"/>
            </w:tcMar>
            <w:vAlign w:val="center"/>
          </w:tcPr>
          <w:p w:rsidR="0045568C" w:rsidRPr="0081265C" w:rsidRDefault="0045568C" w:rsidP="00BB2A36">
            <w:pPr>
              <w:spacing w:line="240" w:lineRule="auto"/>
              <w:ind w:right="15"/>
              <w:jc w:val="center"/>
            </w:pPr>
            <w:r>
              <w:t>24</w:t>
            </w:r>
          </w:p>
        </w:tc>
      </w:tr>
      <w:tr w:rsidR="0045568C" w:rsidRPr="008E5C36" w:rsidTr="00656ABD">
        <w:trPr>
          <w:trHeight w:hRule="exact" w:val="360"/>
          <w:jc w:val="center"/>
        </w:trPr>
        <w:tc>
          <w:tcPr>
            <w:tcW w:w="5661" w:type="dxa"/>
            <w:gridSpan w:val="2"/>
            <w:shd w:val="clear" w:color="auto" w:fill="D9D9D9" w:themeFill="background1" w:themeFillShade="D9"/>
            <w:tcMar>
              <w:top w:w="29" w:type="dxa"/>
              <w:left w:w="115" w:type="dxa"/>
              <w:bottom w:w="29" w:type="dxa"/>
              <w:right w:w="115" w:type="dxa"/>
            </w:tcMar>
            <w:vAlign w:val="center"/>
          </w:tcPr>
          <w:p w:rsidR="0045568C" w:rsidRPr="008E5C36" w:rsidRDefault="0045568C" w:rsidP="009F43F5">
            <w:pPr>
              <w:spacing w:line="240" w:lineRule="auto"/>
              <w:ind w:right="718"/>
            </w:pPr>
            <w:r w:rsidRPr="008E5C36">
              <w:t>Special Populations</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t>Students with Disabilities</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20</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A7F61">
            <w:pPr>
              <w:spacing w:line="240" w:lineRule="auto"/>
            </w:pPr>
            <w:r w:rsidRPr="0081265C">
              <w:t>E</w:t>
            </w:r>
            <w:r>
              <w:t xml:space="preserve">nglish </w:t>
            </w:r>
            <w:r w:rsidR="009A7F61">
              <w:t>L</w:t>
            </w:r>
            <w:r>
              <w:t xml:space="preserve">anguage </w:t>
            </w:r>
            <w:r w:rsidR="009A7F61">
              <w:t>L</w:t>
            </w:r>
            <w:r>
              <w:t>earners</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18</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rsidRPr="0081265C">
              <w:t>F</w:t>
            </w:r>
            <w:r>
              <w:t>ree or Reduced-Price Lunch</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82</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rsidRPr="0081265C">
              <w:t>Male</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54</w:t>
            </w:r>
          </w:p>
        </w:tc>
      </w:tr>
      <w:tr w:rsidR="0045568C" w:rsidRPr="0081265C" w:rsidTr="00656ABD">
        <w:trPr>
          <w:trHeight w:hRule="exact" w:val="360"/>
          <w:jc w:val="center"/>
        </w:trPr>
        <w:tc>
          <w:tcPr>
            <w:tcW w:w="3771" w:type="dxa"/>
            <w:tcBorders>
              <w:bottom w:val="single" w:sz="4" w:space="0" w:color="auto"/>
            </w:tcBorders>
            <w:tcMar>
              <w:top w:w="29" w:type="dxa"/>
              <w:left w:w="115" w:type="dxa"/>
              <w:bottom w:w="29" w:type="dxa"/>
              <w:right w:w="115" w:type="dxa"/>
            </w:tcMar>
            <w:vAlign w:val="center"/>
          </w:tcPr>
          <w:p w:rsidR="0045568C" w:rsidRPr="0081265C" w:rsidRDefault="0045568C" w:rsidP="009F43F5">
            <w:pPr>
              <w:spacing w:line="240" w:lineRule="auto"/>
            </w:pPr>
            <w:r w:rsidRPr="0081265C">
              <w:t>Female</w:t>
            </w:r>
          </w:p>
        </w:tc>
        <w:tc>
          <w:tcPr>
            <w:tcW w:w="1890" w:type="dxa"/>
            <w:tcBorders>
              <w:bottom w:val="single" w:sz="4" w:space="0" w:color="auto"/>
            </w:tcBorders>
            <w:tcMar>
              <w:top w:w="29" w:type="dxa"/>
              <w:left w:w="115" w:type="dxa"/>
              <w:bottom w:w="29" w:type="dxa"/>
              <w:right w:w="115" w:type="dxa"/>
            </w:tcMar>
            <w:vAlign w:val="center"/>
          </w:tcPr>
          <w:p w:rsidR="0045568C" w:rsidRPr="0081265C" w:rsidRDefault="0045568C" w:rsidP="00BB2A36">
            <w:pPr>
              <w:spacing w:line="240" w:lineRule="auto"/>
              <w:ind w:right="15"/>
              <w:jc w:val="center"/>
            </w:pPr>
            <w:r>
              <w:t>46</w:t>
            </w:r>
          </w:p>
        </w:tc>
      </w:tr>
      <w:tr w:rsidR="0045568C" w:rsidRPr="008E5C36" w:rsidTr="00656ABD">
        <w:trPr>
          <w:trHeight w:hRule="exact" w:val="360"/>
          <w:jc w:val="center"/>
        </w:trPr>
        <w:tc>
          <w:tcPr>
            <w:tcW w:w="5661" w:type="dxa"/>
            <w:gridSpan w:val="2"/>
            <w:shd w:val="clear" w:color="auto" w:fill="D9D9D9" w:themeFill="background1" w:themeFillShade="D9"/>
            <w:tcMar>
              <w:top w:w="29" w:type="dxa"/>
              <w:left w:w="115" w:type="dxa"/>
              <w:bottom w:w="29" w:type="dxa"/>
              <w:right w:w="115" w:type="dxa"/>
            </w:tcMar>
            <w:vAlign w:val="center"/>
          </w:tcPr>
          <w:p w:rsidR="0045568C" w:rsidRPr="008E5C36" w:rsidRDefault="0045568C" w:rsidP="009F43F5">
            <w:pPr>
              <w:spacing w:line="240" w:lineRule="auto"/>
              <w:ind w:right="718"/>
            </w:pPr>
            <w:r w:rsidRPr="008E5C36">
              <w:t>Race/Ethnicity</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rsidRPr="0081265C">
              <w:t>African</w:t>
            </w:r>
            <w:r>
              <w:t xml:space="preserve"> </w:t>
            </w:r>
            <w:r w:rsidRPr="0081265C">
              <w:t>American</w:t>
            </w:r>
            <w:r>
              <w:t>/Black</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23</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rsidRPr="0081265C">
              <w:t>Asian</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2</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rsidRPr="0081265C">
              <w:t>Hispanic</w:t>
            </w:r>
            <w:r>
              <w:t>/Latino</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51</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rsidRPr="0081265C">
              <w:t>Multi-Race, Non-Hispanic</w:t>
            </w:r>
            <w:r w:rsidR="00F854E9">
              <w:t xml:space="preserve"> or Latino</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2</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t>American Indian or Alaskan Native</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0</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81265C" w:rsidRDefault="0045568C" w:rsidP="009F43F5">
            <w:pPr>
              <w:spacing w:line="240" w:lineRule="auto"/>
            </w:pPr>
            <w:r>
              <w:t>Native Hawaiian or Pacific Islander</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0</w:t>
            </w:r>
          </w:p>
        </w:tc>
      </w:tr>
      <w:tr w:rsidR="0045568C" w:rsidRPr="0081265C" w:rsidTr="00656ABD">
        <w:trPr>
          <w:trHeight w:hRule="exact" w:val="360"/>
          <w:jc w:val="center"/>
        </w:trPr>
        <w:tc>
          <w:tcPr>
            <w:tcW w:w="3771" w:type="dxa"/>
            <w:tcBorders>
              <w:bottom w:val="single" w:sz="4" w:space="0" w:color="auto"/>
            </w:tcBorders>
            <w:tcMar>
              <w:top w:w="29" w:type="dxa"/>
              <w:left w:w="115" w:type="dxa"/>
              <w:bottom w:w="29" w:type="dxa"/>
              <w:right w:w="115" w:type="dxa"/>
            </w:tcMar>
            <w:vAlign w:val="center"/>
          </w:tcPr>
          <w:p w:rsidR="0045568C" w:rsidRPr="0081265C" w:rsidRDefault="0045568C" w:rsidP="009F43F5">
            <w:pPr>
              <w:spacing w:line="240" w:lineRule="auto"/>
            </w:pPr>
            <w:r w:rsidRPr="0081265C">
              <w:t>White</w:t>
            </w:r>
          </w:p>
        </w:tc>
        <w:tc>
          <w:tcPr>
            <w:tcW w:w="1890" w:type="dxa"/>
            <w:tcBorders>
              <w:bottom w:val="single" w:sz="4" w:space="0" w:color="auto"/>
            </w:tcBorders>
            <w:tcMar>
              <w:top w:w="29" w:type="dxa"/>
              <w:left w:w="115" w:type="dxa"/>
              <w:bottom w:w="29" w:type="dxa"/>
              <w:right w:w="115" w:type="dxa"/>
            </w:tcMar>
            <w:vAlign w:val="center"/>
          </w:tcPr>
          <w:p w:rsidR="0045568C" w:rsidRPr="0081265C" w:rsidRDefault="0045568C" w:rsidP="00BB2A36">
            <w:pPr>
              <w:spacing w:line="240" w:lineRule="auto"/>
              <w:ind w:right="15"/>
              <w:jc w:val="center"/>
            </w:pPr>
            <w:r>
              <w:t>21</w:t>
            </w:r>
          </w:p>
        </w:tc>
      </w:tr>
      <w:tr w:rsidR="0045568C" w:rsidRPr="008E5C36" w:rsidTr="00656ABD">
        <w:trPr>
          <w:trHeight w:hRule="exact" w:val="360"/>
          <w:jc w:val="center"/>
        </w:trPr>
        <w:tc>
          <w:tcPr>
            <w:tcW w:w="5661" w:type="dxa"/>
            <w:gridSpan w:val="2"/>
            <w:shd w:val="clear" w:color="auto" w:fill="D9D9D9" w:themeFill="background1" w:themeFillShade="D9"/>
            <w:tcMar>
              <w:top w:w="29" w:type="dxa"/>
              <w:left w:w="115" w:type="dxa"/>
              <w:bottom w:w="29" w:type="dxa"/>
              <w:right w:w="115" w:type="dxa"/>
            </w:tcMar>
            <w:vAlign w:val="center"/>
          </w:tcPr>
          <w:p w:rsidR="0045568C" w:rsidRPr="008E5C36" w:rsidRDefault="0045568C" w:rsidP="009F43F5">
            <w:pPr>
              <w:spacing w:line="240" w:lineRule="auto"/>
              <w:ind w:right="718"/>
            </w:pPr>
            <w:r w:rsidRPr="008E5C36">
              <w:t>Grade Level</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663E3C" w:rsidRDefault="0045568C" w:rsidP="009F43F5">
            <w:pPr>
              <w:spacing w:line="240" w:lineRule="auto"/>
            </w:pPr>
            <w:r w:rsidRPr="00663E3C">
              <w:t>8th Grade</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5</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663E3C" w:rsidRDefault="0045568C" w:rsidP="009F43F5">
            <w:pPr>
              <w:spacing w:line="240" w:lineRule="auto"/>
            </w:pPr>
            <w:r w:rsidRPr="00663E3C">
              <w:t>9th Grade</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37</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663E3C" w:rsidRDefault="0045568C" w:rsidP="009F43F5">
            <w:pPr>
              <w:spacing w:line="240" w:lineRule="auto"/>
            </w:pPr>
            <w:r w:rsidRPr="00663E3C">
              <w:t>10th Grade</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19</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663E3C" w:rsidRDefault="0045568C" w:rsidP="009F43F5">
            <w:pPr>
              <w:spacing w:line="240" w:lineRule="auto"/>
            </w:pPr>
            <w:r w:rsidRPr="00663E3C">
              <w:t>11th Grade</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18</w:t>
            </w:r>
          </w:p>
        </w:tc>
      </w:tr>
      <w:tr w:rsidR="0045568C" w:rsidRPr="0081265C" w:rsidTr="00656ABD">
        <w:trPr>
          <w:trHeight w:hRule="exact" w:val="360"/>
          <w:jc w:val="center"/>
        </w:trPr>
        <w:tc>
          <w:tcPr>
            <w:tcW w:w="3771" w:type="dxa"/>
            <w:tcMar>
              <w:top w:w="29" w:type="dxa"/>
              <w:left w:w="115" w:type="dxa"/>
              <w:bottom w:w="29" w:type="dxa"/>
              <w:right w:w="115" w:type="dxa"/>
            </w:tcMar>
            <w:vAlign w:val="center"/>
          </w:tcPr>
          <w:p w:rsidR="0045568C" w:rsidRPr="00663E3C" w:rsidRDefault="0045568C" w:rsidP="009F43F5">
            <w:pPr>
              <w:spacing w:line="240" w:lineRule="auto"/>
            </w:pPr>
            <w:r w:rsidRPr="00663E3C">
              <w:t>12th Grade</w:t>
            </w:r>
          </w:p>
        </w:tc>
        <w:tc>
          <w:tcPr>
            <w:tcW w:w="1890" w:type="dxa"/>
            <w:tcMar>
              <w:top w:w="29" w:type="dxa"/>
              <w:left w:w="115" w:type="dxa"/>
              <w:bottom w:w="29" w:type="dxa"/>
              <w:right w:w="115" w:type="dxa"/>
            </w:tcMar>
            <w:vAlign w:val="center"/>
          </w:tcPr>
          <w:p w:rsidR="0045568C" w:rsidRPr="0081265C" w:rsidRDefault="0045568C" w:rsidP="00BB2A36">
            <w:pPr>
              <w:spacing w:line="240" w:lineRule="auto"/>
              <w:ind w:right="15"/>
              <w:jc w:val="center"/>
            </w:pPr>
            <w:r>
              <w:t>22</w:t>
            </w:r>
          </w:p>
        </w:tc>
      </w:tr>
    </w:tbl>
    <w:p w:rsidR="0045568C" w:rsidRPr="0016005B" w:rsidRDefault="0045568C" w:rsidP="0045568C">
      <w:pPr>
        <w:spacing w:line="240" w:lineRule="auto"/>
        <w:rPr>
          <w:b/>
        </w:rPr>
        <w:sectPr w:rsidR="0045568C" w:rsidRPr="0016005B" w:rsidSect="00045ED0">
          <w:pgSz w:w="12240" w:h="15840"/>
          <w:pgMar w:top="1440" w:right="1440" w:bottom="1440" w:left="144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A0"/>
      </w:tblPr>
      <w:tblGrid>
        <w:gridCol w:w="1890"/>
        <w:gridCol w:w="3193"/>
        <w:gridCol w:w="1170"/>
        <w:gridCol w:w="2250"/>
        <w:gridCol w:w="2245"/>
        <w:gridCol w:w="2169"/>
      </w:tblGrid>
      <w:tr w:rsidR="0045568C" w:rsidRPr="0016005B" w:rsidTr="00B46DC6">
        <w:trPr>
          <w:trHeight w:hRule="exact" w:val="605"/>
          <w:tblHeader/>
          <w:jc w:val="center"/>
        </w:trPr>
        <w:tc>
          <w:tcPr>
            <w:tcW w:w="12917" w:type="dxa"/>
            <w:gridSpan w:val="6"/>
            <w:shd w:val="clear" w:color="auto" w:fill="8A0000"/>
            <w:vAlign w:val="center"/>
          </w:tcPr>
          <w:p w:rsidR="0045568C" w:rsidRPr="0016005B" w:rsidRDefault="0045568C" w:rsidP="001900E9">
            <w:pPr>
              <w:spacing w:line="240" w:lineRule="auto"/>
              <w:jc w:val="center"/>
              <w:rPr>
                <w:b/>
                <w:color w:val="FFFFFF"/>
              </w:rPr>
            </w:pPr>
            <w:r w:rsidRPr="0016005B">
              <w:rPr>
                <w:b/>
                <w:color w:val="FFFFFF"/>
              </w:rPr>
              <w:lastRenderedPageBreak/>
              <w:t>Student Participation in MassGrad Implementation Award Programs, by School and EWIS Risk Level</w:t>
            </w:r>
            <w:r>
              <w:rPr>
                <w:b/>
                <w:color w:val="FFFFFF"/>
              </w:rPr>
              <w:t>,</w:t>
            </w:r>
            <w:r w:rsidR="001900E9">
              <w:rPr>
                <w:b/>
                <w:color w:val="FFFFFF"/>
              </w:rPr>
              <w:t xml:space="preserve"> </w:t>
            </w:r>
            <w:r>
              <w:rPr>
                <w:b/>
                <w:color w:val="FFFFFF"/>
              </w:rPr>
              <w:t>S</w:t>
            </w:r>
            <w:r w:rsidR="001900E9">
              <w:rPr>
                <w:b/>
                <w:color w:val="FFFFFF"/>
              </w:rPr>
              <w:t>Y12</w:t>
            </w:r>
            <w:r>
              <w:rPr>
                <w:b/>
                <w:color w:val="FFFFFF"/>
              </w:rPr>
              <w:t xml:space="preserve"> to </w:t>
            </w:r>
            <w:r w:rsidR="001900E9">
              <w:rPr>
                <w:b/>
                <w:color w:val="FFFFFF"/>
              </w:rPr>
              <w:t>SY14</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B7A79">
            <w:pPr>
              <w:spacing w:line="240" w:lineRule="auto"/>
              <w:jc w:val="center"/>
              <w:rPr>
                <w:color w:val="000000"/>
              </w:rPr>
            </w:pPr>
            <w:r w:rsidRPr="0016005B">
              <w:rPr>
                <w:color w:val="000000"/>
              </w:rPr>
              <w:t>District</w:t>
            </w:r>
          </w:p>
        </w:tc>
        <w:tc>
          <w:tcPr>
            <w:tcW w:w="3193" w:type="dxa"/>
            <w:shd w:val="clear" w:color="auto" w:fill="D9D9D9" w:themeFill="background1" w:themeFillShade="D9"/>
            <w:vAlign w:val="center"/>
          </w:tcPr>
          <w:p w:rsidR="0045568C" w:rsidRPr="0016005B" w:rsidRDefault="0045568C" w:rsidP="00DB7A79">
            <w:pPr>
              <w:spacing w:line="240" w:lineRule="auto"/>
              <w:jc w:val="center"/>
            </w:pPr>
            <w:r w:rsidRPr="0016005B">
              <w:t>School</w:t>
            </w:r>
          </w:p>
        </w:tc>
        <w:tc>
          <w:tcPr>
            <w:tcW w:w="1170" w:type="dxa"/>
            <w:shd w:val="clear" w:color="auto" w:fill="D9D9D9" w:themeFill="background1" w:themeFillShade="D9"/>
            <w:vAlign w:val="center"/>
          </w:tcPr>
          <w:p w:rsidR="0045568C" w:rsidRPr="0016005B" w:rsidRDefault="0045568C" w:rsidP="00D712E5">
            <w:pPr>
              <w:spacing w:line="240" w:lineRule="auto"/>
              <w:ind w:left="-48" w:right="-77"/>
              <w:jc w:val="center"/>
              <w:rPr>
                <w:color w:val="000000"/>
              </w:rPr>
            </w:pPr>
            <w:r w:rsidRPr="0016005B">
              <w:rPr>
                <w:color w:val="000000"/>
              </w:rPr>
              <w:t>N</w:t>
            </w:r>
          </w:p>
        </w:tc>
        <w:tc>
          <w:tcPr>
            <w:tcW w:w="2250" w:type="dxa"/>
            <w:shd w:val="clear" w:color="auto" w:fill="D9D9D9" w:themeFill="background1" w:themeFillShade="D9"/>
            <w:vAlign w:val="center"/>
          </w:tcPr>
          <w:p w:rsidR="0045568C" w:rsidRPr="0016005B" w:rsidRDefault="0045568C" w:rsidP="00D712E5">
            <w:pPr>
              <w:spacing w:line="240" w:lineRule="auto"/>
              <w:ind w:left="-39" w:right="-77"/>
              <w:jc w:val="center"/>
              <w:rPr>
                <w:color w:val="000000"/>
              </w:rPr>
            </w:pPr>
            <w:r w:rsidRPr="0016005B">
              <w:rPr>
                <w:color w:val="000000"/>
              </w:rPr>
              <w:t>High Risk (%)</w:t>
            </w:r>
          </w:p>
        </w:tc>
        <w:tc>
          <w:tcPr>
            <w:tcW w:w="2245" w:type="dxa"/>
            <w:shd w:val="clear" w:color="auto" w:fill="D9D9D9" w:themeFill="background1" w:themeFillShade="D9"/>
            <w:vAlign w:val="center"/>
          </w:tcPr>
          <w:p w:rsidR="0045568C" w:rsidRPr="0016005B" w:rsidRDefault="0045568C" w:rsidP="00D712E5">
            <w:pPr>
              <w:spacing w:line="240" w:lineRule="auto"/>
              <w:ind w:left="-39" w:right="-77"/>
              <w:jc w:val="center"/>
              <w:rPr>
                <w:color w:val="000000"/>
              </w:rPr>
            </w:pPr>
            <w:r w:rsidRPr="0016005B">
              <w:rPr>
                <w:color w:val="000000"/>
              </w:rPr>
              <w:t>Moderate Risk (%)</w:t>
            </w:r>
          </w:p>
        </w:tc>
        <w:tc>
          <w:tcPr>
            <w:tcW w:w="2169" w:type="dxa"/>
            <w:shd w:val="clear" w:color="auto" w:fill="D9D9D9" w:themeFill="background1" w:themeFillShade="D9"/>
            <w:vAlign w:val="center"/>
          </w:tcPr>
          <w:p w:rsidR="0045568C" w:rsidRPr="0016005B" w:rsidRDefault="0045568C" w:rsidP="00D712E5">
            <w:pPr>
              <w:spacing w:line="240" w:lineRule="auto"/>
              <w:ind w:left="-39" w:right="-77"/>
              <w:jc w:val="center"/>
              <w:rPr>
                <w:color w:val="000000"/>
              </w:rPr>
            </w:pPr>
            <w:r w:rsidRPr="0016005B">
              <w:rPr>
                <w:color w:val="000000"/>
              </w:rPr>
              <w:t>Low Risk (%)</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Attleboro</w:t>
            </w:r>
          </w:p>
        </w:tc>
        <w:tc>
          <w:tcPr>
            <w:tcW w:w="3193" w:type="dxa"/>
            <w:shd w:val="clear" w:color="auto" w:fill="FFFFFF" w:themeFill="background1"/>
            <w:vAlign w:val="center"/>
          </w:tcPr>
          <w:p w:rsidR="0045568C" w:rsidRPr="0016005B" w:rsidRDefault="0045568C" w:rsidP="00D712E5">
            <w:pPr>
              <w:spacing w:line="240" w:lineRule="auto"/>
            </w:pPr>
            <w:r w:rsidRPr="0016005B">
              <w:t>Attleboro High</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104</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24</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62</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14</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Boston</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rPr>
                <w:color w:val="000000"/>
              </w:rPr>
              <w:t>Boston Adult Tech Academy</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599</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73</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22</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Boston</w:t>
            </w:r>
          </w:p>
        </w:tc>
        <w:tc>
          <w:tcPr>
            <w:tcW w:w="3193" w:type="dxa"/>
            <w:shd w:val="clear" w:color="auto" w:fill="FFFFFF" w:themeFill="background1"/>
            <w:vAlign w:val="center"/>
          </w:tcPr>
          <w:p w:rsidR="0045568C" w:rsidRPr="0016005B" w:rsidRDefault="0045568C" w:rsidP="008605E6">
            <w:pPr>
              <w:spacing w:line="240" w:lineRule="auto"/>
            </w:pPr>
            <w:r w:rsidRPr="0016005B">
              <w:t xml:space="preserve">Boston Day </w:t>
            </w:r>
            <w:r w:rsidR="008605E6">
              <w:t>and</w:t>
            </w:r>
            <w:r w:rsidRPr="0016005B">
              <w:t xml:space="preserve"> Evening </w:t>
            </w:r>
            <w:proofErr w:type="spellStart"/>
            <w:r w:rsidR="008605E6">
              <w:t>A</w:t>
            </w:r>
            <w:r w:rsidRPr="0016005B">
              <w:t>cad</w:t>
            </w:r>
            <w:proofErr w:type="spellEnd"/>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645</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72</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22</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Boston</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Charlestown High</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540</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44</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34</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23</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Boston</w:t>
            </w:r>
          </w:p>
        </w:tc>
        <w:tc>
          <w:tcPr>
            <w:tcW w:w="3193" w:type="dxa"/>
            <w:shd w:val="clear" w:color="auto" w:fill="FFFFFF" w:themeFill="background1"/>
            <w:vAlign w:val="center"/>
          </w:tcPr>
          <w:p w:rsidR="0045568C" w:rsidRPr="0016005B" w:rsidRDefault="0045568C" w:rsidP="00D712E5">
            <w:pPr>
              <w:spacing w:line="240" w:lineRule="auto"/>
            </w:pPr>
            <w:proofErr w:type="spellStart"/>
            <w:r w:rsidRPr="0016005B">
              <w:t>Comm</w:t>
            </w:r>
            <w:proofErr w:type="spellEnd"/>
            <w:r w:rsidRPr="0016005B">
              <w:t xml:space="preserve"> </w:t>
            </w:r>
            <w:proofErr w:type="spellStart"/>
            <w:r w:rsidRPr="0016005B">
              <w:t>Acad</w:t>
            </w:r>
            <w:proofErr w:type="spellEnd"/>
            <w:r w:rsidRPr="0016005B">
              <w:t xml:space="preserve"> of </w:t>
            </w:r>
            <w:proofErr w:type="spellStart"/>
            <w:r w:rsidRPr="0016005B">
              <w:t>Sci</w:t>
            </w:r>
            <w:proofErr w:type="spellEnd"/>
            <w:r w:rsidRPr="0016005B">
              <w:t xml:space="preserve"> </w:t>
            </w:r>
            <w:r w:rsidR="008605E6">
              <w:t>and</w:t>
            </w:r>
            <w:r w:rsidRPr="0016005B">
              <w:t xml:space="preserve"> Health</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366</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44</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33</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22</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Brockton</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BB Russell</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96</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54</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24</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23</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Brockton</w:t>
            </w:r>
          </w:p>
        </w:tc>
        <w:tc>
          <w:tcPr>
            <w:tcW w:w="3193" w:type="dxa"/>
            <w:shd w:val="clear" w:color="auto" w:fill="FFFFFF" w:themeFill="background1"/>
            <w:vAlign w:val="center"/>
          </w:tcPr>
          <w:p w:rsidR="0045568C" w:rsidRPr="0016005B" w:rsidRDefault="0045568C" w:rsidP="00D712E5">
            <w:pPr>
              <w:spacing w:line="240" w:lineRule="auto"/>
            </w:pPr>
            <w:r w:rsidRPr="0016005B">
              <w:t>Champion High</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86</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44</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38</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18</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Brockton</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Edison Academy</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349</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44</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37</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19</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Brockton</w:t>
            </w:r>
          </w:p>
        </w:tc>
        <w:tc>
          <w:tcPr>
            <w:tcW w:w="3193" w:type="dxa"/>
            <w:shd w:val="clear" w:color="auto" w:fill="FFFFFF" w:themeFill="background1"/>
            <w:vAlign w:val="center"/>
          </w:tcPr>
          <w:p w:rsidR="0045568C" w:rsidRPr="0016005B" w:rsidRDefault="0045568C" w:rsidP="00D712E5">
            <w:pPr>
              <w:spacing w:line="240" w:lineRule="auto"/>
            </w:pPr>
            <w:r w:rsidRPr="0016005B">
              <w:t>Brockton High</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63</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42</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58</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0</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Chelsea</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Chelsea High</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397</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40</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33</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26</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Fall River</w:t>
            </w:r>
          </w:p>
        </w:tc>
        <w:tc>
          <w:tcPr>
            <w:tcW w:w="3193" w:type="dxa"/>
            <w:shd w:val="clear" w:color="auto" w:fill="FFFFFF" w:themeFill="background1"/>
            <w:vAlign w:val="center"/>
          </w:tcPr>
          <w:p w:rsidR="0045568C" w:rsidRPr="0016005B" w:rsidRDefault="0045568C" w:rsidP="00D712E5">
            <w:pPr>
              <w:spacing w:line="240" w:lineRule="auto"/>
            </w:pPr>
            <w:r w:rsidRPr="0016005B">
              <w:t>BMC Durfee High</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789</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35</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35</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30</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Fall River</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Resiliency Preparatory School</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291</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69</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16</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15</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Holyoke</w:t>
            </w:r>
          </w:p>
        </w:tc>
        <w:tc>
          <w:tcPr>
            <w:tcW w:w="3193" w:type="dxa"/>
            <w:shd w:val="clear" w:color="auto" w:fill="FFFFFF" w:themeFill="background1"/>
            <w:vAlign w:val="center"/>
          </w:tcPr>
          <w:p w:rsidR="0045568C" w:rsidRPr="0016005B" w:rsidRDefault="0045568C" w:rsidP="00D712E5">
            <w:pPr>
              <w:spacing w:line="240" w:lineRule="auto"/>
            </w:pPr>
            <w:r w:rsidRPr="0016005B">
              <w:t>Holyoke High</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450</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57</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21</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22</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Holyoke</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Wm J Dean Voc Tech</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318</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46</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25</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30</w:t>
            </w:r>
          </w:p>
        </w:tc>
      </w:tr>
      <w:tr w:rsidR="0045568C" w:rsidRPr="0016005B" w:rsidTr="007E2566">
        <w:trPr>
          <w:trHeight w:hRule="exact" w:val="360"/>
          <w:jc w:val="center"/>
        </w:trPr>
        <w:tc>
          <w:tcPr>
            <w:tcW w:w="1890" w:type="dxa"/>
            <w:vMerge w:val="restart"/>
            <w:shd w:val="clear" w:color="auto" w:fill="FFFFFF" w:themeFill="background1"/>
            <w:vAlign w:val="center"/>
          </w:tcPr>
          <w:p w:rsidR="0045568C" w:rsidRPr="0016005B" w:rsidRDefault="0045568C" w:rsidP="00D712E5">
            <w:pPr>
              <w:spacing w:line="240" w:lineRule="auto"/>
              <w:ind w:left="17" w:firstLineChars="7" w:firstLine="15"/>
              <w:rPr>
                <w:color w:val="000000"/>
                <w:vertAlign w:val="superscript"/>
              </w:rPr>
            </w:pPr>
            <w:r w:rsidRPr="0016005B">
              <w:rPr>
                <w:color w:val="000000"/>
              </w:rPr>
              <w:t>Lawrence</w:t>
            </w:r>
            <w:r w:rsidRPr="0016005B">
              <w:rPr>
                <w:color w:val="000000"/>
                <w:vertAlign w:val="superscript"/>
              </w:rPr>
              <w:t>1</w:t>
            </w:r>
          </w:p>
        </w:tc>
        <w:tc>
          <w:tcPr>
            <w:tcW w:w="3193" w:type="dxa"/>
            <w:shd w:val="clear" w:color="auto" w:fill="FFFFFF" w:themeFill="background1"/>
            <w:vAlign w:val="center"/>
          </w:tcPr>
          <w:p w:rsidR="0045568C" w:rsidRPr="0016005B" w:rsidRDefault="0045568C" w:rsidP="00D712E5">
            <w:pPr>
              <w:spacing w:line="240" w:lineRule="auto"/>
              <w:rPr>
                <w:color w:val="000000"/>
              </w:rPr>
            </w:pPr>
            <w:r w:rsidRPr="0016005B">
              <w:rPr>
                <w:color w:val="000000"/>
              </w:rPr>
              <w:t xml:space="preserve">Business Mgmt </w:t>
            </w:r>
            <w:r w:rsidR="008605E6">
              <w:rPr>
                <w:color w:val="000000"/>
              </w:rPr>
              <w:t>and</w:t>
            </w:r>
            <w:r w:rsidRPr="0016005B">
              <w:rPr>
                <w:color w:val="000000"/>
              </w:rPr>
              <w:t xml:space="preserve"> Finance</w:t>
            </w:r>
          </w:p>
        </w:tc>
        <w:tc>
          <w:tcPr>
            <w:tcW w:w="1170" w:type="dxa"/>
            <w:vMerge w:val="restart"/>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1,995</w:t>
            </w:r>
          </w:p>
        </w:tc>
        <w:tc>
          <w:tcPr>
            <w:tcW w:w="2250" w:type="dxa"/>
            <w:vMerge w:val="restart"/>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45</w:t>
            </w:r>
          </w:p>
        </w:tc>
        <w:tc>
          <w:tcPr>
            <w:tcW w:w="2245" w:type="dxa"/>
            <w:vMerge w:val="restart"/>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23</w:t>
            </w:r>
          </w:p>
        </w:tc>
        <w:tc>
          <w:tcPr>
            <w:tcW w:w="2169" w:type="dxa"/>
            <w:vMerge w:val="restart"/>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33</w:t>
            </w:r>
          </w:p>
        </w:tc>
      </w:tr>
      <w:tr w:rsidR="0045568C" w:rsidRPr="0016005B" w:rsidTr="007E2566">
        <w:trPr>
          <w:trHeight w:hRule="exact" w:val="360"/>
          <w:jc w:val="center"/>
        </w:trPr>
        <w:tc>
          <w:tcPr>
            <w:tcW w:w="1890" w:type="dxa"/>
            <w:vMerge/>
            <w:shd w:val="clear" w:color="auto" w:fill="D9D9D9" w:themeFill="background1" w:themeFillShade="D9"/>
            <w:vAlign w:val="center"/>
          </w:tcPr>
          <w:p w:rsidR="0045568C" w:rsidRPr="0016005B" w:rsidRDefault="0045568C" w:rsidP="00D712E5">
            <w:pPr>
              <w:spacing w:line="240" w:lineRule="auto"/>
              <w:ind w:left="17" w:firstLineChars="7" w:firstLine="15"/>
              <w:rPr>
                <w:color w:val="000000"/>
              </w:rPr>
            </w:pPr>
          </w:p>
        </w:tc>
        <w:tc>
          <w:tcPr>
            <w:tcW w:w="3193" w:type="dxa"/>
            <w:shd w:val="clear" w:color="auto" w:fill="FFFFFF" w:themeFill="background1"/>
            <w:vAlign w:val="center"/>
          </w:tcPr>
          <w:p w:rsidR="0045568C" w:rsidRPr="0016005B" w:rsidRDefault="0045568C" w:rsidP="00D712E5">
            <w:pPr>
              <w:spacing w:line="240" w:lineRule="auto"/>
              <w:rPr>
                <w:color w:val="000000"/>
              </w:rPr>
            </w:pPr>
            <w:r w:rsidRPr="0016005B">
              <w:t>HS</w:t>
            </w:r>
            <w:r w:rsidRPr="0016005B">
              <w:rPr>
                <w:color w:val="000000"/>
              </w:rPr>
              <w:t xml:space="preserve"> Learning Center</w:t>
            </w:r>
          </w:p>
        </w:tc>
        <w:tc>
          <w:tcPr>
            <w:tcW w:w="1170" w:type="dxa"/>
            <w:vMerge/>
            <w:shd w:val="clear" w:color="auto" w:fill="D9D9D9" w:themeFill="background1" w:themeFillShade="D9"/>
            <w:vAlign w:val="center"/>
          </w:tcPr>
          <w:p w:rsidR="0045568C" w:rsidRPr="0016005B" w:rsidRDefault="0045568C" w:rsidP="00D712E5">
            <w:pPr>
              <w:spacing w:line="240" w:lineRule="auto"/>
              <w:ind w:left="18" w:right="229" w:firstLine="2"/>
              <w:jc w:val="center"/>
              <w:rPr>
                <w:color w:val="000000"/>
              </w:rPr>
            </w:pPr>
          </w:p>
        </w:tc>
        <w:tc>
          <w:tcPr>
            <w:tcW w:w="2250" w:type="dxa"/>
            <w:vMerge/>
            <w:shd w:val="clear" w:color="auto" w:fill="D9D9D9" w:themeFill="background1" w:themeFillShade="D9"/>
            <w:vAlign w:val="center"/>
          </w:tcPr>
          <w:p w:rsidR="0045568C" w:rsidRPr="0016005B" w:rsidRDefault="0045568C" w:rsidP="00D712E5">
            <w:pPr>
              <w:spacing w:line="240" w:lineRule="auto"/>
              <w:ind w:right="229"/>
              <w:jc w:val="center"/>
            </w:pPr>
          </w:p>
        </w:tc>
        <w:tc>
          <w:tcPr>
            <w:tcW w:w="2245" w:type="dxa"/>
            <w:vMerge/>
            <w:shd w:val="clear" w:color="auto" w:fill="D9D9D9" w:themeFill="background1" w:themeFillShade="D9"/>
            <w:vAlign w:val="center"/>
          </w:tcPr>
          <w:p w:rsidR="0045568C" w:rsidRPr="0016005B" w:rsidRDefault="0045568C" w:rsidP="00D712E5">
            <w:pPr>
              <w:spacing w:line="240" w:lineRule="auto"/>
              <w:ind w:right="229"/>
              <w:jc w:val="center"/>
            </w:pPr>
          </w:p>
        </w:tc>
        <w:tc>
          <w:tcPr>
            <w:tcW w:w="2169" w:type="dxa"/>
            <w:vMerge/>
            <w:shd w:val="clear" w:color="auto" w:fill="D9D9D9" w:themeFill="background1" w:themeFillShade="D9"/>
            <w:vAlign w:val="center"/>
          </w:tcPr>
          <w:p w:rsidR="0045568C" w:rsidRPr="0016005B" w:rsidRDefault="0045568C" w:rsidP="00D712E5">
            <w:pPr>
              <w:spacing w:line="240" w:lineRule="auto"/>
              <w:ind w:right="229"/>
              <w:jc w:val="center"/>
            </w:pPr>
          </w:p>
        </w:tc>
      </w:tr>
      <w:tr w:rsidR="0045568C" w:rsidRPr="0016005B" w:rsidTr="009C7680">
        <w:trPr>
          <w:trHeight w:hRule="exact" w:val="360"/>
          <w:jc w:val="center"/>
        </w:trPr>
        <w:tc>
          <w:tcPr>
            <w:tcW w:w="1890" w:type="dxa"/>
            <w:vMerge/>
            <w:tcBorders>
              <w:bottom w:val="single" w:sz="4" w:space="0" w:color="auto"/>
            </w:tcBorders>
            <w:shd w:val="clear" w:color="auto" w:fill="D9D9D9" w:themeFill="background1" w:themeFillShade="D9"/>
            <w:vAlign w:val="center"/>
          </w:tcPr>
          <w:p w:rsidR="0045568C" w:rsidRPr="0016005B" w:rsidRDefault="0045568C" w:rsidP="00D712E5">
            <w:pPr>
              <w:spacing w:line="240" w:lineRule="auto"/>
              <w:ind w:left="17" w:firstLineChars="7" w:firstLine="15"/>
              <w:rPr>
                <w:color w:val="000000"/>
              </w:rPr>
            </w:pPr>
          </w:p>
        </w:tc>
        <w:tc>
          <w:tcPr>
            <w:tcW w:w="3193" w:type="dxa"/>
            <w:tcBorders>
              <w:bottom w:val="single" w:sz="4" w:space="0" w:color="auto"/>
            </w:tcBorders>
            <w:shd w:val="clear" w:color="auto" w:fill="FFFFFF" w:themeFill="background1"/>
            <w:vAlign w:val="center"/>
          </w:tcPr>
          <w:p w:rsidR="0045568C" w:rsidRPr="0016005B" w:rsidRDefault="0045568C" w:rsidP="00D712E5">
            <w:pPr>
              <w:spacing w:line="240" w:lineRule="auto"/>
              <w:rPr>
                <w:color w:val="000000"/>
              </w:rPr>
            </w:pPr>
            <w:r w:rsidRPr="0016005B">
              <w:rPr>
                <w:color w:val="000000"/>
              </w:rPr>
              <w:t xml:space="preserve">International </w:t>
            </w:r>
            <w:r w:rsidRPr="0016005B">
              <w:t>High</w:t>
            </w:r>
          </w:p>
        </w:tc>
        <w:tc>
          <w:tcPr>
            <w:tcW w:w="1170" w:type="dxa"/>
            <w:vMerge/>
            <w:tcBorders>
              <w:bottom w:val="single" w:sz="4" w:space="0" w:color="auto"/>
            </w:tcBorders>
            <w:shd w:val="clear" w:color="auto" w:fill="D9D9D9" w:themeFill="background1" w:themeFillShade="D9"/>
            <w:vAlign w:val="center"/>
          </w:tcPr>
          <w:p w:rsidR="0045568C" w:rsidRPr="0016005B" w:rsidRDefault="0045568C" w:rsidP="00D712E5">
            <w:pPr>
              <w:spacing w:line="240" w:lineRule="auto"/>
              <w:ind w:left="18" w:right="229" w:firstLine="2"/>
              <w:jc w:val="center"/>
              <w:rPr>
                <w:color w:val="000000"/>
              </w:rPr>
            </w:pPr>
          </w:p>
        </w:tc>
        <w:tc>
          <w:tcPr>
            <w:tcW w:w="2250" w:type="dxa"/>
            <w:vMerge/>
            <w:tcBorders>
              <w:bottom w:val="single" w:sz="4" w:space="0" w:color="auto"/>
            </w:tcBorders>
            <w:shd w:val="clear" w:color="auto" w:fill="D9D9D9" w:themeFill="background1" w:themeFillShade="D9"/>
            <w:vAlign w:val="center"/>
          </w:tcPr>
          <w:p w:rsidR="0045568C" w:rsidRPr="0016005B" w:rsidRDefault="0045568C" w:rsidP="00D712E5">
            <w:pPr>
              <w:spacing w:line="240" w:lineRule="auto"/>
              <w:ind w:right="229"/>
              <w:jc w:val="center"/>
            </w:pPr>
          </w:p>
        </w:tc>
        <w:tc>
          <w:tcPr>
            <w:tcW w:w="2245" w:type="dxa"/>
            <w:vMerge/>
            <w:tcBorders>
              <w:bottom w:val="single" w:sz="4" w:space="0" w:color="auto"/>
            </w:tcBorders>
            <w:shd w:val="clear" w:color="auto" w:fill="D9D9D9" w:themeFill="background1" w:themeFillShade="D9"/>
            <w:vAlign w:val="center"/>
          </w:tcPr>
          <w:p w:rsidR="0045568C" w:rsidRPr="0016005B" w:rsidRDefault="0045568C" w:rsidP="00D712E5">
            <w:pPr>
              <w:spacing w:line="240" w:lineRule="auto"/>
              <w:ind w:right="229"/>
              <w:jc w:val="center"/>
            </w:pPr>
          </w:p>
        </w:tc>
        <w:tc>
          <w:tcPr>
            <w:tcW w:w="2169" w:type="dxa"/>
            <w:vMerge/>
            <w:tcBorders>
              <w:bottom w:val="single" w:sz="4" w:space="0" w:color="auto"/>
            </w:tcBorders>
            <w:shd w:val="clear" w:color="auto" w:fill="D9D9D9" w:themeFill="background1" w:themeFillShade="D9"/>
            <w:vAlign w:val="center"/>
          </w:tcPr>
          <w:p w:rsidR="0045568C" w:rsidRPr="0016005B" w:rsidRDefault="0045568C" w:rsidP="00D712E5">
            <w:pPr>
              <w:spacing w:line="240" w:lineRule="auto"/>
              <w:ind w:right="229"/>
              <w:jc w:val="center"/>
            </w:pPr>
          </w:p>
        </w:tc>
      </w:tr>
      <w:tr w:rsidR="0045568C" w:rsidRPr="0016005B" w:rsidTr="009C7680">
        <w:trPr>
          <w:trHeight w:hRule="exact" w:val="360"/>
          <w:jc w:val="center"/>
        </w:trPr>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rPr>
                <w:vertAlign w:val="superscript"/>
              </w:rPr>
            </w:pPr>
            <w:r w:rsidRPr="0016005B">
              <w:t>Lowell</w:t>
            </w:r>
          </w:p>
        </w:tc>
        <w:tc>
          <w:tcPr>
            <w:tcW w:w="31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Lowell High</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75</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70</w:t>
            </w:r>
          </w:p>
        </w:tc>
        <w:tc>
          <w:tcPr>
            <w:tcW w:w="2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12</w:t>
            </w:r>
          </w:p>
        </w:tc>
        <w:tc>
          <w:tcPr>
            <w:tcW w:w="21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19</w:t>
            </w:r>
          </w:p>
        </w:tc>
      </w:tr>
      <w:tr w:rsidR="0045568C" w:rsidRPr="0016005B" w:rsidTr="009C7680">
        <w:trPr>
          <w:trHeight w:hRule="exact" w:val="360"/>
          <w:jc w:val="center"/>
        </w:trPr>
        <w:tc>
          <w:tcPr>
            <w:tcW w:w="1890" w:type="dxa"/>
            <w:tcBorders>
              <w:top w:val="single" w:sz="4" w:space="0" w:color="auto"/>
            </w:tcBorders>
            <w:shd w:val="clear" w:color="auto" w:fill="FFFFFF" w:themeFill="background1"/>
            <w:vAlign w:val="center"/>
          </w:tcPr>
          <w:p w:rsidR="0045568C" w:rsidRPr="0016005B" w:rsidRDefault="0045568C" w:rsidP="00D712E5">
            <w:pPr>
              <w:spacing w:line="240" w:lineRule="auto"/>
            </w:pPr>
            <w:r w:rsidRPr="0016005B">
              <w:lastRenderedPageBreak/>
              <w:t>Malden</w:t>
            </w:r>
          </w:p>
        </w:tc>
        <w:tc>
          <w:tcPr>
            <w:tcW w:w="3193" w:type="dxa"/>
            <w:tcBorders>
              <w:top w:val="single" w:sz="4" w:space="0" w:color="auto"/>
            </w:tcBorders>
            <w:shd w:val="clear" w:color="auto" w:fill="FFFFFF" w:themeFill="background1"/>
            <w:vAlign w:val="center"/>
          </w:tcPr>
          <w:p w:rsidR="0045568C" w:rsidRPr="0016005B" w:rsidRDefault="0045568C" w:rsidP="00D712E5">
            <w:pPr>
              <w:spacing w:line="240" w:lineRule="auto"/>
            </w:pPr>
            <w:r w:rsidRPr="0016005B">
              <w:t>Malden High</w:t>
            </w:r>
          </w:p>
        </w:tc>
        <w:tc>
          <w:tcPr>
            <w:tcW w:w="1170" w:type="dxa"/>
            <w:tcBorders>
              <w:top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527</w:t>
            </w:r>
          </w:p>
        </w:tc>
        <w:tc>
          <w:tcPr>
            <w:tcW w:w="2250" w:type="dxa"/>
            <w:tcBorders>
              <w:top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44</w:t>
            </w:r>
          </w:p>
        </w:tc>
        <w:tc>
          <w:tcPr>
            <w:tcW w:w="2245" w:type="dxa"/>
            <w:tcBorders>
              <w:top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27</w:t>
            </w:r>
          </w:p>
        </w:tc>
        <w:tc>
          <w:tcPr>
            <w:tcW w:w="2169" w:type="dxa"/>
            <w:tcBorders>
              <w:top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29</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North Adams</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Drury High</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214</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37</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39</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24</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Phoenix Charter</w:t>
            </w:r>
          </w:p>
        </w:tc>
        <w:tc>
          <w:tcPr>
            <w:tcW w:w="3193" w:type="dxa"/>
            <w:shd w:val="clear" w:color="auto" w:fill="FFFFFF" w:themeFill="background1"/>
            <w:vAlign w:val="center"/>
          </w:tcPr>
          <w:p w:rsidR="0045568C" w:rsidRPr="0016005B" w:rsidRDefault="0045568C" w:rsidP="00D712E5">
            <w:pPr>
              <w:spacing w:line="240" w:lineRule="auto"/>
            </w:pPr>
            <w:r w:rsidRPr="0016005B">
              <w:t>Phoenix Charter Academy</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536</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58</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10</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32</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Pittsfield</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Pittsfield High</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232</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25</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60</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15</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Pittsfield</w:t>
            </w:r>
          </w:p>
        </w:tc>
        <w:tc>
          <w:tcPr>
            <w:tcW w:w="3193" w:type="dxa"/>
            <w:shd w:val="clear" w:color="auto" w:fill="FFFFFF" w:themeFill="background1"/>
            <w:vAlign w:val="center"/>
          </w:tcPr>
          <w:p w:rsidR="0045568C" w:rsidRPr="0016005B" w:rsidRDefault="0045568C" w:rsidP="00D712E5">
            <w:pPr>
              <w:spacing w:line="240" w:lineRule="auto"/>
            </w:pPr>
            <w:r w:rsidRPr="0016005B">
              <w:t>Taconic High</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230</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22</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60</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18</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Quabbin</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Quabbin Regional</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211</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19</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63</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18</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Somerville</w:t>
            </w:r>
          </w:p>
        </w:tc>
        <w:tc>
          <w:tcPr>
            <w:tcW w:w="3193" w:type="dxa"/>
            <w:shd w:val="clear" w:color="auto" w:fill="FFFFFF" w:themeFill="background1"/>
            <w:vAlign w:val="center"/>
          </w:tcPr>
          <w:p w:rsidR="0045568C" w:rsidRPr="0016005B" w:rsidRDefault="0045568C" w:rsidP="00D712E5">
            <w:pPr>
              <w:spacing w:line="240" w:lineRule="auto"/>
            </w:pPr>
            <w:r w:rsidRPr="0016005B">
              <w:t>Somerville High</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290</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42</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37</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22</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Springfield</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HS of Commerce</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732</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55</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28</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18</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Springfield</w:t>
            </w:r>
          </w:p>
        </w:tc>
        <w:tc>
          <w:tcPr>
            <w:tcW w:w="3193" w:type="dxa"/>
            <w:shd w:val="clear" w:color="auto" w:fill="FFFFFF" w:themeFill="background1"/>
            <w:vAlign w:val="center"/>
          </w:tcPr>
          <w:p w:rsidR="0045568C" w:rsidRPr="0016005B" w:rsidRDefault="0045568C" w:rsidP="00D712E5">
            <w:pPr>
              <w:spacing w:line="240" w:lineRule="auto"/>
            </w:pPr>
            <w:r w:rsidRPr="0016005B">
              <w:t xml:space="preserve">HS of Science </w:t>
            </w:r>
            <w:r w:rsidR="008605E6">
              <w:t>and</w:t>
            </w:r>
            <w:r w:rsidRPr="0016005B">
              <w:t xml:space="preserve"> Technology</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996</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59</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18</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23</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Springfield</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Putnam Voc Tech</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809</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28</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48</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24</w:t>
            </w:r>
          </w:p>
        </w:tc>
      </w:tr>
      <w:tr w:rsidR="0045568C" w:rsidRPr="0016005B" w:rsidTr="007E2566">
        <w:trPr>
          <w:trHeight w:hRule="exact" w:val="360"/>
          <w:jc w:val="center"/>
        </w:trPr>
        <w:tc>
          <w:tcPr>
            <w:tcW w:w="1890" w:type="dxa"/>
            <w:shd w:val="clear" w:color="auto" w:fill="FFFFFF" w:themeFill="background1"/>
            <w:vAlign w:val="center"/>
          </w:tcPr>
          <w:p w:rsidR="0045568C" w:rsidRPr="0016005B" w:rsidRDefault="0045568C" w:rsidP="00D712E5">
            <w:pPr>
              <w:spacing w:line="240" w:lineRule="auto"/>
            </w:pPr>
            <w:r w:rsidRPr="0016005B">
              <w:t>Springfield</w:t>
            </w:r>
          </w:p>
        </w:tc>
        <w:tc>
          <w:tcPr>
            <w:tcW w:w="3193" w:type="dxa"/>
            <w:shd w:val="clear" w:color="auto" w:fill="FFFFFF" w:themeFill="background1"/>
            <w:vAlign w:val="center"/>
          </w:tcPr>
          <w:p w:rsidR="0045568C" w:rsidRPr="0016005B" w:rsidRDefault="0045568C" w:rsidP="00D712E5">
            <w:pPr>
              <w:spacing w:line="240" w:lineRule="auto"/>
            </w:pPr>
            <w:r w:rsidRPr="0016005B">
              <w:t>High School Completion Program</w:t>
            </w:r>
          </w:p>
        </w:tc>
        <w:tc>
          <w:tcPr>
            <w:tcW w:w="117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302</w:t>
            </w:r>
          </w:p>
        </w:tc>
        <w:tc>
          <w:tcPr>
            <w:tcW w:w="2250"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77</w:t>
            </w:r>
          </w:p>
        </w:tc>
        <w:tc>
          <w:tcPr>
            <w:tcW w:w="2245"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9</w:t>
            </w:r>
          </w:p>
        </w:tc>
        <w:tc>
          <w:tcPr>
            <w:tcW w:w="2169" w:type="dxa"/>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14</w:t>
            </w:r>
          </w:p>
        </w:tc>
      </w:tr>
      <w:tr w:rsidR="0045568C" w:rsidRPr="0016005B" w:rsidTr="007E2566">
        <w:trPr>
          <w:trHeight w:hRule="exact" w:val="360"/>
          <w:jc w:val="center"/>
        </w:trPr>
        <w:tc>
          <w:tcPr>
            <w:tcW w:w="1890" w:type="dxa"/>
            <w:shd w:val="clear" w:color="auto" w:fill="D9D9D9" w:themeFill="background1" w:themeFillShade="D9"/>
            <w:vAlign w:val="center"/>
          </w:tcPr>
          <w:p w:rsidR="0045568C" w:rsidRPr="0016005B" w:rsidRDefault="0045568C" w:rsidP="00D712E5">
            <w:pPr>
              <w:spacing w:line="240" w:lineRule="auto"/>
            </w:pPr>
            <w:r w:rsidRPr="0016005B">
              <w:t>Whitman-Hanson</w:t>
            </w:r>
          </w:p>
        </w:tc>
        <w:tc>
          <w:tcPr>
            <w:tcW w:w="3193" w:type="dxa"/>
            <w:shd w:val="clear" w:color="auto" w:fill="D9D9D9" w:themeFill="background1" w:themeFillShade="D9"/>
            <w:vAlign w:val="center"/>
          </w:tcPr>
          <w:p w:rsidR="0045568C" w:rsidRPr="0016005B" w:rsidRDefault="0045568C" w:rsidP="00D712E5">
            <w:pPr>
              <w:spacing w:line="240" w:lineRule="auto"/>
            </w:pPr>
            <w:r w:rsidRPr="0016005B">
              <w:t>Whitman-Hanson Regional</w:t>
            </w:r>
          </w:p>
        </w:tc>
        <w:tc>
          <w:tcPr>
            <w:tcW w:w="117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212</w:t>
            </w:r>
          </w:p>
        </w:tc>
        <w:tc>
          <w:tcPr>
            <w:tcW w:w="2250"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42</w:t>
            </w:r>
          </w:p>
        </w:tc>
        <w:tc>
          <w:tcPr>
            <w:tcW w:w="2245"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38</w:t>
            </w:r>
          </w:p>
        </w:tc>
        <w:tc>
          <w:tcPr>
            <w:tcW w:w="2169" w:type="dxa"/>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20</w:t>
            </w:r>
          </w:p>
        </w:tc>
      </w:tr>
      <w:tr w:rsidR="0045568C" w:rsidRPr="008E5C36" w:rsidTr="007E2566">
        <w:trPr>
          <w:trHeight w:hRule="exact" w:val="360"/>
          <w:jc w:val="center"/>
        </w:trPr>
        <w:tc>
          <w:tcPr>
            <w:tcW w:w="5083" w:type="dxa"/>
            <w:gridSpan w:val="2"/>
            <w:shd w:val="clear" w:color="auto" w:fill="FFFFFF" w:themeFill="background1"/>
            <w:vAlign w:val="center"/>
          </w:tcPr>
          <w:p w:rsidR="0045568C" w:rsidRPr="008E5C36" w:rsidRDefault="0045568C" w:rsidP="00D712E5">
            <w:pPr>
              <w:spacing w:line="240" w:lineRule="auto"/>
              <w:ind w:left="17" w:firstLineChars="7" w:firstLine="15"/>
              <w:rPr>
                <w:color w:val="000000"/>
              </w:rPr>
            </w:pPr>
            <w:r w:rsidRPr="008E5C36">
              <w:rPr>
                <w:color w:val="000000"/>
              </w:rPr>
              <w:t>Total and Weighted Average</w:t>
            </w:r>
          </w:p>
        </w:tc>
        <w:tc>
          <w:tcPr>
            <w:tcW w:w="1170" w:type="dxa"/>
            <w:shd w:val="clear" w:color="auto" w:fill="FFFFFF" w:themeFill="background1"/>
            <w:vAlign w:val="center"/>
          </w:tcPr>
          <w:p w:rsidR="0045568C" w:rsidRPr="008E5C36" w:rsidRDefault="0045568C" w:rsidP="00D712E5">
            <w:pPr>
              <w:spacing w:line="240" w:lineRule="auto"/>
              <w:jc w:val="center"/>
            </w:pPr>
            <w:r w:rsidRPr="008E5C36">
              <w:t>12,454</w:t>
            </w:r>
          </w:p>
        </w:tc>
        <w:tc>
          <w:tcPr>
            <w:tcW w:w="2250" w:type="dxa"/>
            <w:shd w:val="clear" w:color="auto" w:fill="FFFFFF" w:themeFill="background1"/>
            <w:vAlign w:val="center"/>
          </w:tcPr>
          <w:p w:rsidR="0045568C" w:rsidRPr="008E5C36" w:rsidRDefault="0045568C" w:rsidP="00D712E5">
            <w:pPr>
              <w:spacing w:line="240" w:lineRule="auto"/>
              <w:jc w:val="center"/>
            </w:pPr>
            <w:r w:rsidRPr="008E5C36">
              <w:t>48</w:t>
            </w:r>
          </w:p>
        </w:tc>
        <w:tc>
          <w:tcPr>
            <w:tcW w:w="2245" w:type="dxa"/>
            <w:shd w:val="clear" w:color="auto" w:fill="FFFFFF" w:themeFill="background1"/>
            <w:vAlign w:val="center"/>
          </w:tcPr>
          <w:p w:rsidR="0045568C" w:rsidRPr="008E5C36" w:rsidRDefault="0045568C" w:rsidP="00D712E5">
            <w:pPr>
              <w:spacing w:line="240" w:lineRule="auto"/>
              <w:ind w:right="-1"/>
              <w:jc w:val="center"/>
            </w:pPr>
            <w:r w:rsidRPr="008E5C36">
              <w:t>28</w:t>
            </w:r>
          </w:p>
        </w:tc>
        <w:tc>
          <w:tcPr>
            <w:tcW w:w="2169" w:type="dxa"/>
            <w:shd w:val="clear" w:color="auto" w:fill="FFFFFF" w:themeFill="background1"/>
            <w:vAlign w:val="center"/>
          </w:tcPr>
          <w:p w:rsidR="0045568C" w:rsidRPr="008E5C36" w:rsidRDefault="0045568C" w:rsidP="00D712E5">
            <w:pPr>
              <w:spacing w:line="240" w:lineRule="auto"/>
              <w:ind w:right="-1"/>
              <w:jc w:val="center"/>
            </w:pPr>
            <w:r w:rsidRPr="008E5C36">
              <w:t>24</w:t>
            </w:r>
          </w:p>
        </w:tc>
      </w:tr>
      <w:tr w:rsidR="0045568C" w:rsidRPr="008E5C36" w:rsidTr="007E2566">
        <w:trPr>
          <w:trHeight w:hRule="exact" w:val="360"/>
          <w:jc w:val="center"/>
        </w:trPr>
        <w:tc>
          <w:tcPr>
            <w:tcW w:w="5083" w:type="dxa"/>
            <w:gridSpan w:val="2"/>
            <w:tcBorders>
              <w:bottom w:val="single" w:sz="4" w:space="0" w:color="auto"/>
            </w:tcBorders>
            <w:shd w:val="clear" w:color="auto" w:fill="FFFFFF" w:themeFill="background1"/>
            <w:vAlign w:val="center"/>
          </w:tcPr>
          <w:p w:rsidR="0045568C" w:rsidRPr="008E5C36" w:rsidRDefault="0045568C" w:rsidP="00D712E5">
            <w:pPr>
              <w:spacing w:line="240" w:lineRule="auto"/>
              <w:ind w:left="17" w:firstLineChars="7" w:firstLine="15"/>
              <w:rPr>
                <w:color w:val="000000"/>
              </w:rPr>
            </w:pPr>
            <w:r w:rsidRPr="008E5C36">
              <w:rPr>
                <w:color w:val="000000"/>
              </w:rPr>
              <w:t xml:space="preserve">Total and </w:t>
            </w:r>
            <w:proofErr w:type="spellStart"/>
            <w:r w:rsidRPr="008E5C36">
              <w:rPr>
                <w:color w:val="000000"/>
              </w:rPr>
              <w:t>Unweighted</w:t>
            </w:r>
            <w:proofErr w:type="spellEnd"/>
            <w:r w:rsidRPr="008E5C36">
              <w:rPr>
                <w:color w:val="000000"/>
              </w:rPr>
              <w:t xml:space="preserve"> Average</w:t>
            </w:r>
          </w:p>
        </w:tc>
        <w:tc>
          <w:tcPr>
            <w:tcW w:w="1170"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12,454</w:t>
            </w:r>
          </w:p>
        </w:tc>
        <w:tc>
          <w:tcPr>
            <w:tcW w:w="2250"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47</w:t>
            </w:r>
          </w:p>
        </w:tc>
        <w:tc>
          <w:tcPr>
            <w:tcW w:w="2245" w:type="dxa"/>
            <w:tcBorders>
              <w:bottom w:val="single" w:sz="4" w:space="0" w:color="auto"/>
            </w:tcBorders>
            <w:shd w:val="clear" w:color="auto" w:fill="FFFFFF" w:themeFill="background1"/>
            <w:vAlign w:val="center"/>
          </w:tcPr>
          <w:p w:rsidR="0045568C" w:rsidRPr="008E5C36" w:rsidRDefault="0045568C" w:rsidP="00D712E5">
            <w:pPr>
              <w:spacing w:line="240" w:lineRule="auto"/>
              <w:ind w:right="-1"/>
              <w:jc w:val="center"/>
            </w:pPr>
            <w:r w:rsidRPr="008E5C36">
              <w:t>32</w:t>
            </w:r>
          </w:p>
        </w:tc>
        <w:tc>
          <w:tcPr>
            <w:tcW w:w="2169" w:type="dxa"/>
            <w:tcBorders>
              <w:bottom w:val="single" w:sz="4" w:space="0" w:color="auto"/>
            </w:tcBorders>
            <w:shd w:val="clear" w:color="auto" w:fill="FFFFFF" w:themeFill="background1"/>
            <w:vAlign w:val="center"/>
          </w:tcPr>
          <w:p w:rsidR="0045568C" w:rsidRPr="008E5C36" w:rsidRDefault="0045568C" w:rsidP="00D712E5">
            <w:pPr>
              <w:spacing w:line="240" w:lineRule="auto"/>
              <w:ind w:right="-1"/>
              <w:jc w:val="center"/>
            </w:pPr>
            <w:r w:rsidRPr="008E5C36">
              <w:t>21</w:t>
            </w:r>
          </w:p>
        </w:tc>
      </w:tr>
      <w:tr w:rsidR="0045568C" w:rsidRPr="0016005B" w:rsidTr="007E2566">
        <w:trPr>
          <w:trHeight w:hRule="exact" w:val="1080"/>
          <w:jc w:val="center"/>
        </w:trPr>
        <w:tc>
          <w:tcPr>
            <w:tcW w:w="12917" w:type="dxa"/>
            <w:gridSpan w:val="6"/>
            <w:tcBorders>
              <w:top w:val="single" w:sz="4" w:space="0" w:color="auto"/>
              <w:left w:val="nil"/>
              <w:bottom w:val="nil"/>
              <w:right w:val="nil"/>
            </w:tcBorders>
            <w:vAlign w:val="center"/>
          </w:tcPr>
          <w:p w:rsidR="000465B3" w:rsidRDefault="000465B3" w:rsidP="00D712E5">
            <w:pPr>
              <w:spacing w:line="240" w:lineRule="auto"/>
              <w:rPr>
                <w:color w:val="000000"/>
                <w:sz w:val="20"/>
                <w:szCs w:val="20"/>
              </w:rPr>
            </w:pPr>
            <w:r w:rsidRPr="00714BCE">
              <w:rPr>
                <w:i/>
                <w:color w:val="000000"/>
                <w:sz w:val="20"/>
                <w:szCs w:val="20"/>
              </w:rPr>
              <w:t>Note</w:t>
            </w:r>
            <w:r w:rsidRPr="00490A41">
              <w:rPr>
                <w:color w:val="000000"/>
                <w:sz w:val="20"/>
                <w:szCs w:val="20"/>
              </w:rPr>
              <w:t xml:space="preserve">: </w:t>
            </w:r>
            <w:r>
              <w:rPr>
                <w:color w:val="000000"/>
                <w:sz w:val="20"/>
                <w:szCs w:val="20"/>
              </w:rPr>
              <w:t>R</w:t>
            </w:r>
            <w:r w:rsidRPr="00490A41">
              <w:rPr>
                <w:color w:val="000000"/>
                <w:sz w:val="20"/>
                <w:szCs w:val="20"/>
              </w:rPr>
              <w:t>isk level information could not be identified</w:t>
            </w:r>
            <w:r>
              <w:rPr>
                <w:color w:val="000000"/>
                <w:sz w:val="20"/>
                <w:szCs w:val="20"/>
              </w:rPr>
              <w:t xml:space="preserve"> for 624 students</w:t>
            </w:r>
            <w:r w:rsidRPr="00490A41">
              <w:rPr>
                <w:color w:val="000000"/>
                <w:sz w:val="20"/>
                <w:szCs w:val="20"/>
              </w:rPr>
              <w:t xml:space="preserve">. These students were included in the </w:t>
            </w:r>
            <w:r>
              <w:rPr>
                <w:color w:val="000000"/>
                <w:sz w:val="20"/>
                <w:szCs w:val="20"/>
              </w:rPr>
              <w:t>“</w:t>
            </w:r>
            <w:r w:rsidRPr="00490A41">
              <w:rPr>
                <w:color w:val="000000"/>
                <w:sz w:val="20"/>
                <w:szCs w:val="20"/>
              </w:rPr>
              <w:t>N</w:t>
            </w:r>
            <w:r>
              <w:rPr>
                <w:color w:val="000000"/>
                <w:sz w:val="20"/>
                <w:szCs w:val="20"/>
              </w:rPr>
              <w:t>” column</w:t>
            </w:r>
            <w:r w:rsidRPr="00490A41">
              <w:rPr>
                <w:color w:val="000000"/>
                <w:sz w:val="20"/>
                <w:szCs w:val="20"/>
              </w:rPr>
              <w:t xml:space="preserve"> but were not used to calculate the percentages reported in the table.</w:t>
            </w:r>
            <w:r>
              <w:rPr>
                <w:color w:val="000000"/>
                <w:sz w:val="20"/>
                <w:szCs w:val="20"/>
              </w:rPr>
              <w:t xml:space="preserve"> </w:t>
            </w:r>
            <w:r w:rsidRPr="00714BCE">
              <w:rPr>
                <w:color w:val="000000"/>
                <w:sz w:val="20"/>
                <w:szCs w:val="20"/>
              </w:rPr>
              <w:t>The High School Completion Program was counted as a 29th site for the 2013–14 and 2014–15 school years. (See explanation in report narrative.)</w:t>
            </w:r>
          </w:p>
          <w:p w:rsidR="0045568C" w:rsidRPr="00BD1D1A" w:rsidRDefault="0045568C" w:rsidP="00D712E5">
            <w:pPr>
              <w:spacing w:line="240" w:lineRule="auto"/>
              <w:rPr>
                <w:color w:val="000000"/>
                <w:sz w:val="20"/>
                <w:szCs w:val="20"/>
              </w:rPr>
            </w:pPr>
            <w:r w:rsidRPr="00BD1D1A">
              <w:rPr>
                <w:color w:val="000000"/>
                <w:sz w:val="20"/>
                <w:szCs w:val="20"/>
                <w:vertAlign w:val="superscript"/>
              </w:rPr>
              <w:t>1</w:t>
            </w:r>
            <w:r w:rsidRPr="00BD1D1A">
              <w:rPr>
                <w:color w:val="000000"/>
                <w:sz w:val="20"/>
                <w:szCs w:val="20"/>
              </w:rPr>
              <w:t>Lawrence totals are combined across schools.</w:t>
            </w:r>
          </w:p>
          <w:p w:rsidR="0045568C" w:rsidRPr="0016005B" w:rsidRDefault="0045568C" w:rsidP="00D712E5">
            <w:pPr>
              <w:spacing w:line="240" w:lineRule="auto"/>
              <w:rPr>
                <w:color w:val="000000"/>
              </w:rPr>
            </w:pPr>
          </w:p>
        </w:tc>
      </w:tr>
    </w:tbl>
    <w:p w:rsidR="0045568C" w:rsidRPr="0016005B" w:rsidRDefault="0045568C" w:rsidP="0045568C">
      <w:pPr>
        <w:spacing w:line="240" w:lineRule="auto"/>
        <w:rPr>
          <w:b/>
        </w:rPr>
        <w:sectPr w:rsidR="0045568C" w:rsidRPr="0016005B" w:rsidSect="00045ED0">
          <w:headerReference w:type="default" r:id="rId34"/>
          <w:footerReference w:type="default" r:id="rId35"/>
          <w:pgSz w:w="15840" w:h="12240" w:orient="landscape"/>
          <w:pgMar w:top="1440" w:right="1440" w:bottom="1440" w:left="1440" w:header="720" w:footer="720" w:gutter="0"/>
          <w:cols w:space="720"/>
          <w:docGrid w:linePitch="360"/>
        </w:sectPr>
      </w:pPr>
    </w:p>
    <w:tbl>
      <w:tblPr>
        <w:tblW w:w="0" w:type="auto"/>
        <w:tblBorders>
          <w:top w:val="single" w:sz="4" w:space="0" w:color="auto"/>
          <w:insideH w:val="single" w:sz="4" w:space="0" w:color="auto"/>
          <w:insideV w:val="single" w:sz="4" w:space="0" w:color="auto"/>
        </w:tblBorders>
        <w:tblCellMar>
          <w:top w:w="72" w:type="dxa"/>
          <w:left w:w="72" w:type="dxa"/>
          <w:bottom w:w="72" w:type="dxa"/>
          <w:right w:w="72" w:type="dxa"/>
        </w:tblCellMar>
        <w:tblLook w:val="00A0"/>
      </w:tblPr>
      <w:tblGrid>
        <w:gridCol w:w="1859"/>
        <w:gridCol w:w="3211"/>
        <w:gridCol w:w="794"/>
        <w:gridCol w:w="1481"/>
        <w:gridCol w:w="865"/>
        <w:gridCol w:w="1205"/>
        <w:gridCol w:w="1170"/>
        <w:gridCol w:w="1080"/>
        <w:gridCol w:w="1405"/>
      </w:tblGrid>
      <w:tr w:rsidR="0045568C" w:rsidRPr="0016005B" w:rsidTr="00B46DC6">
        <w:trPr>
          <w:trHeight w:hRule="exact" w:val="576"/>
          <w:tblHeader/>
        </w:trPr>
        <w:tc>
          <w:tcPr>
            <w:tcW w:w="13070" w:type="dxa"/>
            <w:gridSpan w:val="9"/>
            <w:tcBorders>
              <w:left w:val="single" w:sz="4" w:space="0" w:color="auto"/>
              <w:bottom w:val="single" w:sz="4" w:space="0" w:color="auto"/>
              <w:right w:val="single" w:sz="4" w:space="0" w:color="auto"/>
            </w:tcBorders>
            <w:shd w:val="clear" w:color="auto" w:fill="8A0000"/>
            <w:vAlign w:val="center"/>
          </w:tcPr>
          <w:p w:rsidR="0045568C" w:rsidRPr="0016005B" w:rsidRDefault="0045568C" w:rsidP="00341AA9">
            <w:pPr>
              <w:spacing w:line="240" w:lineRule="auto"/>
              <w:ind w:left="-39" w:right="-77"/>
              <w:jc w:val="center"/>
              <w:rPr>
                <w:b/>
                <w:color w:val="FFFFFF"/>
              </w:rPr>
            </w:pPr>
            <w:r w:rsidRPr="0016005B">
              <w:rPr>
                <w:b/>
                <w:color w:val="FFFFFF"/>
              </w:rPr>
              <w:lastRenderedPageBreak/>
              <w:t>Student Participation in MassGrad Implementation Award Programs by School and Special Populatio</w:t>
            </w:r>
            <w:r>
              <w:rPr>
                <w:b/>
                <w:color w:val="FFFFFF"/>
              </w:rPr>
              <w:t>n, SY12 to SY14</w:t>
            </w:r>
          </w:p>
        </w:tc>
      </w:tr>
      <w:tr w:rsidR="0045568C" w:rsidRPr="0016005B" w:rsidTr="007E2566">
        <w:trPr>
          <w:trHeight w:hRule="exact" w:val="864"/>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District</w:t>
            </w:r>
          </w:p>
        </w:tc>
        <w:tc>
          <w:tcPr>
            <w:tcW w:w="3211" w:type="dxa"/>
            <w:tcBorders>
              <w:bottom w:val="single" w:sz="4" w:space="0" w:color="auto"/>
            </w:tcBorders>
            <w:shd w:val="clear" w:color="auto" w:fill="D9D9D9" w:themeFill="background1" w:themeFillShade="D9"/>
            <w:vAlign w:val="center"/>
          </w:tcPr>
          <w:p w:rsidR="0045568C" w:rsidRPr="0016005B" w:rsidRDefault="0045568C" w:rsidP="00341AA9">
            <w:pPr>
              <w:spacing w:line="240" w:lineRule="auto"/>
              <w:jc w:val="center"/>
            </w:pPr>
            <w:r w:rsidRPr="0016005B">
              <w:t>School</w:t>
            </w:r>
          </w:p>
        </w:tc>
        <w:tc>
          <w:tcPr>
            <w:tcW w:w="794" w:type="dxa"/>
            <w:tcBorders>
              <w:bottom w:val="single" w:sz="4" w:space="0" w:color="auto"/>
            </w:tcBorders>
            <w:shd w:val="clear" w:color="auto" w:fill="D9D9D9" w:themeFill="background1" w:themeFillShade="D9"/>
            <w:vAlign w:val="center"/>
          </w:tcPr>
          <w:p w:rsidR="0045568C" w:rsidRPr="0016005B" w:rsidRDefault="0045568C" w:rsidP="00341AA9">
            <w:pPr>
              <w:spacing w:line="240" w:lineRule="auto"/>
              <w:ind w:left="-48" w:right="-77"/>
              <w:jc w:val="center"/>
              <w:rPr>
                <w:color w:val="000000"/>
              </w:rPr>
            </w:pPr>
            <w:r w:rsidRPr="0016005B">
              <w:rPr>
                <w:color w:val="000000"/>
              </w:rPr>
              <w:t>N</w:t>
            </w:r>
          </w:p>
        </w:tc>
        <w:tc>
          <w:tcPr>
            <w:tcW w:w="1481" w:type="dxa"/>
            <w:tcBorders>
              <w:bottom w:val="single" w:sz="4" w:space="0" w:color="auto"/>
            </w:tcBorders>
            <w:shd w:val="clear" w:color="auto" w:fill="D9D9D9" w:themeFill="background1" w:themeFillShade="D9"/>
            <w:vAlign w:val="center"/>
          </w:tcPr>
          <w:p w:rsidR="0045568C" w:rsidRPr="0016005B" w:rsidRDefault="0045568C" w:rsidP="00341AA9">
            <w:pPr>
              <w:spacing w:line="240" w:lineRule="auto"/>
              <w:ind w:left="-39" w:right="-77"/>
              <w:jc w:val="center"/>
              <w:rPr>
                <w:color w:val="000000"/>
              </w:rPr>
            </w:pPr>
            <w:r w:rsidRPr="0016005B">
              <w:rPr>
                <w:color w:val="000000"/>
              </w:rPr>
              <w:t>Free</w:t>
            </w:r>
            <w:r>
              <w:rPr>
                <w:color w:val="000000"/>
              </w:rPr>
              <w:t xml:space="preserve"> or </w:t>
            </w:r>
            <w:r w:rsidRPr="0016005B">
              <w:rPr>
                <w:color w:val="000000"/>
              </w:rPr>
              <w:t>Reduced</w:t>
            </w:r>
            <w:r>
              <w:rPr>
                <w:color w:val="000000"/>
              </w:rPr>
              <w:t xml:space="preserve">-price </w:t>
            </w:r>
          </w:p>
          <w:p w:rsidR="0045568C" w:rsidRPr="0016005B" w:rsidRDefault="0045568C" w:rsidP="00341AA9">
            <w:pPr>
              <w:spacing w:line="240" w:lineRule="auto"/>
              <w:ind w:left="-39" w:right="-77"/>
              <w:jc w:val="center"/>
              <w:rPr>
                <w:color w:val="000000"/>
              </w:rPr>
            </w:pPr>
            <w:r w:rsidRPr="0016005B">
              <w:rPr>
                <w:color w:val="000000"/>
              </w:rPr>
              <w:t>Lunch (%)</w:t>
            </w:r>
          </w:p>
        </w:tc>
        <w:tc>
          <w:tcPr>
            <w:tcW w:w="865" w:type="dxa"/>
            <w:tcBorders>
              <w:bottom w:val="single" w:sz="4" w:space="0" w:color="auto"/>
            </w:tcBorders>
            <w:shd w:val="clear" w:color="auto" w:fill="D9D9D9" w:themeFill="background1" w:themeFillShade="D9"/>
            <w:vAlign w:val="center"/>
          </w:tcPr>
          <w:p w:rsidR="0045568C" w:rsidRPr="0016005B" w:rsidRDefault="0045568C" w:rsidP="00341AA9">
            <w:pPr>
              <w:spacing w:line="240" w:lineRule="auto"/>
              <w:ind w:left="-39" w:right="-77"/>
              <w:jc w:val="center"/>
              <w:rPr>
                <w:color w:val="000000"/>
              </w:rPr>
            </w:pPr>
            <w:r w:rsidRPr="0016005B">
              <w:rPr>
                <w:color w:val="000000"/>
              </w:rPr>
              <w:t xml:space="preserve">ELL </w:t>
            </w:r>
          </w:p>
          <w:p w:rsidR="0045568C" w:rsidRPr="0016005B" w:rsidRDefault="0045568C" w:rsidP="00341AA9">
            <w:pPr>
              <w:spacing w:line="240" w:lineRule="auto"/>
              <w:ind w:left="-39" w:right="-77"/>
              <w:jc w:val="center"/>
              <w:rPr>
                <w:color w:val="000000"/>
              </w:rPr>
            </w:pPr>
            <w:r w:rsidRPr="0016005B">
              <w:rPr>
                <w:color w:val="000000"/>
              </w:rPr>
              <w:t>(%)</w:t>
            </w:r>
          </w:p>
        </w:tc>
        <w:tc>
          <w:tcPr>
            <w:tcW w:w="1205" w:type="dxa"/>
            <w:tcBorders>
              <w:bottom w:val="single" w:sz="4" w:space="0" w:color="auto"/>
            </w:tcBorders>
            <w:shd w:val="clear" w:color="auto" w:fill="D9D9D9" w:themeFill="background1" w:themeFillShade="D9"/>
            <w:vAlign w:val="center"/>
          </w:tcPr>
          <w:p w:rsidR="0045568C" w:rsidRPr="0016005B" w:rsidRDefault="0045568C" w:rsidP="00341AA9">
            <w:pPr>
              <w:spacing w:line="240" w:lineRule="auto"/>
              <w:ind w:left="-48" w:right="-77"/>
              <w:jc w:val="center"/>
              <w:rPr>
                <w:color w:val="000000"/>
              </w:rPr>
            </w:pPr>
            <w:r>
              <w:rPr>
                <w:color w:val="000000"/>
              </w:rPr>
              <w:t>SWD</w:t>
            </w:r>
          </w:p>
          <w:p w:rsidR="0045568C" w:rsidRPr="0016005B" w:rsidRDefault="0045568C" w:rsidP="00341AA9">
            <w:pPr>
              <w:spacing w:line="240" w:lineRule="auto"/>
              <w:ind w:left="-48" w:right="-77"/>
              <w:jc w:val="center"/>
              <w:rPr>
                <w:color w:val="000000"/>
              </w:rPr>
            </w:pPr>
            <w:r w:rsidRPr="0016005B">
              <w:rPr>
                <w:color w:val="000000"/>
              </w:rPr>
              <w:t>(%)</w:t>
            </w:r>
          </w:p>
        </w:tc>
        <w:tc>
          <w:tcPr>
            <w:tcW w:w="1170" w:type="dxa"/>
            <w:tcBorders>
              <w:bottom w:val="single" w:sz="4" w:space="0" w:color="auto"/>
            </w:tcBorders>
            <w:shd w:val="clear" w:color="auto" w:fill="D9D9D9" w:themeFill="background1" w:themeFillShade="D9"/>
            <w:vAlign w:val="center"/>
          </w:tcPr>
          <w:p w:rsidR="0045568C" w:rsidRPr="0016005B" w:rsidRDefault="0045568C" w:rsidP="00341AA9">
            <w:pPr>
              <w:spacing w:line="240" w:lineRule="auto"/>
              <w:ind w:left="-39" w:right="-77"/>
              <w:jc w:val="center"/>
              <w:rPr>
                <w:color w:val="000000"/>
              </w:rPr>
            </w:pPr>
            <w:r w:rsidRPr="0016005B">
              <w:rPr>
                <w:color w:val="000000"/>
              </w:rPr>
              <w:t xml:space="preserve">Male </w:t>
            </w:r>
          </w:p>
          <w:p w:rsidR="0045568C" w:rsidRPr="0016005B" w:rsidRDefault="0045568C" w:rsidP="00341AA9">
            <w:pPr>
              <w:spacing w:line="240" w:lineRule="auto"/>
              <w:ind w:left="-39" w:right="-77"/>
              <w:jc w:val="center"/>
              <w:rPr>
                <w:color w:val="000000"/>
              </w:rPr>
            </w:pPr>
            <w:r w:rsidRPr="0016005B">
              <w:rPr>
                <w:color w:val="000000"/>
              </w:rPr>
              <w:t>(%)</w:t>
            </w:r>
          </w:p>
        </w:tc>
        <w:tc>
          <w:tcPr>
            <w:tcW w:w="1080" w:type="dxa"/>
            <w:tcBorders>
              <w:bottom w:val="single" w:sz="4" w:space="0" w:color="auto"/>
            </w:tcBorders>
            <w:shd w:val="clear" w:color="auto" w:fill="D9D9D9" w:themeFill="background1" w:themeFillShade="D9"/>
            <w:vAlign w:val="center"/>
          </w:tcPr>
          <w:p w:rsidR="0045568C" w:rsidRPr="0016005B" w:rsidRDefault="0045568C" w:rsidP="00341AA9">
            <w:pPr>
              <w:spacing w:line="240" w:lineRule="auto"/>
              <w:ind w:left="-39" w:right="-77"/>
              <w:jc w:val="center"/>
              <w:rPr>
                <w:color w:val="000000"/>
              </w:rPr>
            </w:pPr>
            <w:r w:rsidRPr="0016005B">
              <w:rPr>
                <w:color w:val="000000"/>
              </w:rPr>
              <w:t>Female</w:t>
            </w:r>
          </w:p>
          <w:p w:rsidR="0045568C" w:rsidRPr="0016005B" w:rsidRDefault="0045568C" w:rsidP="00341AA9">
            <w:pPr>
              <w:spacing w:line="240" w:lineRule="auto"/>
              <w:ind w:left="-39" w:right="-77"/>
              <w:jc w:val="center"/>
              <w:rPr>
                <w:color w:val="000000"/>
              </w:rPr>
            </w:pPr>
            <w:r w:rsidRPr="0016005B">
              <w:rPr>
                <w:color w:val="000000"/>
              </w:rPr>
              <w:t xml:space="preserve"> (%)</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341AA9">
            <w:pPr>
              <w:spacing w:line="240" w:lineRule="auto"/>
              <w:ind w:left="-39" w:right="-77"/>
              <w:jc w:val="center"/>
              <w:rPr>
                <w:color w:val="000000"/>
              </w:rPr>
            </w:pPr>
            <w:r w:rsidRPr="0016005B">
              <w:rPr>
                <w:color w:val="000000"/>
              </w:rPr>
              <w:t>High Needs</w:t>
            </w:r>
          </w:p>
          <w:p w:rsidR="0045568C" w:rsidRPr="0016005B" w:rsidRDefault="0045568C" w:rsidP="00341AA9">
            <w:pPr>
              <w:spacing w:line="240" w:lineRule="auto"/>
              <w:ind w:left="-39" w:right="-77"/>
              <w:jc w:val="center"/>
              <w:rPr>
                <w:color w:val="000000"/>
              </w:rPr>
            </w:pPr>
            <w:r w:rsidRPr="0016005B">
              <w:rPr>
                <w:color w:val="000000"/>
              </w:rPr>
              <w:t>(%)</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Attleboro</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Attleboro High</w:t>
            </w:r>
            <w:r>
              <w:t xml:space="preserve"> </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104</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70</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35</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70</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30</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83</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Boston</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Boston Adult Tech Academy</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599</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72</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51</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52</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48</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71</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Boston</w:t>
            </w:r>
          </w:p>
        </w:tc>
        <w:tc>
          <w:tcPr>
            <w:tcW w:w="3211" w:type="dxa"/>
            <w:tcBorders>
              <w:bottom w:val="single" w:sz="4" w:space="0" w:color="auto"/>
            </w:tcBorders>
            <w:shd w:val="clear" w:color="auto" w:fill="FFFFFF" w:themeFill="background1"/>
            <w:vAlign w:val="center"/>
          </w:tcPr>
          <w:p w:rsidR="0045568C" w:rsidRPr="0016005B" w:rsidRDefault="0045568C" w:rsidP="008605E6">
            <w:pPr>
              <w:spacing w:line="240" w:lineRule="auto"/>
            </w:pPr>
            <w:r w:rsidRPr="0016005B">
              <w:t xml:space="preserve">Boston Day </w:t>
            </w:r>
            <w:r w:rsidR="008605E6">
              <w:t>and</w:t>
            </w:r>
            <w:r w:rsidRPr="0016005B">
              <w:t xml:space="preserve"> Evening </w:t>
            </w:r>
            <w:proofErr w:type="spellStart"/>
            <w:r w:rsidR="008605E6">
              <w:t>A</w:t>
            </w:r>
            <w:r w:rsidRPr="0016005B">
              <w:t>cad</w:t>
            </w:r>
            <w:proofErr w:type="spellEnd"/>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645</w:t>
            </w:r>
          </w:p>
          <w:p w:rsidR="0045568C" w:rsidRPr="0016005B" w:rsidRDefault="0045568C" w:rsidP="00D712E5">
            <w:pPr>
              <w:spacing w:line="240" w:lineRule="auto"/>
              <w:jc w:val="center"/>
              <w:rPr>
                <w:color w:val="000000"/>
              </w:rPr>
            </w:pP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100</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16</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42</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58</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91</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Boston</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 xml:space="preserve">Charlestown High </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540</w:t>
            </w:r>
          </w:p>
          <w:p w:rsidR="0045568C" w:rsidRPr="0016005B" w:rsidRDefault="0045568C" w:rsidP="00D712E5">
            <w:pPr>
              <w:spacing w:line="240" w:lineRule="auto"/>
              <w:jc w:val="center"/>
              <w:rPr>
                <w:color w:val="000000"/>
              </w:rPr>
            </w:pP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90</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14</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13</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52</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48</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88</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Boston</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proofErr w:type="spellStart"/>
            <w:r w:rsidRPr="0016005B">
              <w:t>Comm</w:t>
            </w:r>
            <w:proofErr w:type="spellEnd"/>
            <w:r w:rsidRPr="0016005B">
              <w:t xml:space="preserve"> </w:t>
            </w:r>
            <w:proofErr w:type="spellStart"/>
            <w:r w:rsidRPr="0016005B">
              <w:t>Acad</w:t>
            </w:r>
            <w:proofErr w:type="spellEnd"/>
            <w:r w:rsidRPr="0016005B">
              <w:t xml:space="preserve"> of </w:t>
            </w:r>
            <w:proofErr w:type="spellStart"/>
            <w:r w:rsidRPr="0016005B">
              <w:t>Sci</w:t>
            </w:r>
            <w:proofErr w:type="spellEnd"/>
            <w:r w:rsidRPr="0016005B">
              <w:t xml:space="preserve"> </w:t>
            </w:r>
            <w:r w:rsidR="008605E6">
              <w:t>and</w:t>
            </w:r>
            <w:r w:rsidRPr="0016005B">
              <w:t xml:space="preserve"> Health</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366</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78</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26</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24</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50</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50</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83</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Brockton</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BB Russell</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96</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74</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24</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59</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41</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74</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Brockton</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Champion High</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86</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87</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29</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51</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49</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91</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Brockton</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Edison Academy</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349</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68</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26</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18</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57</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43</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63</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 xml:space="preserve">Brockton </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Brockton High</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63</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71</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27</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44</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56</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84</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Chelsea</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 xml:space="preserve">Chelsea High </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397</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75</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10</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15</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61</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39</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83</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Fall River</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 xml:space="preserve">BMC Durfee High </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789</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81</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23</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59</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41</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79</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Fall River</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Resiliency Preparatory School</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291</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81</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0</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19</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60</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40</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82</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Holyoke</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 xml:space="preserve">Holyoke High </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450</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79</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12</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21</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54</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46</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88</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Holyoke</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Wm J Dean Voc Tech</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318</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96</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29</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33</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48</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52</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95</w:t>
            </w:r>
          </w:p>
        </w:tc>
      </w:tr>
      <w:tr w:rsidR="0045568C" w:rsidRPr="0016005B" w:rsidTr="007E2566">
        <w:trPr>
          <w:trHeight w:hRule="exact" w:val="360"/>
        </w:trPr>
        <w:tc>
          <w:tcPr>
            <w:tcW w:w="1859" w:type="dxa"/>
            <w:vMerge w:val="restart"/>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ind w:left="17" w:firstLineChars="7" w:firstLine="15"/>
              <w:rPr>
                <w:color w:val="000000"/>
                <w:vertAlign w:val="superscript"/>
              </w:rPr>
            </w:pPr>
            <w:r w:rsidRPr="0016005B">
              <w:rPr>
                <w:color w:val="000000"/>
              </w:rPr>
              <w:t>Lawrence</w:t>
            </w:r>
            <w:r w:rsidRPr="0016005B">
              <w:rPr>
                <w:color w:val="000000"/>
                <w:vertAlign w:val="superscript"/>
              </w:rPr>
              <w:t>1</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rPr>
                <w:color w:val="000000"/>
              </w:rPr>
            </w:pPr>
            <w:r w:rsidRPr="0016005B">
              <w:rPr>
                <w:color w:val="000000"/>
              </w:rPr>
              <w:t xml:space="preserve">Business Mgmt </w:t>
            </w:r>
            <w:r w:rsidR="008605E6">
              <w:rPr>
                <w:color w:val="000000"/>
              </w:rPr>
              <w:t>and</w:t>
            </w:r>
            <w:r w:rsidRPr="0016005B">
              <w:rPr>
                <w:color w:val="000000"/>
              </w:rPr>
              <w:t xml:space="preserve"> Finance</w:t>
            </w:r>
          </w:p>
        </w:tc>
        <w:tc>
          <w:tcPr>
            <w:tcW w:w="794" w:type="dxa"/>
            <w:vMerge w:val="restart"/>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1,995</w:t>
            </w:r>
          </w:p>
        </w:tc>
        <w:tc>
          <w:tcPr>
            <w:tcW w:w="1481" w:type="dxa"/>
            <w:vMerge w:val="restart"/>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90</w:t>
            </w:r>
          </w:p>
        </w:tc>
        <w:tc>
          <w:tcPr>
            <w:tcW w:w="865" w:type="dxa"/>
            <w:vMerge w:val="restart"/>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30</w:t>
            </w:r>
          </w:p>
        </w:tc>
        <w:tc>
          <w:tcPr>
            <w:tcW w:w="1205" w:type="dxa"/>
            <w:vMerge w:val="restart"/>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21</w:t>
            </w:r>
          </w:p>
        </w:tc>
        <w:tc>
          <w:tcPr>
            <w:tcW w:w="1170" w:type="dxa"/>
            <w:vMerge w:val="restart"/>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55</w:t>
            </w:r>
          </w:p>
        </w:tc>
        <w:tc>
          <w:tcPr>
            <w:tcW w:w="1080" w:type="dxa"/>
            <w:vMerge w:val="restart"/>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45</w:t>
            </w:r>
          </w:p>
        </w:tc>
        <w:tc>
          <w:tcPr>
            <w:tcW w:w="1405" w:type="dxa"/>
            <w:vMerge w:val="restart"/>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87</w:t>
            </w:r>
          </w:p>
        </w:tc>
      </w:tr>
      <w:tr w:rsidR="0045568C" w:rsidRPr="0016005B" w:rsidTr="007E2566">
        <w:trPr>
          <w:trHeight w:hRule="exact" w:val="360"/>
        </w:trPr>
        <w:tc>
          <w:tcPr>
            <w:tcW w:w="1859" w:type="dxa"/>
            <w:vMerge/>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ind w:left="17" w:firstLineChars="7" w:firstLine="15"/>
              <w:rPr>
                <w:color w:val="000000"/>
              </w:rPr>
            </w:pP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rPr>
                <w:color w:val="000000"/>
              </w:rPr>
            </w:pPr>
            <w:r w:rsidRPr="0016005B">
              <w:rPr>
                <w:color w:val="000000"/>
              </w:rPr>
              <w:t>HS Learning Center</w:t>
            </w:r>
          </w:p>
        </w:tc>
        <w:tc>
          <w:tcPr>
            <w:tcW w:w="794"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left="18" w:right="268" w:firstLine="2"/>
              <w:jc w:val="center"/>
              <w:rPr>
                <w:color w:val="000000"/>
              </w:rPr>
            </w:pPr>
          </w:p>
        </w:tc>
        <w:tc>
          <w:tcPr>
            <w:tcW w:w="1481"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865"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1205"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1170"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1080"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1405" w:type="dxa"/>
            <w:vMerge/>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r>
      <w:tr w:rsidR="0045568C" w:rsidRPr="0016005B" w:rsidTr="007E2566">
        <w:trPr>
          <w:trHeight w:hRule="exact" w:val="360"/>
        </w:trPr>
        <w:tc>
          <w:tcPr>
            <w:tcW w:w="1859" w:type="dxa"/>
            <w:vMerge/>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ind w:left="17" w:firstLineChars="7" w:firstLine="15"/>
              <w:rPr>
                <w:color w:val="000000"/>
              </w:rPr>
            </w:pP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rPr>
                <w:color w:val="000000"/>
              </w:rPr>
            </w:pPr>
            <w:r w:rsidRPr="0016005B">
              <w:rPr>
                <w:color w:val="000000"/>
              </w:rPr>
              <w:t xml:space="preserve">International High </w:t>
            </w:r>
          </w:p>
        </w:tc>
        <w:tc>
          <w:tcPr>
            <w:tcW w:w="794"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left="18" w:right="268" w:firstLine="2"/>
              <w:jc w:val="center"/>
              <w:rPr>
                <w:color w:val="000000"/>
              </w:rPr>
            </w:pPr>
          </w:p>
        </w:tc>
        <w:tc>
          <w:tcPr>
            <w:tcW w:w="1481"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865"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1205"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1170"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1080" w:type="dxa"/>
            <w:vMerge/>
            <w:tcBorders>
              <w:bottom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c>
          <w:tcPr>
            <w:tcW w:w="1405" w:type="dxa"/>
            <w:vMerge/>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ind w:right="268"/>
              <w:jc w:val="center"/>
            </w:pP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lastRenderedPageBreak/>
              <w:t>Lowell</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 xml:space="preserve">Lowell High </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75</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67</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16</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12</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55</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45</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74</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Malden</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Malden High</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527</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71</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16</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24</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61</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39</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76</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North Adams</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Drury High</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214</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71</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25</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55</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45</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73</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tabs>
                <w:tab w:val="right" w:pos="2087"/>
              </w:tabs>
              <w:spacing w:line="240" w:lineRule="auto"/>
            </w:pPr>
            <w:r w:rsidRPr="0016005B">
              <w:t>Phoenix Charter</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 xml:space="preserve">Phoenix Charter </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536</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76</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28</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14</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48</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52</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80</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tabs>
                <w:tab w:val="right" w:pos="2087"/>
              </w:tabs>
              <w:spacing w:line="240" w:lineRule="auto"/>
            </w:pPr>
            <w:r w:rsidRPr="0016005B">
              <w:t>Pittsfield</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 xml:space="preserve">Pittsfield High </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232</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66</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28</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57</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43</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71</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Pittsfield</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Taconic High</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230</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70</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25</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64</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36</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73</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 xml:space="preserve">Quabbin </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 xml:space="preserve">Quabbin Regional </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211</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33</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27</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58</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42</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46</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Somerville</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 xml:space="preserve">Somerville High </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290</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71</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17</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21</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58</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42</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78</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Springfield</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HS of Commerce</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732</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89</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19</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21</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53</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47</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85</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Springfield</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 xml:space="preserve">HS of Science </w:t>
            </w:r>
            <w:r w:rsidR="008605E6">
              <w:t>and</w:t>
            </w:r>
            <w:r w:rsidRPr="0016005B">
              <w:t xml:space="preserve"> Technology</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996</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90</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12</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18</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53</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47</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85</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Springfield</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 xml:space="preserve">Putnam Voc Tech </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809</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90</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14</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23</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48</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52</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89</w:t>
            </w:r>
          </w:p>
        </w:tc>
      </w:tr>
      <w:tr w:rsidR="0045568C" w:rsidRPr="0016005B" w:rsidTr="007E2566">
        <w:trPr>
          <w:trHeight w:hRule="exact" w:val="360"/>
        </w:trPr>
        <w:tc>
          <w:tcPr>
            <w:tcW w:w="1859" w:type="dxa"/>
            <w:tcBorders>
              <w:left w:val="single" w:sz="4" w:space="0" w:color="auto"/>
              <w:bottom w:val="single" w:sz="4" w:space="0" w:color="auto"/>
            </w:tcBorders>
            <w:shd w:val="clear" w:color="auto" w:fill="FFFFFF" w:themeFill="background1"/>
            <w:vAlign w:val="center"/>
          </w:tcPr>
          <w:p w:rsidR="0045568C" w:rsidRPr="0016005B" w:rsidRDefault="0045568C" w:rsidP="00D712E5">
            <w:pPr>
              <w:spacing w:line="240" w:lineRule="auto"/>
            </w:pPr>
            <w:r w:rsidRPr="0016005B">
              <w:t>Springfield</w:t>
            </w:r>
          </w:p>
        </w:tc>
        <w:tc>
          <w:tcPr>
            <w:tcW w:w="3211" w:type="dxa"/>
            <w:tcBorders>
              <w:bottom w:val="single" w:sz="4" w:space="0" w:color="auto"/>
            </w:tcBorders>
            <w:shd w:val="clear" w:color="auto" w:fill="FFFFFF" w:themeFill="background1"/>
            <w:vAlign w:val="center"/>
          </w:tcPr>
          <w:p w:rsidR="0045568C" w:rsidRPr="0016005B" w:rsidRDefault="0045568C" w:rsidP="00D712E5">
            <w:pPr>
              <w:spacing w:line="240" w:lineRule="auto"/>
            </w:pPr>
            <w:r w:rsidRPr="0016005B">
              <w:t>High School Completion Program</w:t>
            </w:r>
          </w:p>
        </w:tc>
        <w:tc>
          <w:tcPr>
            <w:tcW w:w="794"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302</w:t>
            </w:r>
          </w:p>
        </w:tc>
        <w:tc>
          <w:tcPr>
            <w:tcW w:w="1481"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80</w:t>
            </w:r>
          </w:p>
        </w:tc>
        <w:tc>
          <w:tcPr>
            <w:tcW w:w="86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18</w:t>
            </w:r>
          </w:p>
        </w:tc>
        <w:tc>
          <w:tcPr>
            <w:tcW w:w="1205"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30</w:t>
            </w:r>
          </w:p>
        </w:tc>
        <w:tc>
          <w:tcPr>
            <w:tcW w:w="117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48</w:t>
            </w:r>
          </w:p>
        </w:tc>
        <w:tc>
          <w:tcPr>
            <w:tcW w:w="1080" w:type="dxa"/>
            <w:tcBorders>
              <w:bottom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rPr>
                <w:color w:val="000000"/>
              </w:rPr>
              <w:t>52</w:t>
            </w:r>
          </w:p>
        </w:tc>
        <w:tc>
          <w:tcPr>
            <w:tcW w:w="1405" w:type="dxa"/>
            <w:tcBorders>
              <w:bottom w:val="single" w:sz="4" w:space="0" w:color="auto"/>
              <w:right w:val="single" w:sz="4" w:space="0" w:color="auto"/>
            </w:tcBorders>
            <w:shd w:val="clear" w:color="auto" w:fill="FFFFFF" w:themeFill="background1"/>
            <w:vAlign w:val="center"/>
          </w:tcPr>
          <w:p w:rsidR="0045568C" w:rsidRPr="0016005B" w:rsidRDefault="0045568C" w:rsidP="00D712E5">
            <w:pPr>
              <w:spacing w:line="240" w:lineRule="auto"/>
              <w:jc w:val="center"/>
              <w:rPr>
                <w:color w:val="000000"/>
              </w:rPr>
            </w:pPr>
            <w:r w:rsidRPr="0016005B">
              <w:t>75</w:t>
            </w:r>
          </w:p>
        </w:tc>
      </w:tr>
      <w:tr w:rsidR="0045568C" w:rsidRPr="0016005B" w:rsidTr="007E2566">
        <w:trPr>
          <w:trHeight w:hRule="exact" w:val="360"/>
        </w:trPr>
        <w:tc>
          <w:tcPr>
            <w:tcW w:w="1859" w:type="dxa"/>
            <w:tcBorders>
              <w:left w:val="single" w:sz="4" w:space="0" w:color="auto"/>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Whitman-Hanson</w:t>
            </w:r>
          </w:p>
        </w:tc>
        <w:tc>
          <w:tcPr>
            <w:tcW w:w="321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pPr>
            <w:r w:rsidRPr="0016005B">
              <w:t>Whitman-Hanson Regional</w:t>
            </w:r>
          </w:p>
        </w:tc>
        <w:tc>
          <w:tcPr>
            <w:tcW w:w="794"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212</w:t>
            </w:r>
          </w:p>
        </w:tc>
        <w:tc>
          <w:tcPr>
            <w:tcW w:w="1481"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48</w:t>
            </w:r>
          </w:p>
        </w:tc>
        <w:tc>
          <w:tcPr>
            <w:tcW w:w="86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0</w:t>
            </w:r>
          </w:p>
        </w:tc>
        <w:tc>
          <w:tcPr>
            <w:tcW w:w="1205"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38</w:t>
            </w:r>
          </w:p>
        </w:tc>
        <w:tc>
          <w:tcPr>
            <w:tcW w:w="117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60</w:t>
            </w:r>
          </w:p>
        </w:tc>
        <w:tc>
          <w:tcPr>
            <w:tcW w:w="1080" w:type="dxa"/>
            <w:tcBorders>
              <w:bottom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rPr>
                <w:color w:val="000000"/>
              </w:rPr>
              <w:t>40</w:t>
            </w:r>
          </w:p>
        </w:tc>
        <w:tc>
          <w:tcPr>
            <w:tcW w:w="1405" w:type="dxa"/>
            <w:tcBorders>
              <w:bottom w:val="single" w:sz="4" w:space="0" w:color="auto"/>
              <w:right w:val="single" w:sz="4" w:space="0" w:color="auto"/>
            </w:tcBorders>
            <w:shd w:val="clear" w:color="auto" w:fill="D9D9D9" w:themeFill="background1" w:themeFillShade="D9"/>
            <w:vAlign w:val="center"/>
          </w:tcPr>
          <w:p w:rsidR="0045568C" w:rsidRPr="0016005B" w:rsidRDefault="0045568C" w:rsidP="00D712E5">
            <w:pPr>
              <w:spacing w:line="240" w:lineRule="auto"/>
              <w:jc w:val="center"/>
              <w:rPr>
                <w:color w:val="000000"/>
              </w:rPr>
            </w:pPr>
            <w:r w:rsidRPr="0016005B">
              <w:t>67</w:t>
            </w:r>
          </w:p>
        </w:tc>
      </w:tr>
      <w:tr w:rsidR="0045568C" w:rsidRPr="008E5C36" w:rsidTr="007E2566">
        <w:trPr>
          <w:trHeight w:hRule="exact" w:val="360"/>
        </w:trPr>
        <w:tc>
          <w:tcPr>
            <w:tcW w:w="5070" w:type="dxa"/>
            <w:gridSpan w:val="2"/>
            <w:tcBorders>
              <w:left w:val="single" w:sz="4" w:space="0" w:color="auto"/>
              <w:bottom w:val="single" w:sz="4" w:space="0" w:color="auto"/>
            </w:tcBorders>
            <w:shd w:val="clear" w:color="auto" w:fill="FFFFFF" w:themeFill="background1"/>
            <w:vAlign w:val="center"/>
          </w:tcPr>
          <w:p w:rsidR="0045568C" w:rsidRPr="008E5C36" w:rsidRDefault="0045568C" w:rsidP="00D712E5">
            <w:pPr>
              <w:spacing w:line="240" w:lineRule="auto"/>
            </w:pPr>
            <w:r w:rsidRPr="008E5C36">
              <w:rPr>
                <w:color w:val="000000"/>
              </w:rPr>
              <w:t>Total and Weighted Average</w:t>
            </w:r>
          </w:p>
        </w:tc>
        <w:tc>
          <w:tcPr>
            <w:tcW w:w="794"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12,454</w:t>
            </w:r>
          </w:p>
        </w:tc>
        <w:tc>
          <w:tcPr>
            <w:tcW w:w="1481"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82</w:t>
            </w:r>
          </w:p>
        </w:tc>
        <w:tc>
          <w:tcPr>
            <w:tcW w:w="865"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18</w:t>
            </w:r>
          </w:p>
        </w:tc>
        <w:tc>
          <w:tcPr>
            <w:tcW w:w="1205"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20</w:t>
            </w:r>
          </w:p>
        </w:tc>
        <w:tc>
          <w:tcPr>
            <w:tcW w:w="1170"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54</w:t>
            </w:r>
          </w:p>
        </w:tc>
        <w:tc>
          <w:tcPr>
            <w:tcW w:w="1080"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46</w:t>
            </w:r>
          </w:p>
        </w:tc>
        <w:tc>
          <w:tcPr>
            <w:tcW w:w="1405" w:type="dxa"/>
            <w:tcBorders>
              <w:bottom w:val="single" w:sz="4" w:space="0" w:color="auto"/>
              <w:right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82</w:t>
            </w:r>
          </w:p>
        </w:tc>
      </w:tr>
      <w:tr w:rsidR="0045568C" w:rsidRPr="008E5C36" w:rsidTr="007E2566">
        <w:trPr>
          <w:trHeight w:hRule="exact" w:val="360"/>
        </w:trPr>
        <w:tc>
          <w:tcPr>
            <w:tcW w:w="5070" w:type="dxa"/>
            <w:gridSpan w:val="2"/>
            <w:tcBorders>
              <w:left w:val="single" w:sz="4" w:space="0" w:color="auto"/>
              <w:bottom w:val="single" w:sz="4" w:space="0" w:color="auto"/>
            </w:tcBorders>
            <w:shd w:val="clear" w:color="auto" w:fill="FFFFFF" w:themeFill="background1"/>
            <w:vAlign w:val="center"/>
          </w:tcPr>
          <w:p w:rsidR="0045568C" w:rsidRPr="008E5C36" w:rsidRDefault="0045568C" w:rsidP="00D712E5">
            <w:pPr>
              <w:spacing w:line="240" w:lineRule="auto"/>
              <w:ind w:left="17" w:firstLineChars="7" w:firstLine="15"/>
              <w:rPr>
                <w:color w:val="000000"/>
              </w:rPr>
            </w:pPr>
            <w:r w:rsidRPr="008E5C36">
              <w:rPr>
                <w:color w:val="000000"/>
              </w:rPr>
              <w:t xml:space="preserve">Total and </w:t>
            </w:r>
            <w:proofErr w:type="spellStart"/>
            <w:r w:rsidRPr="008E5C36">
              <w:rPr>
                <w:color w:val="000000"/>
              </w:rPr>
              <w:t>Unweighted</w:t>
            </w:r>
            <w:proofErr w:type="spellEnd"/>
            <w:r w:rsidRPr="008E5C36">
              <w:rPr>
                <w:color w:val="000000"/>
              </w:rPr>
              <w:t xml:space="preserve"> Average</w:t>
            </w:r>
          </w:p>
        </w:tc>
        <w:tc>
          <w:tcPr>
            <w:tcW w:w="794"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12,454</w:t>
            </w:r>
          </w:p>
        </w:tc>
        <w:tc>
          <w:tcPr>
            <w:tcW w:w="1481"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76</w:t>
            </w:r>
          </w:p>
        </w:tc>
        <w:tc>
          <w:tcPr>
            <w:tcW w:w="865"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13</w:t>
            </w:r>
          </w:p>
        </w:tc>
        <w:tc>
          <w:tcPr>
            <w:tcW w:w="1205"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22</w:t>
            </w:r>
          </w:p>
        </w:tc>
        <w:tc>
          <w:tcPr>
            <w:tcW w:w="1170"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55</w:t>
            </w:r>
          </w:p>
        </w:tc>
        <w:tc>
          <w:tcPr>
            <w:tcW w:w="1080" w:type="dxa"/>
            <w:tcBorders>
              <w:bottom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45</w:t>
            </w:r>
          </w:p>
        </w:tc>
        <w:tc>
          <w:tcPr>
            <w:tcW w:w="1405" w:type="dxa"/>
            <w:tcBorders>
              <w:bottom w:val="single" w:sz="4" w:space="0" w:color="auto"/>
              <w:right w:val="single" w:sz="4" w:space="0" w:color="auto"/>
            </w:tcBorders>
            <w:shd w:val="clear" w:color="auto" w:fill="FFFFFF" w:themeFill="background1"/>
            <w:vAlign w:val="center"/>
          </w:tcPr>
          <w:p w:rsidR="0045568C" w:rsidRPr="008E5C36" w:rsidRDefault="0045568C" w:rsidP="00D712E5">
            <w:pPr>
              <w:spacing w:line="240" w:lineRule="auto"/>
              <w:jc w:val="center"/>
            </w:pPr>
            <w:r w:rsidRPr="008E5C36">
              <w:t>76</w:t>
            </w:r>
          </w:p>
        </w:tc>
      </w:tr>
      <w:tr w:rsidR="0045568C" w:rsidRPr="0016005B" w:rsidTr="000465B3">
        <w:trPr>
          <w:trHeight w:hRule="exact" w:val="1152"/>
        </w:trPr>
        <w:tc>
          <w:tcPr>
            <w:tcW w:w="13070" w:type="dxa"/>
            <w:gridSpan w:val="9"/>
            <w:tcBorders>
              <w:top w:val="single" w:sz="4" w:space="0" w:color="auto"/>
            </w:tcBorders>
            <w:shd w:val="clear" w:color="auto" w:fill="auto"/>
            <w:vAlign w:val="center"/>
          </w:tcPr>
          <w:p w:rsidR="0045568C" w:rsidRDefault="0045568C" w:rsidP="00D712E5">
            <w:pPr>
              <w:spacing w:line="240" w:lineRule="auto"/>
              <w:rPr>
                <w:color w:val="000000"/>
                <w:sz w:val="20"/>
                <w:szCs w:val="20"/>
              </w:rPr>
            </w:pPr>
            <w:r w:rsidRPr="007F0F2F">
              <w:rPr>
                <w:i/>
                <w:color w:val="000000"/>
                <w:sz w:val="20"/>
                <w:szCs w:val="20"/>
              </w:rPr>
              <w:t>Note</w:t>
            </w:r>
            <w:r w:rsidRPr="00490A41">
              <w:rPr>
                <w:color w:val="000000"/>
                <w:sz w:val="20"/>
                <w:szCs w:val="20"/>
              </w:rPr>
              <w:t xml:space="preserve">: </w:t>
            </w:r>
            <w:r>
              <w:rPr>
                <w:color w:val="000000"/>
                <w:sz w:val="20"/>
                <w:szCs w:val="20"/>
              </w:rPr>
              <w:t>Demographic</w:t>
            </w:r>
            <w:r w:rsidRPr="00490A41">
              <w:rPr>
                <w:color w:val="000000"/>
                <w:sz w:val="20"/>
                <w:szCs w:val="20"/>
              </w:rPr>
              <w:t xml:space="preserve"> information could not be identified</w:t>
            </w:r>
            <w:r>
              <w:rPr>
                <w:color w:val="000000"/>
                <w:sz w:val="20"/>
                <w:szCs w:val="20"/>
              </w:rPr>
              <w:t xml:space="preserve"> for 624 students</w:t>
            </w:r>
            <w:r w:rsidRPr="00490A41">
              <w:rPr>
                <w:color w:val="000000"/>
                <w:sz w:val="20"/>
                <w:szCs w:val="20"/>
              </w:rPr>
              <w:t xml:space="preserve">. These students were included in the </w:t>
            </w:r>
            <w:r w:rsidR="008172F4">
              <w:rPr>
                <w:color w:val="000000"/>
                <w:sz w:val="20"/>
                <w:szCs w:val="20"/>
              </w:rPr>
              <w:t>“</w:t>
            </w:r>
            <w:r w:rsidRPr="00490A41">
              <w:rPr>
                <w:color w:val="000000"/>
                <w:sz w:val="20"/>
                <w:szCs w:val="20"/>
              </w:rPr>
              <w:t>N</w:t>
            </w:r>
            <w:r w:rsidR="008172F4">
              <w:rPr>
                <w:color w:val="000000"/>
                <w:sz w:val="20"/>
                <w:szCs w:val="20"/>
              </w:rPr>
              <w:t>”</w:t>
            </w:r>
            <w:r>
              <w:rPr>
                <w:color w:val="000000"/>
                <w:sz w:val="20"/>
                <w:szCs w:val="20"/>
              </w:rPr>
              <w:t xml:space="preserve"> column</w:t>
            </w:r>
            <w:r w:rsidRPr="00490A41">
              <w:rPr>
                <w:color w:val="000000"/>
                <w:sz w:val="20"/>
                <w:szCs w:val="20"/>
              </w:rPr>
              <w:t xml:space="preserve"> but were not used to calculate the percentages reported in the table.</w:t>
            </w:r>
            <w:r>
              <w:rPr>
                <w:color w:val="000000"/>
                <w:sz w:val="20"/>
                <w:szCs w:val="20"/>
              </w:rPr>
              <w:t xml:space="preserve"> </w:t>
            </w:r>
            <w:r w:rsidRPr="00714BCE">
              <w:rPr>
                <w:color w:val="000000"/>
                <w:sz w:val="20"/>
                <w:szCs w:val="20"/>
              </w:rPr>
              <w:t>The High School Completion Program was counted as a 29th site for the 2013–14 and 2014–15 school years. (See explanation in report narrative.)</w:t>
            </w:r>
          </w:p>
          <w:p w:rsidR="000465B3" w:rsidRPr="00BD1D1A" w:rsidRDefault="000465B3" w:rsidP="000465B3">
            <w:pPr>
              <w:spacing w:line="240" w:lineRule="auto"/>
              <w:rPr>
                <w:color w:val="000000"/>
                <w:sz w:val="20"/>
                <w:szCs w:val="20"/>
              </w:rPr>
            </w:pPr>
            <w:r w:rsidRPr="00BD1D1A">
              <w:rPr>
                <w:color w:val="000000"/>
                <w:sz w:val="20"/>
                <w:szCs w:val="20"/>
                <w:vertAlign w:val="superscript"/>
              </w:rPr>
              <w:t>1</w:t>
            </w:r>
            <w:r w:rsidRPr="00BD1D1A">
              <w:rPr>
                <w:color w:val="000000"/>
                <w:sz w:val="20"/>
                <w:szCs w:val="20"/>
              </w:rPr>
              <w:t>Lawrence totals are combined across schools.</w:t>
            </w:r>
          </w:p>
          <w:p w:rsidR="000465B3" w:rsidRDefault="000465B3" w:rsidP="00D712E5">
            <w:pPr>
              <w:spacing w:line="240" w:lineRule="auto"/>
              <w:rPr>
                <w:color w:val="000000"/>
                <w:sz w:val="20"/>
                <w:szCs w:val="20"/>
              </w:rPr>
            </w:pPr>
          </w:p>
          <w:p w:rsidR="000465B3" w:rsidRPr="006B5EFC" w:rsidRDefault="000465B3" w:rsidP="00D712E5">
            <w:pPr>
              <w:spacing w:line="240" w:lineRule="auto"/>
            </w:pPr>
          </w:p>
        </w:tc>
      </w:tr>
    </w:tbl>
    <w:p w:rsidR="0045568C" w:rsidRDefault="0045568C" w:rsidP="0045568C">
      <w:pPr>
        <w:spacing w:line="240" w:lineRule="auto"/>
        <w:rPr>
          <w:b/>
          <w:i/>
        </w:rPr>
      </w:pPr>
    </w:p>
    <w:p w:rsidR="0045568C" w:rsidRDefault="0045568C" w:rsidP="0045568C">
      <w:pPr>
        <w:spacing w:line="240" w:lineRule="auto"/>
        <w:rPr>
          <w:b/>
          <w:i/>
        </w:rPr>
      </w:pPr>
    </w:p>
    <w:p w:rsidR="0045568C" w:rsidRPr="0016005B" w:rsidRDefault="0045568C" w:rsidP="0045568C">
      <w:pPr>
        <w:spacing w:line="240" w:lineRule="auto"/>
        <w:rPr>
          <w:b/>
        </w:rPr>
        <w:sectPr w:rsidR="0045568C" w:rsidRPr="0016005B" w:rsidSect="00045ED0">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A0"/>
      </w:tblPr>
      <w:tblGrid>
        <w:gridCol w:w="1701"/>
        <w:gridCol w:w="2789"/>
        <w:gridCol w:w="782"/>
        <w:gridCol w:w="1196"/>
        <w:gridCol w:w="832"/>
        <w:gridCol w:w="1382"/>
        <w:gridCol w:w="1445"/>
        <w:gridCol w:w="1020"/>
        <w:gridCol w:w="990"/>
        <w:gridCol w:w="967"/>
      </w:tblGrid>
      <w:tr w:rsidR="0045568C" w:rsidRPr="0016005B" w:rsidTr="00B46DC6">
        <w:trPr>
          <w:trHeight w:hRule="exact" w:val="576"/>
          <w:tblHeader/>
        </w:trPr>
        <w:tc>
          <w:tcPr>
            <w:tcW w:w="13104" w:type="dxa"/>
            <w:gridSpan w:val="10"/>
            <w:shd w:val="clear" w:color="auto" w:fill="8A0000"/>
            <w:vAlign w:val="center"/>
          </w:tcPr>
          <w:p w:rsidR="0045568C" w:rsidRPr="00075B5C" w:rsidRDefault="0045568C" w:rsidP="00341AA9">
            <w:pPr>
              <w:shd w:val="clear" w:color="auto" w:fill="8A0000"/>
              <w:spacing w:line="240" w:lineRule="auto"/>
              <w:ind w:left="-39" w:right="-77"/>
              <w:jc w:val="center"/>
              <w:rPr>
                <w:b/>
                <w:color w:val="FFFFFF"/>
                <w:sz w:val="21"/>
                <w:szCs w:val="21"/>
              </w:rPr>
            </w:pPr>
            <w:r w:rsidRPr="009C7680">
              <w:rPr>
                <w:b/>
                <w:color w:val="FFFFFF"/>
                <w:szCs w:val="21"/>
              </w:rPr>
              <w:lastRenderedPageBreak/>
              <w:t>Student Participation in MassGrad Implementation Award Programs by School and Special Population, SY12 to SY14</w:t>
            </w:r>
          </w:p>
        </w:tc>
      </w:tr>
      <w:tr w:rsidR="0045568C" w:rsidRPr="0016005B" w:rsidTr="00D14DAC">
        <w:trPr>
          <w:trHeight w:hRule="exact" w:val="864"/>
        </w:trPr>
        <w:tc>
          <w:tcPr>
            <w:tcW w:w="1746" w:type="dxa"/>
            <w:shd w:val="clear" w:color="auto" w:fill="D9D9D9" w:themeFill="background1" w:themeFillShade="D9"/>
            <w:vAlign w:val="center"/>
          </w:tcPr>
          <w:p w:rsidR="0045568C" w:rsidRPr="00075B5C" w:rsidRDefault="0045568C" w:rsidP="00341AA9">
            <w:pPr>
              <w:spacing w:line="240" w:lineRule="auto"/>
              <w:jc w:val="center"/>
              <w:rPr>
                <w:color w:val="000000"/>
                <w:sz w:val="21"/>
                <w:szCs w:val="21"/>
              </w:rPr>
            </w:pPr>
            <w:r w:rsidRPr="00075B5C">
              <w:rPr>
                <w:color w:val="000000"/>
                <w:sz w:val="21"/>
                <w:szCs w:val="21"/>
              </w:rPr>
              <w:t>District</w:t>
            </w:r>
          </w:p>
        </w:tc>
        <w:tc>
          <w:tcPr>
            <w:tcW w:w="2906" w:type="dxa"/>
            <w:shd w:val="clear" w:color="auto" w:fill="D9D9D9" w:themeFill="background1" w:themeFillShade="D9"/>
            <w:vAlign w:val="center"/>
          </w:tcPr>
          <w:p w:rsidR="0045568C" w:rsidRPr="00075B5C" w:rsidRDefault="0045568C" w:rsidP="00341AA9">
            <w:pPr>
              <w:spacing w:line="240" w:lineRule="auto"/>
              <w:jc w:val="center"/>
              <w:rPr>
                <w:sz w:val="21"/>
                <w:szCs w:val="21"/>
              </w:rPr>
            </w:pPr>
            <w:r w:rsidRPr="00075B5C">
              <w:rPr>
                <w:sz w:val="21"/>
                <w:szCs w:val="21"/>
              </w:rPr>
              <w:t>School</w:t>
            </w:r>
          </w:p>
        </w:tc>
        <w:tc>
          <w:tcPr>
            <w:tcW w:w="787" w:type="dxa"/>
            <w:shd w:val="clear" w:color="auto" w:fill="D9D9D9" w:themeFill="background1" w:themeFillShade="D9"/>
            <w:vAlign w:val="center"/>
          </w:tcPr>
          <w:p w:rsidR="0045568C" w:rsidRPr="00075B5C" w:rsidRDefault="0045568C" w:rsidP="00341AA9">
            <w:pPr>
              <w:spacing w:line="240" w:lineRule="auto"/>
              <w:ind w:left="-48" w:right="-77"/>
              <w:jc w:val="center"/>
              <w:rPr>
                <w:color w:val="000000"/>
                <w:sz w:val="21"/>
                <w:szCs w:val="21"/>
              </w:rPr>
            </w:pPr>
            <w:r w:rsidRPr="00075B5C">
              <w:rPr>
                <w:color w:val="000000"/>
                <w:sz w:val="21"/>
                <w:szCs w:val="21"/>
              </w:rPr>
              <w:t>N</w:t>
            </w:r>
          </w:p>
        </w:tc>
        <w:tc>
          <w:tcPr>
            <w:tcW w:w="1203" w:type="dxa"/>
            <w:shd w:val="clear" w:color="auto" w:fill="D9D9D9" w:themeFill="background1" w:themeFillShade="D9"/>
            <w:vAlign w:val="center"/>
          </w:tcPr>
          <w:p w:rsidR="0045568C" w:rsidRPr="00075B5C" w:rsidRDefault="0045568C" w:rsidP="00EF1B78">
            <w:pPr>
              <w:spacing w:line="240" w:lineRule="auto"/>
              <w:ind w:left="-48" w:right="-77"/>
              <w:jc w:val="center"/>
              <w:rPr>
                <w:color w:val="000000"/>
                <w:sz w:val="21"/>
                <w:szCs w:val="21"/>
              </w:rPr>
            </w:pPr>
            <w:r w:rsidRPr="00075B5C">
              <w:rPr>
                <w:color w:val="000000"/>
                <w:sz w:val="21"/>
                <w:szCs w:val="21"/>
              </w:rPr>
              <w:t>African Amer</w:t>
            </w:r>
            <w:proofErr w:type="gramStart"/>
            <w:r w:rsidR="00EF1B78">
              <w:rPr>
                <w:color w:val="000000"/>
                <w:sz w:val="21"/>
                <w:szCs w:val="21"/>
              </w:rPr>
              <w:t>.</w:t>
            </w:r>
            <w:r w:rsidRPr="00075B5C">
              <w:rPr>
                <w:color w:val="000000"/>
                <w:sz w:val="21"/>
                <w:szCs w:val="21"/>
              </w:rPr>
              <w:t>/</w:t>
            </w:r>
            <w:proofErr w:type="gramEnd"/>
            <w:r w:rsidRPr="00075B5C">
              <w:rPr>
                <w:color w:val="000000"/>
                <w:sz w:val="21"/>
                <w:szCs w:val="21"/>
              </w:rPr>
              <w:t>Black (%)</w:t>
            </w:r>
          </w:p>
        </w:tc>
        <w:tc>
          <w:tcPr>
            <w:tcW w:w="856" w:type="dxa"/>
            <w:shd w:val="clear" w:color="auto" w:fill="D9D9D9" w:themeFill="background1" w:themeFillShade="D9"/>
            <w:vAlign w:val="center"/>
          </w:tcPr>
          <w:p w:rsidR="0045568C" w:rsidRPr="00075B5C" w:rsidRDefault="0045568C" w:rsidP="00341AA9">
            <w:pPr>
              <w:spacing w:line="240" w:lineRule="auto"/>
              <w:ind w:left="-39" w:right="-77"/>
              <w:jc w:val="center"/>
              <w:rPr>
                <w:color w:val="000000"/>
                <w:sz w:val="21"/>
                <w:szCs w:val="21"/>
              </w:rPr>
            </w:pPr>
            <w:r w:rsidRPr="00075B5C">
              <w:rPr>
                <w:color w:val="000000"/>
                <w:sz w:val="21"/>
                <w:szCs w:val="21"/>
              </w:rPr>
              <w:t>Asian (%)</w:t>
            </w:r>
          </w:p>
        </w:tc>
        <w:tc>
          <w:tcPr>
            <w:tcW w:w="1034" w:type="dxa"/>
            <w:shd w:val="clear" w:color="auto" w:fill="D9D9D9" w:themeFill="background1" w:themeFillShade="D9"/>
            <w:vAlign w:val="center"/>
          </w:tcPr>
          <w:p w:rsidR="0045568C" w:rsidRPr="00075B5C" w:rsidRDefault="0045568C" w:rsidP="00341AA9">
            <w:pPr>
              <w:spacing w:line="240" w:lineRule="auto"/>
              <w:ind w:left="-39" w:right="-77"/>
              <w:jc w:val="center"/>
              <w:rPr>
                <w:color w:val="000000"/>
                <w:sz w:val="21"/>
                <w:szCs w:val="21"/>
              </w:rPr>
            </w:pPr>
            <w:r w:rsidRPr="00075B5C">
              <w:rPr>
                <w:color w:val="000000"/>
                <w:sz w:val="21"/>
                <w:szCs w:val="21"/>
              </w:rPr>
              <w:t>Hispanic/Latino (%)</w:t>
            </w:r>
          </w:p>
        </w:tc>
        <w:tc>
          <w:tcPr>
            <w:tcW w:w="1496" w:type="dxa"/>
            <w:shd w:val="clear" w:color="auto" w:fill="D9D9D9" w:themeFill="background1" w:themeFillShade="D9"/>
            <w:vAlign w:val="center"/>
          </w:tcPr>
          <w:p w:rsidR="0045568C" w:rsidRPr="00075B5C" w:rsidRDefault="00F854E9" w:rsidP="00341AA9">
            <w:pPr>
              <w:spacing w:line="240" w:lineRule="auto"/>
              <w:ind w:left="-39" w:right="-77"/>
              <w:jc w:val="center"/>
              <w:rPr>
                <w:color w:val="000000"/>
                <w:sz w:val="21"/>
                <w:szCs w:val="21"/>
              </w:rPr>
            </w:pPr>
            <w:r>
              <w:rPr>
                <w:color w:val="000000"/>
                <w:sz w:val="21"/>
                <w:szCs w:val="21"/>
              </w:rPr>
              <w:t>Multi-Race Non-</w:t>
            </w:r>
            <w:proofErr w:type="spellStart"/>
            <w:r>
              <w:rPr>
                <w:color w:val="000000"/>
                <w:sz w:val="21"/>
                <w:szCs w:val="21"/>
              </w:rPr>
              <w:t>Hisp</w:t>
            </w:r>
            <w:proofErr w:type="spellEnd"/>
            <w:r>
              <w:rPr>
                <w:color w:val="000000"/>
                <w:sz w:val="21"/>
                <w:szCs w:val="21"/>
              </w:rPr>
              <w:t>/Lat</w:t>
            </w:r>
            <w:r w:rsidR="0045568C" w:rsidRPr="00075B5C">
              <w:rPr>
                <w:color w:val="000000"/>
                <w:sz w:val="21"/>
                <w:szCs w:val="21"/>
              </w:rPr>
              <w:t xml:space="preserve"> (%)</w:t>
            </w:r>
          </w:p>
        </w:tc>
        <w:tc>
          <w:tcPr>
            <w:tcW w:w="1051" w:type="dxa"/>
            <w:shd w:val="clear" w:color="auto" w:fill="D9D9D9" w:themeFill="background1" w:themeFillShade="D9"/>
            <w:vAlign w:val="center"/>
          </w:tcPr>
          <w:p w:rsidR="0045568C" w:rsidRPr="00075B5C" w:rsidRDefault="0045568C" w:rsidP="00341AA9">
            <w:pPr>
              <w:spacing w:line="240" w:lineRule="auto"/>
              <w:ind w:left="-39" w:right="-77"/>
              <w:jc w:val="center"/>
              <w:rPr>
                <w:color w:val="000000"/>
                <w:sz w:val="21"/>
                <w:szCs w:val="21"/>
              </w:rPr>
            </w:pPr>
            <w:r w:rsidRPr="00075B5C">
              <w:rPr>
                <w:color w:val="000000"/>
                <w:sz w:val="21"/>
                <w:szCs w:val="21"/>
              </w:rPr>
              <w:t>Amer. Ind. or Alaska Nat. (%)</w:t>
            </w:r>
          </w:p>
        </w:tc>
        <w:tc>
          <w:tcPr>
            <w:tcW w:w="1026" w:type="dxa"/>
            <w:shd w:val="clear" w:color="auto" w:fill="D9D9D9" w:themeFill="background1" w:themeFillShade="D9"/>
          </w:tcPr>
          <w:p w:rsidR="0045568C" w:rsidRPr="00075B5C" w:rsidRDefault="0045568C" w:rsidP="00341AA9">
            <w:pPr>
              <w:spacing w:line="240" w:lineRule="auto"/>
              <w:ind w:left="-39" w:right="-77"/>
              <w:jc w:val="center"/>
              <w:rPr>
                <w:color w:val="000000"/>
                <w:sz w:val="21"/>
                <w:szCs w:val="21"/>
              </w:rPr>
            </w:pPr>
            <w:r w:rsidRPr="00075B5C">
              <w:rPr>
                <w:color w:val="000000"/>
                <w:sz w:val="21"/>
                <w:szCs w:val="21"/>
              </w:rPr>
              <w:t>Nat. Haw. Or Pacif. Isl. (%)</w:t>
            </w:r>
          </w:p>
        </w:tc>
        <w:tc>
          <w:tcPr>
            <w:tcW w:w="999" w:type="dxa"/>
            <w:shd w:val="clear" w:color="auto" w:fill="D9D9D9" w:themeFill="background1" w:themeFillShade="D9"/>
            <w:vAlign w:val="center"/>
          </w:tcPr>
          <w:p w:rsidR="0045568C" w:rsidRPr="00075B5C" w:rsidRDefault="0045568C" w:rsidP="00341AA9">
            <w:pPr>
              <w:spacing w:line="240" w:lineRule="auto"/>
              <w:ind w:left="-39" w:right="-77"/>
              <w:jc w:val="center"/>
              <w:rPr>
                <w:color w:val="000000"/>
                <w:sz w:val="21"/>
                <w:szCs w:val="21"/>
              </w:rPr>
            </w:pPr>
            <w:r w:rsidRPr="00075B5C">
              <w:rPr>
                <w:color w:val="000000"/>
                <w:sz w:val="21"/>
                <w:szCs w:val="21"/>
              </w:rPr>
              <w:t>White (%)</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Attleboro</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Attleboro High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104</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17</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74</w:t>
            </w:r>
          </w:p>
        </w:tc>
      </w:tr>
      <w:tr w:rsidR="0045568C" w:rsidRPr="0016005B" w:rsidTr="00075B5C">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Boston</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Boston Adult Tech Academy</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599</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65</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28</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r>
      <w:tr w:rsidR="0045568C" w:rsidRPr="0016005B" w:rsidTr="00075B5C">
        <w:trPr>
          <w:trHeight w:hRule="exact" w:val="605"/>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Boston</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 xml:space="preserve">Boston Day </w:t>
            </w:r>
            <w:r w:rsidR="008605E6">
              <w:rPr>
                <w:sz w:val="21"/>
                <w:szCs w:val="21"/>
              </w:rPr>
              <w:t>and</w:t>
            </w:r>
            <w:r w:rsidRPr="00075B5C">
              <w:rPr>
                <w:sz w:val="21"/>
                <w:szCs w:val="21"/>
              </w:rPr>
              <w:t xml:space="preserve"> Evening Academy</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645</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50</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30</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10</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Boston</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Charlestown High</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540</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54</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9</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28</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8</w:t>
            </w:r>
          </w:p>
        </w:tc>
      </w:tr>
      <w:tr w:rsidR="0045568C" w:rsidRPr="0016005B" w:rsidTr="00135C0B">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Boston</w:t>
            </w:r>
          </w:p>
        </w:tc>
        <w:tc>
          <w:tcPr>
            <w:tcW w:w="2906" w:type="dxa"/>
            <w:shd w:val="clear" w:color="auto" w:fill="FFFFFF" w:themeFill="background1"/>
            <w:vAlign w:val="center"/>
          </w:tcPr>
          <w:p w:rsidR="0045568C" w:rsidRPr="00075B5C" w:rsidRDefault="0045568C" w:rsidP="00D14DAC">
            <w:pPr>
              <w:spacing w:line="240" w:lineRule="auto"/>
              <w:rPr>
                <w:sz w:val="21"/>
                <w:szCs w:val="21"/>
              </w:rPr>
            </w:pPr>
            <w:proofErr w:type="spellStart"/>
            <w:r w:rsidRPr="00075B5C">
              <w:rPr>
                <w:sz w:val="21"/>
                <w:szCs w:val="21"/>
              </w:rPr>
              <w:t>Comm</w:t>
            </w:r>
            <w:proofErr w:type="spellEnd"/>
            <w:r w:rsidRPr="00075B5C">
              <w:rPr>
                <w:sz w:val="21"/>
                <w:szCs w:val="21"/>
              </w:rPr>
              <w:t xml:space="preserve"> </w:t>
            </w:r>
            <w:proofErr w:type="spellStart"/>
            <w:r w:rsidRPr="00075B5C">
              <w:rPr>
                <w:sz w:val="21"/>
                <w:szCs w:val="21"/>
              </w:rPr>
              <w:t>Acad</w:t>
            </w:r>
            <w:proofErr w:type="spellEnd"/>
            <w:r w:rsidRPr="00075B5C">
              <w:rPr>
                <w:sz w:val="21"/>
                <w:szCs w:val="21"/>
              </w:rPr>
              <w:t xml:space="preserve"> of </w:t>
            </w:r>
            <w:proofErr w:type="spellStart"/>
            <w:r w:rsidRPr="00075B5C">
              <w:rPr>
                <w:sz w:val="21"/>
                <w:szCs w:val="21"/>
              </w:rPr>
              <w:t>Sci</w:t>
            </w:r>
            <w:proofErr w:type="spellEnd"/>
            <w:r w:rsidRPr="00075B5C">
              <w:rPr>
                <w:sz w:val="21"/>
                <w:szCs w:val="21"/>
              </w:rPr>
              <w:t xml:space="preserve"> &amp; Health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366</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77</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18</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Brockton</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BB Russell</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96</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58</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17</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17</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Brockton</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Champion High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86</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55</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15</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28</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Brockton</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Edison Academy</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349</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65</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15</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18</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Brockton</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Brockton High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63</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70</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13</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16</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Chelsea</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Chelsea High</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397</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11</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79</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8</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Fall River</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BMC Durfee High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789</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11</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21</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63</w:t>
            </w:r>
          </w:p>
        </w:tc>
      </w:tr>
      <w:tr w:rsidR="0045568C" w:rsidRPr="0016005B" w:rsidTr="00075B5C">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Fall River</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Resiliency Preparatory School</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291</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10</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21</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64</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Holyoke</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Holyoke High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450</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76</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17</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Holyoke</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Wm J Dean Voc Tech</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318</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91</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w:t>
            </w:r>
          </w:p>
        </w:tc>
      </w:tr>
      <w:tr w:rsidR="0045568C" w:rsidRPr="0016005B" w:rsidTr="007E2566">
        <w:trPr>
          <w:trHeight w:hRule="exact" w:val="360"/>
        </w:trPr>
        <w:tc>
          <w:tcPr>
            <w:tcW w:w="1746" w:type="dxa"/>
            <w:vMerge w:val="restart"/>
            <w:shd w:val="clear" w:color="auto" w:fill="FFFFFF" w:themeFill="background1"/>
            <w:vAlign w:val="center"/>
          </w:tcPr>
          <w:p w:rsidR="0045568C" w:rsidRPr="00075B5C" w:rsidRDefault="0045568C" w:rsidP="00075B5C">
            <w:pPr>
              <w:spacing w:line="240" w:lineRule="auto"/>
              <w:ind w:left="17" w:firstLineChars="7" w:firstLine="15"/>
              <w:rPr>
                <w:color w:val="000000"/>
                <w:sz w:val="21"/>
                <w:szCs w:val="21"/>
                <w:vertAlign w:val="superscript"/>
              </w:rPr>
            </w:pPr>
            <w:r w:rsidRPr="00075B5C">
              <w:rPr>
                <w:color w:val="000000"/>
                <w:sz w:val="21"/>
                <w:szCs w:val="21"/>
              </w:rPr>
              <w:t>Lawrence</w:t>
            </w:r>
            <w:r w:rsidRPr="00075B5C">
              <w:rPr>
                <w:color w:val="000000"/>
                <w:sz w:val="21"/>
                <w:szCs w:val="21"/>
                <w:vertAlign w:val="superscript"/>
              </w:rPr>
              <w:t>1</w:t>
            </w:r>
          </w:p>
        </w:tc>
        <w:tc>
          <w:tcPr>
            <w:tcW w:w="2906" w:type="dxa"/>
            <w:shd w:val="clear" w:color="auto" w:fill="FFFFFF" w:themeFill="background1"/>
            <w:vAlign w:val="center"/>
          </w:tcPr>
          <w:p w:rsidR="0045568C" w:rsidRPr="00075B5C" w:rsidRDefault="0045568C" w:rsidP="00D14DAC">
            <w:pPr>
              <w:spacing w:line="240" w:lineRule="auto"/>
              <w:rPr>
                <w:color w:val="000000"/>
                <w:sz w:val="21"/>
                <w:szCs w:val="21"/>
              </w:rPr>
            </w:pPr>
            <w:r w:rsidRPr="00075B5C">
              <w:rPr>
                <w:color w:val="000000"/>
                <w:sz w:val="21"/>
                <w:szCs w:val="21"/>
              </w:rPr>
              <w:t xml:space="preserve">Business Mgmt </w:t>
            </w:r>
            <w:r w:rsidR="008605E6">
              <w:rPr>
                <w:color w:val="000000"/>
                <w:sz w:val="21"/>
                <w:szCs w:val="21"/>
              </w:rPr>
              <w:t>and</w:t>
            </w:r>
            <w:r w:rsidRPr="00075B5C">
              <w:rPr>
                <w:color w:val="000000"/>
                <w:sz w:val="21"/>
                <w:szCs w:val="21"/>
              </w:rPr>
              <w:t xml:space="preserve"> Finance</w:t>
            </w:r>
          </w:p>
        </w:tc>
        <w:tc>
          <w:tcPr>
            <w:tcW w:w="787" w:type="dxa"/>
            <w:vMerge w:val="restart"/>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1,995</w:t>
            </w:r>
          </w:p>
        </w:tc>
        <w:tc>
          <w:tcPr>
            <w:tcW w:w="1203" w:type="dxa"/>
            <w:vMerge w:val="restart"/>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856" w:type="dxa"/>
            <w:vMerge w:val="restart"/>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vMerge w:val="restart"/>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93</w:t>
            </w:r>
          </w:p>
        </w:tc>
        <w:tc>
          <w:tcPr>
            <w:tcW w:w="1496" w:type="dxa"/>
            <w:vMerge w:val="restart"/>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51" w:type="dxa"/>
            <w:vMerge w:val="restart"/>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vMerge w:val="restart"/>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vMerge w:val="restart"/>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w:t>
            </w:r>
          </w:p>
        </w:tc>
      </w:tr>
      <w:tr w:rsidR="0045568C" w:rsidRPr="0016005B" w:rsidTr="007E2566">
        <w:trPr>
          <w:trHeight w:hRule="exact" w:val="360"/>
        </w:trPr>
        <w:tc>
          <w:tcPr>
            <w:tcW w:w="1746" w:type="dxa"/>
            <w:vMerge/>
            <w:shd w:val="clear" w:color="auto" w:fill="FFFFFF" w:themeFill="background1"/>
            <w:vAlign w:val="center"/>
          </w:tcPr>
          <w:p w:rsidR="0045568C" w:rsidRPr="00075B5C" w:rsidRDefault="0045568C" w:rsidP="00075B5C">
            <w:pPr>
              <w:spacing w:line="240" w:lineRule="auto"/>
              <w:ind w:left="17" w:firstLineChars="7" w:firstLine="15"/>
              <w:rPr>
                <w:color w:val="000000"/>
                <w:sz w:val="21"/>
                <w:szCs w:val="21"/>
              </w:rPr>
            </w:pPr>
          </w:p>
        </w:tc>
        <w:tc>
          <w:tcPr>
            <w:tcW w:w="2906" w:type="dxa"/>
            <w:shd w:val="clear" w:color="auto" w:fill="FFFFFF" w:themeFill="background1"/>
            <w:vAlign w:val="center"/>
          </w:tcPr>
          <w:p w:rsidR="0045568C" w:rsidRPr="00075B5C" w:rsidRDefault="0045568C" w:rsidP="00D14DAC">
            <w:pPr>
              <w:spacing w:line="240" w:lineRule="auto"/>
              <w:rPr>
                <w:color w:val="000000"/>
                <w:sz w:val="21"/>
                <w:szCs w:val="21"/>
              </w:rPr>
            </w:pPr>
            <w:r w:rsidRPr="00075B5C">
              <w:rPr>
                <w:color w:val="000000"/>
                <w:sz w:val="21"/>
                <w:szCs w:val="21"/>
              </w:rPr>
              <w:t>HS Learning Center</w:t>
            </w:r>
          </w:p>
        </w:tc>
        <w:tc>
          <w:tcPr>
            <w:tcW w:w="787" w:type="dxa"/>
            <w:vMerge/>
            <w:shd w:val="clear" w:color="auto" w:fill="FFFFFF" w:themeFill="background1"/>
            <w:vAlign w:val="center"/>
          </w:tcPr>
          <w:p w:rsidR="0045568C" w:rsidRPr="00075B5C" w:rsidRDefault="0045568C" w:rsidP="00D14DAC">
            <w:pPr>
              <w:spacing w:line="240" w:lineRule="auto"/>
              <w:ind w:left="18" w:right="268" w:firstLine="2"/>
              <w:jc w:val="center"/>
              <w:rPr>
                <w:color w:val="000000"/>
                <w:sz w:val="21"/>
                <w:szCs w:val="21"/>
              </w:rPr>
            </w:pPr>
          </w:p>
        </w:tc>
        <w:tc>
          <w:tcPr>
            <w:tcW w:w="1203"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856"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1034"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1496"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1051"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1026"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999"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r>
      <w:tr w:rsidR="0045568C" w:rsidRPr="0016005B" w:rsidTr="007E2566">
        <w:trPr>
          <w:trHeight w:hRule="exact" w:val="360"/>
        </w:trPr>
        <w:tc>
          <w:tcPr>
            <w:tcW w:w="1746" w:type="dxa"/>
            <w:vMerge/>
            <w:shd w:val="clear" w:color="auto" w:fill="FFFFFF" w:themeFill="background1"/>
            <w:vAlign w:val="center"/>
          </w:tcPr>
          <w:p w:rsidR="0045568C" w:rsidRPr="00075B5C" w:rsidRDefault="0045568C" w:rsidP="00075B5C">
            <w:pPr>
              <w:spacing w:line="240" w:lineRule="auto"/>
              <w:ind w:left="17" w:firstLineChars="7" w:firstLine="15"/>
              <w:rPr>
                <w:color w:val="000000"/>
                <w:sz w:val="21"/>
                <w:szCs w:val="21"/>
              </w:rPr>
            </w:pPr>
          </w:p>
        </w:tc>
        <w:tc>
          <w:tcPr>
            <w:tcW w:w="2906" w:type="dxa"/>
            <w:shd w:val="clear" w:color="auto" w:fill="FFFFFF" w:themeFill="background1"/>
            <w:vAlign w:val="center"/>
          </w:tcPr>
          <w:p w:rsidR="0045568C" w:rsidRPr="00075B5C" w:rsidRDefault="0045568C" w:rsidP="00D14DAC">
            <w:pPr>
              <w:spacing w:line="240" w:lineRule="auto"/>
              <w:rPr>
                <w:color w:val="000000"/>
                <w:sz w:val="21"/>
                <w:szCs w:val="21"/>
              </w:rPr>
            </w:pPr>
            <w:r w:rsidRPr="00075B5C">
              <w:rPr>
                <w:color w:val="000000"/>
                <w:sz w:val="21"/>
                <w:szCs w:val="21"/>
              </w:rPr>
              <w:t>International High</w:t>
            </w:r>
          </w:p>
        </w:tc>
        <w:tc>
          <w:tcPr>
            <w:tcW w:w="787" w:type="dxa"/>
            <w:vMerge/>
            <w:shd w:val="clear" w:color="auto" w:fill="FFFFFF" w:themeFill="background1"/>
            <w:vAlign w:val="center"/>
          </w:tcPr>
          <w:p w:rsidR="0045568C" w:rsidRPr="00075B5C" w:rsidRDefault="0045568C" w:rsidP="00D14DAC">
            <w:pPr>
              <w:spacing w:line="240" w:lineRule="auto"/>
              <w:ind w:left="18" w:right="268" w:firstLine="2"/>
              <w:jc w:val="center"/>
              <w:rPr>
                <w:color w:val="000000"/>
                <w:sz w:val="21"/>
                <w:szCs w:val="21"/>
              </w:rPr>
            </w:pPr>
          </w:p>
        </w:tc>
        <w:tc>
          <w:tcPr>
            <w:tcW w:w="1203"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856"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1034"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1496"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1051"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1026"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c>
          <w:tcPr>
            <w:tcW w:w="999" w:type="dxa"/>
            <w:vMerge/>
            <w:shd w:val="clear" w:color="auto" w:fill="FFFFFF" w:themeFill="background1"/>
            <w:vAlign w:val="center"/>
          </w:tcPr>
          <w:p w:rsidR="0045568C" w:rsidRPr="00075B5C" w:rsidRDefault="0045568C" w:rsidP="00D14DAC">
            <w:pPr>
              <w:spacing w:line="240" w:lineRule="auto"/>
              <w:ind w:right="268"/>
              <w:jc w:val="center"/>
              <w:rPr>
                <w:sz w:val="21"/>
                <w:szCs w:val="21"/>
              </w:rPr>
            </w:pP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Lowell</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Lowell High</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75</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11</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24</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32</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32</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Malden</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Malden High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527</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30</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9</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25</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30</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North Adams</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Drury High</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214</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79</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tabs>
                <w:tab w:val="right" w:pos="2087"/>
              </w:tabs>
              <w:spacing w:line="240" w:lineRule="auto"/>
              <w:rPr>
                <w:sz w:val="21"/>
                <w:szCs w:val="21"/>
              </w:rPr>
            </w:pPr>
            <w:r w:rsidRPr="00075B5C">
              <w:rPr>
                <w:sz w:val="21"/>
                <w:szCs w:val="21"/>
              </w:rPr>
              <w:t>Phoenix Charter</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Phoenix Charter</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536</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22</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65</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11</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tabs>
                <w:tab w:val="right" w:pos="2087"/>
              </w:tabs>
              <w:spacing w:line="240" w:lineRule="auto"/>
              <w:rPr>
                <w:sz w:val="21"/>
                <w:szCs w:val="21"/>
              </w:rPr>
            </w:pPr>
            <w:r w:rsidRPr="00075B5C">
              <w:rPr>
                <w:sz w:val="21"/>
                <w:szCs w:val="21"/>
              </w:rPr>
              <w:t>Pittsfield</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Pittsfield High</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232</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18</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12</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64</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Pittsfield</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Taconic High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230</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11</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73</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Quabbin</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Quabbin Regional</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211</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88</w:t>
            </w:r>
          </w:p>
        </w:tc>
      </w:tr>
      <w:tr w:rsidR="0045568C" w:rsidRPr="0016005B" w:rsidTr="007E2566">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Somerville</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Somerville High</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290</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22</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48</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25</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Springfield</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HS of Commerce</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732</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24</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66</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w:t>
            </w:r>
          </w:p>
        </w:tc>
      </w:tr>
      <w:tr w:rsidR="0045568C" w:rsidRPr="0016005B" w:rsidTr="00075B5C">
        <w:trPr>
          <w:trHeight w:hRule="exact" w:val="360"/>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Springfield</w:t>
            </w:r>
          </w:p>
        </w:tc>
        <w:tc>
          <w:tcPr>
            <w:tcW w:w="2906" w:type="dxa"/>
            <w:shd w:val="clear" w:color="auto" w:fill="FFFFFF" w:themeFill="background1"/>
            <w:vAlign w:val="center"/>
          </w:tcPr>
          <w:p w:rsidR="0045568C" w:rsidRPr="00075B5C" w:rsidRDefault="008605E6" w:rsidP="00D14DAC">
            <w:pPr>
              <w:spacing w:line="240" w:lineRule="auto"/>
              <w:rPr>
                <w:sz w:val="21"/>
                <w:szCs w:val="21"/>
              </w:rPr>
            </w:pPr>
            <w:r>
              <w:rPr>
                <w:sz w:val="21"/>
                <w:szCs w:val="21"/>
              </w:rPr>
              <w:t>HS of Science and</w:t>
            </w:r>
            <w:r w:rsidR="0045568C" w:rsidRPr="00075B5C">
              <w:rPr>
                <w:sz w:val="21"/>
                <w:szCs w:val="21"/>
              </w:rPr>
              <w:t xml:space="preserve"> Technology</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996</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20</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69</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8</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Springfield</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Putnam Voc Tech</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809</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19</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65</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12</w:t>
            </w:r>
          </w:p>
        </w:tc>
      </w:tr>
      <w:tr w:rsidR="0045568C" w:rsidRPr="0016005B" w:rsidTr="007E2566">
        <w:trPr>
          <w:trHeight w:hRule="exact" w:val="605"/>
        </w:trPr>
        <w:tc>
          <w:tcPr>
            <w:tcW w:w="174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Springfield</w:t>
            </w:r>
          </w:p>
        </w:tc>
        <w:tc>
          <w:tcPr>
            <w:tcW w:w="2906" w:type="dxa"/>
            <w:shd w:val="clear" w:color="auto" w:fill="FFFFFF" w:themeFill="background1"/>
            <w:vAlign w:val="center"/>
          </w:tcPr>
          <w:p w:rsidR="0045568C" w:rsidRPr="00075B5C" w:rsidRDefault="0045568C" w:rsidP="00D14DAC">
            <w:pPr>
              <w:spacing w:line="240" w:lineRule="auto"/>
              <w:rPr>
                <w:sz w:val="21"/>
                <w:szCs w:val="21"/>
              </w:rPr>
            </w:pPr>
            <w:r w:rsidRPr="00075B5C">
              <w:rPr>
                <w:sz w:val="21"/>
                <w:szCs w:val="21"/>
              </w:rPr>
              <w:t>High School Completion Program</w:t>
            </w:r>
          </w:p>
        </w:tc>
        <w:tc>
          <w:tcPr>
            <w:tcW w:w="787"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302</w:t>
            </w:r>
          </w:p>
        </w:tc>
        <w:tc>
          <w:tcPr>
            <w:tcW w:w="1203"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17</w:t>
            </w:r>
          </w:p>
        </w:tc>
        <w:tc>
          <w:tcPr>
            <w:tcW w:w="85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34"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70</w:t>
            </w:r>
          </w:p>
        </w:tc>
        <w:tc>
          <w:tcPr>
            <w:tcW w:w="149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51"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26"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FFFFFF" w:themeFill="background1"/>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12</w:t>
            </w:r>
          </w:p>
        </w:tc>
      </w:tr>
      <w:tr w:rsidR="0045568C" w:rsidRPr="0016005B" w:rsidTr="007E2566">
        <w:trPr>
          <w:trHeight w:hRule="exact" w:val="360"/>
        </w:trPr>
        <w:tc>
          <w:tcPr>
            <w:tcW w:w="174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Whitman-Hanson</w:t>
            </w:r>
          </w:p>
        </w:tc>
        <w:tc>
          <w:tcPr>
            <w:tcW w:w="2906" w:type="dxa"/>
            <w:shd w:val="clear" w:color="auto" w:fill="D9D9D9" w:themeFill="background1" w:themeFillShade="D9"/>
            <w:vAlign w:val="center"/>
          </w:tcPr>
          <w:p w:rsidR="0045568C" w:rsidRPr="00075B5C" w:rsidRDefault="0045568C" w:rsidP="00D14DAC">
            <w:pPr>
              <w:spacing w:line="240" w:lineRule="auto"/>
              <w:rPr>
                <w:sz w:val="21"/>
                <w:szCs w:val="21"/>
              </w:rPr>
            </w:pPr>
            <w:r w:rsidRPr="00075B5C">
              <w:rPr>
                <w:sz w:val="21"/>
                <w:szCs w:val="21"/>
              </w:rPr>
              <w:t>Whitman-Hanson Regional</w:t>
            </w:r>
          </w:p>
        </w:tc>
        <w:tc>
          <w:tcPr>
            <w:tcW w:w="787"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212</w:t>
            </w:r>
          </w:p>
        </w:tc>
        <w:tc>
          <w:tcPr>
            <w:tcW w:w="1203"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5</w:t>
            </w:r>
          </w:p>
        </w:tc>
        <w:tc>
          <w:tcPr>
            <w:tcW w:w="85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1034"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3</w:t>
            </w:r>
          </w:p>
        </w:tc>
        <w:tc>
          <w:tcPr>
            <w:tcW w:w="149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4</w:t>
            </w:r>
          </w:p>
        </w:tc>
        <w:tc>
          <w:tcPr>
            <w:tcW w:w="1051"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1</w:t>
            </w:r>
          </w:p>
        </w:tc>
        <w:tc>
          <w:tcPr>
            <w:tcW w:w="1026"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0</w:t>
            </w:r>
          </w:p>
        </w:tc>
        <w:tc>
          <w:tcPr>
            <w:tcW w:w="999" w:type="dxa"/>
            <w:shd w:val="clear" w:color="auto" w:fill="D9D9D9" w:themeFill="background1" w:themeFillShade="D9"/>
            <w:vAlign w:val="center"/>
          </w:tcPr>
          <w:p w:rsidR="0045568C" w:rsidRPr="00075B5C" w:rsidRDefault="0045568C" w:rsidP="00D14DAC">
            <w:pPr>
              <w:spacing w:line="240" w:lineRule="auto"/>
              <w:jc w:val="center"/>
              <w:rPr>
                <w:color w:val="000000"/>
                <w:sz w:val="21"/>
                <w:szCs w:val="21"/>
              </w:rPr>
            </w:pPr>
            <w:r w:rsidRPr="00075B5C">
              <w:rPr>
                <w:color w:val="000000"/>
                <w:sz w:val="21"/>
                <w:szCs w:val="21"/>
              </w:rPr>
              <w:t>88</w:t>
            </w:r>
          </w:p>
        </w:tc>
      </w:tr>
      <w:tr w:rsidR="0045568C" w:rsidRPr="008E5C36" w:rsidTr="007E2566">
        <w:trPr>
          <w:trHeight w:hRule="exact" w:val="360"/>
        </w:trPr>
        <w:tc>
          <w:tcPr>
            <w:tcW w:w="4652" w:type="dxa"/>
            <w:gridSpan w:val="2"/>
            <w:shd w:val="clear" w:color="auto" w:fill="FFFFFF" w:themeFill="background1"/>
            <w:vAlign w:val="center"/>
          </w:tcPr>
          <w:p w:rsidR="0045568C" w:rsidRPr="008E5C36" w:rsidRDefault="0045568C" w:rsidP="00341AA9">
            <w:pPr>
              <w:spacing w:line="240" w:lineRule="auto"/>
              <w:rPr>
                <w:sz w:val="21"/>
                <w:szCs w:val="21"/>
              </w:rPr>
            </w:pPr>
            <w:r w:rsidRPr="008E5C36">
              <w:rPr>
                <w:color w:val="000000"/>
                <w:sz w:val="21"/>
                <w:szCs w:val="21"/>
              </w:rPr>
              <w:t>Total and Weighted Average</w:t>
            </w:r>
          </w:p>
        </w:tc>
        <w:tc>
          <w:tcPr>
            <w:tcW w:w="787" w:type="dxa"/>
            <w:shd w:val="clear" w:color="auto" w:fill="FFFFFF" w:themeFill="background1"/>
            <w:vAlign w:val="center"/>
          </w:tcPr>
          <w:p w:rsidR="0045568C" w:rsidRPr="008E5C36" w:rsidRDefault="0045568C" w:rsidP="00D14DAC">
            <w:pPr>
              <w:spacing w:line="240" w:lineRule="auto"/>
              <w:jc w:val="center"/>
              <w:rPr>
                <w:sz w:val="21"/>
                <w:szCs w:val="21"/>
              </w:rPr>
            </w:pPr>
            <w:r w:rsidRPr="008E5C36">
              <w:rPr>
                <w:sz w:val="21"/>
                <w:szCs w:val="21"/>
              </w:rPr>
              <w:t>12,454</w:t>
            </w:r>
          </w:p>
        </w:tc>
        <w:tc>
          <w:tcPr>
            <w:tcW w:w="1203" w:type="dxa"/>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23</w:t>
            </w:r>
          </w:p>
        </w:tc>
        <w:tc>
          <w:tcPr>
            <w:tcW w:w="856" w:type="dxa"/>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2</w:t>
            </w:r>
          </w:p>
        </w:tc>
        <w:tc>
          <w:tcPr>
            <w:tcW w:w="1034" w:type="dxa"/>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51</w:t>
            </w:r>
          </w:p>
        </w:tc>
        <w:tc>
          <w:tcPr>
            <w:tcW w:w="1496" w:type="dxa"/>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2</w:t>
            </w:r>
          </w:p>
        </w:tc>
        <w:tc>
          <w:tcPr>
            <w:tcW w:w="1051" w:type="dxa"/>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0</w:t>
            </w:r>
          </w:p>
        </w:tc>
        <w:tc>
          <w:tcPr>
            <w:tcW w:w="1026" w:type="dxa"/>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0</w:t>
            </w:r>
          </w:p>
        </w:tc>
        <w:tc>
          <w:tcPr>
            <w:tcW w:w="999" w:type="dxa"/>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21</w:t>
            </w:r>
          </w:p>
        </w:tc>
      </w:tr>
      <w:tr w:rsidR="0045568C" w:rsidRPr="008E5C36" w:rsidTr="007E2566">
        <w:trPr>
          <w:trHeight w:hRule="exact" w:val="360"/>
        </w:trPr>
        <w:tc>
          <w:tcPr>
            <w:tcW w:w="4652" w:type="dxa"/>
            <w:gridSpan w:val="2"/>
            <w:tcBorders>
              <w:bottom w:val="single" w:sz="4" w:space="0" w:color="auto"/>
            </w:tcBorders>
            <w:shd w:val="clear" w:color="auto" w:fill="FFFFFF" w:themeFill="background1"/>
            <w:vAlign w:val="center"/>
          </w:tcPr>
          <w:p w:rsidR="0045568C" w:rsidRPr="008E5C36" w:rsidRDefault="0045568C" w:rsidP="00075B5C">
            <w:pPr>
              <w:spacing w:line="240" w:lineRule="auto"/>
              <w:ind w:left="17" w:firstLineChars="7" w:firstLine="15"/>
              <w:rPr>
                <w:color w:val="000000"/>
                <w:sz w:val="21"/>
                <w:szCs w:val="21"/>
              </w:rPr>
            </w:pPr>
            <w:r w:rsidRPr="008E5C36">
              <w:rPr>
                <w:color w:val="000000"/>
                <w:sz w:val="21"/>
                <w:szCs w:val="21"/>
              </w:rPr>
              <w:t xml:space="preserve">Total and </w:t>
            </w:r>
            <w:proofErr w:type="spellStart"/>
            <w:r w:rsidRPr="008E5C36">
              <w:rPr>
                <w:color w:val="000000"/>
                <w:sz w:val="21"/>
                <w:szCs w:val="21"/>
              </w:rPr>
              <w:t>Unweighted</w:t>
            </w:r>
            <w:proofErr w:type="spellEnd"/>
            <w:r w:rsidRPr="008E5C36">
              <w:rPr>
                <w:color w:val="000000"/>
                <w:sz w:val="21"/>
                <w:szCs w:val="21"/>
              </w:rPr>
              <w:t xml:space="preserve"> Average</w:t>
            </w:r>
          </w:p>
        </w:tc>
        <w:tc>
          <w:tcPr>
            <w:tcW w:w="787" w:type="dxa"/>
            <w:tcBorders>
              <w:bottom w:val="single" w:sz="4" w:space="0" w:color="auto"/>
            </w:tcBorders>
            <w:shd w:val="clear" w:color="auto" w:fill="FFFFFF" w:themeFill="background1"/>
            <w:vAlign w:val="center"/>
          </w:tcPr>
          <w:p w:rsidR="0045568C" w:rsidRPr="008E5C36" w:rsidRDefault="0045568C" w:rsidP="00D14DAC">
            <w:pPr>
              <w:spacing w:line="240" w:lineRule="auto"/>
              <w:jc w:val="center"/>
              <w:rPr>
                <w:sz w:val="21"/>
                <w:szCs w:val="21"/>
              </w:rPr>
            </w:pPr>
            <w:r w:rsidRPr="008E5C36">
              <w:rPr>
                <w:sz w:val="21"/>
                <w:szCs w:val="21"/>
              </w:rPr>
              <w:t>12,454</w:t>
            </w:r>
          </w:p>
        </w:tc>
        <w:tc>
          <w:tcPr>
            <w:tcW w:w="1203" w:type="dxa"/>
            <w:tcBorders>
              <w:bottom w:val="single" w:sz="4" w:space="0" w:color="auto"/>
            </w:tcBorders>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27</w:t>
            </w:r>
          </w:p>
        </w:tc>
        <w:tc>
          <w:tcPr>
            <w:tcW w:w="856" w:type="dxa"/>
            <w:tcBorders>
              <w:bottom w:val="single" w:sz="4" w:space="0" w:color="auto"/>
            </w:tcBorders>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3</w:t>
            </w:r>
          </w:p>
        </w:tc>
        <w:tc>
          <w:tcPr>
            <w:tcW w:w="1034" w:type="dxa"/>
            <w:tcBorders>
              <w:bottom w:val="single" w:sz="4" w:space="0" w:color="auto"/>
            </w:tcBorders>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37</w:t>
            </w:r>
          </w:p>
        </w:tc>
        <w:tc>
          <w:tcPr>
            <w:tcW w:w="1496" w:type="dxa"/>
            <w:tcBorders>
              <w:bottom w:val="single" w:sz="4" w:space="0" w:color="auto"/>
            </w:tcBorders>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2</w:t>
            </w:r>
          </w:p>
        </w:tc>
        <w:tc>
          <w:tcPr>
            <w:tcW w:w="1051" w:type="dxa"/>
            <w:tcBorders>
              <w:bottom w:val="single" w:sz="4" w:space="0" w:color="auto"/>
            </w:tcBorders>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0</w:t>
            </w:r>
          </w:p>
        </w:tc>
        <w:tc>
          <w:tcPr>
            <w:tcW w:w="1026" w:type="dxa"/>
            <w:tcBorders>
              <w:bottom w:val="single" w:sz="4" w:space="0" w:color="auto"/>
            </w:tcBorders>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0</w:t>
            </w:r>
          </w:p>
        </w:tc>
        <w:tc>
          <w:tcPr>
            <w:tcW w:w="999" w:type="dxa"/>
            <w:tcBorders>
              <w:bottom w:val="single" w:sz="4" w:space="0" w:color="auto"/>
            </w:tcBorders>
            <w:shd w:val="clear" w:color="auto" w:fill="FFFFFF" w:themeFill="background1"/>
            <w:vAlign w:val="center"/>
          </w:tcPr>
          <w:p w:rsidR="0045568C" w:rsidRPr="008E5C36" w:rsidRDefault="0045568C" w:rsidP="00D14DAC">
            <w:pPr>
              <w:spacing w:line="240" w:lineRule="auto"/>
              <w:jc w:val="center"/>
              <w:rPr>
                <w:color w:val="000000"/>
                <w:sz w:val="21"/>
                <w:szCs w:val="21"/>
              </w:rPr>
            </w:pPr>
            <w:r w:rsidRPr="008E5C36">
              <w:rPr>
                <w:color w:val="000000"/>
                <w:sz w:val="21"/>
                <w:szCs w:val="21"/>
              </w:rPr>
              <w:t>31</w:t>
            </w:r>
          </w:p>
        </w:tc>
      </w:tr>
      <w:tr w:rsidR="0045568C" w:rsidRPr="006E1AA0" w:rsidTr="007E2566">
        <w:trPr>
          <w:trHeight w:hRule="exact" w:val="1008"/>
        </w:trPr>
        <w:tc>
          <w:tcPr>
            <w:tcW w:w="13104" w:type="dxa"/>
            <w:gridSpan w:val="10"/>
            <w:tcBorders>
              <w:top w:val="single" w:sz="4" w:space="0" w:color="auto"/>
              <w:left w:val="nil"/>
              <w:bottom w:val="nil"/>
              <w:right w:val="nil"/>
            </w:tcBorders>
            <w:shd w:val="clear" w:color="auto" w:fill="FFFFFF" w:themeFill="background1"/>
            <w:vAlign w:val="center"/>
          </w:tcPr>
          <w:p w:rsidR="0045568C" w:rsidRDefault="0045568C" w:rsidP="00D14DAC">
            <w:pPr>
              <w:spacing w:line="240" w:lineRule="auto"/>
              <w:rPr>
                <w:color w:val="000000"/>
                <w:sz w:val="20"/>
                <w:szCs w:val="20"/>
              </w:rPr>
            </w:pPr>
            <w:r w:rsidRPr="007F0F2F">
              <w:rPr>
                <w:i/>
                <w:color w:val="000000"/>
                <w:sz w:val="20"/>
                <w:szCs w:val="20"/>
              </w:rPr>
              <w:t>Note</w:t>
            </w:r>
            <w:r w:rsidRPr="00490A41">
              <w:rPr>
                <w:color w:val="000000"/>
                <w:sz w:val="20"/>
                <w:szCs w:val="20"/>
              </w:rPr>
              <w:t xml:space="preserve">: </w:t>
            </w:r>
            <w:r>
              <w:rPr>
                <w:color w:val="000000"/>
                <w:sz w:val="20"/>
                <w:szCs w:val="20"/>
              </w:rPr>
              <w:t>Demographic</w:t>
            </w:r>
            <w:r w:rsidRPr="00490A41">
              <w:rPr>
                <w:color w:val="000000"/>
                <w:sz w:val="20"/>
                <w:szCs w:val="20"/>
              </w:rPr>
              <w:t xml:space="preserve"> information could not be identified</w:t>
            </w:r>
            <w:r>
              <w:rPr>
                <w:color w:val="000000"/>
                <w:sz w:val="20"/>
                <w:szCs w:val="20"/>
              </w:rPr>
              <w:t xml:space="preserve"> for 624 students</w:t>
            </w:r>
            <w:r w:rsidRPr="00490A41">
              <w:rPr>
                <w:color w:val="000000"/>
                <w:sz w:val="20"/>
                <w:szCs w:val="20"/>
              </w:rPr>
              <w:t xml:space="preserve">. These students were included in the </w:t>
            </w:r>
            <w:r w:rsidR="008172F4">
              <w:rPr>
                <w:color w:val="000000"/>
                <w:sz w:val="20"/>
                <w:szCs w:val="20"/>
              </w:rPr>
              <w:t>“</w:t>
            </w:r>
            <w:r w:rsidRPr="00490A41">
              <w:rPr>
                <w:color w:val="000000"/>
                <w:sz w:val="20"/>
                <w:szCs w:val="20"/>
              </w:rPr>
              <w:t>N</w:t>
            </w:r>
            <w:r w:rsidR="008172F4">
              <w:rPr>
                <w:color w:val="000000"/>
                <w:sz w:val="20"/>
                <w:szCs w:val="20"/>
              </w:rPr>
              <w:t>”</w:t>
            </w:r>
            <w:r>
              <w:rPr>
                <w:color w:val="000000"/>
                <w:sz w:val="20"/>
                <w:szCs w:val="20"/>
              </w:rPr>
              <w:t xml:space="preserve"> column</w:t>
            </w:r>
            <w:r w:rsidRPr="00490A41">
              <w:rPr>
                <w:color w:val="000000"/>
                <w:sz w:val="20"/>
                <w:szCs w:val="20"/>
              </w:rPr>
              <w:t xml:space="preserve"> but were not used to calculate the percentages reported in the table.</w:t>
            </w:r>
            <w:r>
              <w:rPr>
                <w:color w:val="000000"/>
                <w:sz w:val="20"/>
                <w:szCs w:val="20"/>
              </w:rPr>
              <w:t xml:space="preserve"> </w:t>
            </w:r>
            <w:r w:rsidRPr="00714BCE">
              <w:rPr>
                <w:color w:val="000000"/>
                <w:sz w:val="20"/>
                <w:szCs w:val="20"/>
              </w:rPr>
              <w:t>The High School Completion Program was counted as a 29th site for the 2013–14 and 2014–15 school years. (See explanation in report narrative.)</w:t>
            </w:r>
          </w:p>
          <w:p w:rsidR="000465B3" w:rsidRDefault="000465B3" w:rsidP="000465B3">
            <w:pPr>
              <w:spacing w:line="240" w:lineRule="auto"/>
              <w:rPr>
                <w:color w:val="000000"/>
                <w:sz w:val="20"/>
                <w:szCs w:val="20"/>
              </w:rPr>
            </w:pPr>
            <w:r w:rsidRPr="00490A41">
              <w:rPr>
                <w:color w:val="000000"/>
                <w:sz w:val="20"/>
                <w:szCs w:val="20"/>
                <w:vertAlign w:val="superscript"/>
              </w:rPr>
              <w:t>1</w:t>
            </w:r>
            <w:r w:rsidRPr="00490A41">
              <w:rPr>
                <w:color w:val="000000"/>
                <w:sz w:val="20"/>
                <w:szCs w:val="20"/>
              </w:rPr>
              <w:t>Lawrence totals are combined across schools.</w:t>
            </w:r>
            <w:r>
              <w:rPr>
                <w:color w:val="000000"/>
                <w:sz w:val="20"/>
                <w:szCs w:val="20"/>
              </w:rPr>
              <w:t xml:space="preserve"> </w:t>
            </w:r>
          </w:p>
          <w:p w:rsidR="000465B3" w:rsidRPr="00490A41" w:rsidRDefault="000465B3" w:rsidP="00D14DAC">
            <w:pPr>
              <w:spacing w:line="240" w:lineRule="auto"/>
              <w:rPr>
                <w:color w:val="000000"/>
                <w:sz w:val="20"/>
                <w:szCs w:val="20"/>
              </w:rPr>
            </w:pPr>
          </w:p>
        </w:tc>
      </w:tr>
    </w:tbl>
    <w:p w:rsidR="0045568C" w:rsidRPr="0016005B" w:rsidRDefault="0045568C" w:rsidP="0045568C">
      <w:pPr>
        <w:spacing w:line="240" w:lineRule="auto"/>
        <w:rPr>
          <w:b/>
        </w:rPr>
        <w:sectPr w:rsidR="0045568C" w:rsidRPr="0016005B" w:rsidSect="00045ED0">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A0"/>
      </w:tblPr>
      <w:tblGrid>
        <w:gridCol w:w="1859"/>
        <w:gridCol w:w="3211"/>
        <w:gridCol w:w="794"/>
        <w:gridCol w:w="1351"/>
        <w:gridCol w:w="1350"/>
        <w:gridCol w:w="1440"/>
        <w:gridCol w:w="1474"/>
        <w:gridCol w:w="1416"/>
      </w:tblGrid>
      <w:tr w:rsidR="0045568C" w:rsidRPr="0016005B" w:rsidTr="00B46DC6">
        <w:trPr>
          <w:trHeight w:hRule="exact" w:val="576"/>
          <w:tblHeader/>
        </w:trPr>
        <w:tc>
          <w:tcPr>
            <w:tcW w:w="12895" w:type="dxa"/>
            <w:gridSpan w:val="8"/>
            <w:shd w:val="clear" w:color="auto" w:fill="8A0000"/>
            <w:vAlign w:val="center"/>
          </w:tcPr>
          <w:p w:rsidR="0045568C" w:rsidRPr="0016005B" w:rsidRDefault="0045568C" w:rsidP="00341AA9">
            <w:pPr>
              <w:spacing w:line="240" w:lineRule="auto"/>
              <w:ind w:left="-39" w:right="-77"/>
              <w:jc w:val="center"/>
              <w:rPr>
                <w:color w:val="000000"/>
              </w:rPr>
            </w:pPr>
            <w:r w:rsidRPr="0016005B">
              <w:rPr>
                <w:b/>
                <w:color w:val="FFFFFF"/>
              </w:rPr>
              <w:lastRenderedPageBreak/>
              <w:t xml:space="preserve">Student Participation </w:t>
            </w:r>
            <w:r>
              <w:rPr>
                <w:b/>
                <w:color w:val="FFFFFF"/>
              </w:rPr>
              <w:t xml:space="preserve">in </w:t>
            </w:r>
            <w:r w:rsidRPr="0016005B">
              <w:rPr>
                <w:b/>
                <w:color w:val="FFFFFF"/>
              </w:rPr>
              <w:t>MassGrad Implementation Award Programs by School and Grade</w:t>
            </w:r>
            <w:r>
              <w:rPr>
                <w:b/>
                <w:color w:val="FFFFFF"/>
              </w:rPr>
              <w:t>, SY12 to SY14</w:t>
            </w:r>
          </w:p>
        </w:tc>
      </w:tr>
      <w:tr w:rsidR="0045568C" w:rsidRPr="0016005B" w:rsidTr="007E2566">
        <w:trPr>
          <w:trHeight w:hRule="exact" w:val="605"/>
        </w:trPr>
        <w:tc>
          <w:tcPr>
            <w:tcW w:w="1859"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District</w:t>
            </w:r>
          </w:p>
        </w:tc>
        <w:tc>
          <w:tcPr>
            <w:tcW w:w="3211" w:type="dxa"/>
            <w:shd w:val="clear" w:color="auto" w:fill="D9D9D9" w:themeFill="background1" w:themeFillShade="D9"/>
            <w:vAlign w:val="center"/>
          </w:tcPr>
          <w:p w:rsidR="0045568C" w:rsidRPr="0016005B" w:rsidRDefault="0045568C" w:rsidP="00341AA9">
            <w:pPr>
              <w:spacing w:line="240" w:lineRule="auto"/>
              <w:jc w:val="center"/>
            </w:pPr>
            <w:r w:rsidRPr="0016005B">
              <w:t>School</w:t>
            </w:r>
          </w:p>
        </w:tc>
        <w:tc>
          <w:tcPr>
            <w:tcW w:w="794" w:type="dxa"/>
            <w:shd w:val="clear" w:color="auto" w:fill="D9D9D9" w:themeFill="background1" w:themeFillShade="D9"/>
            <w:vAlign w:val="center"/>
          </w:tcPr>
          <w:p w:rsidR="0045568C" w:rsidRPr="0016005B" w:rsidRDefault="0045568C" w:rsidP="00341AA9">
            <w:pPr>
              <w:spacing w:line="240" w:lineRule="auto"/>
              <w:ind w:left="-48" w:right="-77"/>
              <w:jc w:val="center"/>
              <w:rPr>
                <w:color w:val="000000"/>
              </w:rPr>
            </w:pPr>
            <w:r w:rsidRPr="0016005B">
              <w:rPr>
                <w:color w:val="000000"/>
              </w:rPr>
              <w:t>N</w:t>
            </w:r>
          </w:p>
        </w:tc>
        <w:tc>
          <w:tcPr>
            <w:tcW w:w="1351" w:type="dxa"/>
            <w:shd w:val="clear" w:color="auto" w:fill="D9D9D9" w:themeFill="background1" w:themeFillShade="D9"/>
            <w:vAlign w:val="center"/>
          </w:tcPr>
          <w:p w:rsidR="0045568C" w:rsidRDefault="0045568C" w:rsidP="00341AA9">
            <w:pPr>
              <w:spacing w:line="240" w:lineRule="auto"/>
              <w:ind w:left="-48" w:right="-77"/>
              <w:jc w:val="center"/>
              <w:rPr>
                <w:color w:val="000000"/>
              </w:rPr>
            </w:pPr>
            <w:r w:rsidRPr="0016005B">
              <w:rPr>
                <w:color w:val="000000"/>
              </w:rPr>
              <w:t>8</w:t>
            </w:r>
            <w:r w:rsidRPr="00490A41">
              <w:rPr>
                <w:color w:val="000000"/>
              </w:rPr>
              <w:t>th</w:t>
            </w:r>
            <w:r w:rsidRPr="0016005B">
              <w:rPr>
                <w:color w:val="000000"/>
              </w:rPr>
              <w:t xml:space="preserve"> grade</w:t>
            </w:r>
          </w:p>
          <w:p w:rsidR="0045568C" w:rsidRPr="0016005B" w:rsidRDefault="0045568C" w:rsidP="00341AA9">
            <w:pPr>
              <w:spacing w:line="240" w:lineRule="auto"/>
              <w:ind w:left="-48" w:right="-77"/>
              <w:jc w:val="center"/>
              <w:rPr>
                <w:color w:val="000000"/>
              </w:rPr>
            </w:pPr>
            <w:r w:rsidRPr="0016005B">
              <w:rPr>
                <w:color w:val="000000"/>
              </w:rPr>
              <w:t>(%)</w:t>
            </w:r>
          </w:p>
        </w:tc>
        <w:tc>
          <w:tcPr>
            <w:tcW w:w="1350" w:type="dxa"/>
            <w:shd w:val="clear" w:color="auto" w:fill="D9D9D9" w:themeFill="background1" w:themeFillShade="D9"/>
            <w:vAlign w:val="center"/>
          </w:tcPr>
          <w:p w:rsidR="0045568C" w:rsidRDefault="0045568C" w:rsidP="00341AA9">
            <w:pPr>
              <w:spacing w:line="240" w:lineRule="auto"/>
              <w:ind w:left="-39" w:right="-77"/>
              <w:jc w:val="center"/>
              <w:rPr>
                <w:color w:val="000000"/>
              </w:rPr>
            </w:pPr>
            <w:r w:rsidRPr="0016005B">
              <w:rPr>
                <w:color w:val="000000"/>
              </w:rPr>
              <w:t>9</w:t>
            </w:r>
            <w:r w:rsidRPr="00490A41">
              <w:rPr>
                <w:color w:val="000000"/>
              </w:rPr>
              <w:t>th</w:t>
            </w:r>
            <w:r w:rsidRPr="0016005B">
              <w:rPr>
                <w:color w:val="000000"/>
              </w:rPr>
              <w:t xml:space="preserve"> grade</w:t>
            </w:r>
          </w:p>
          <w:p w:rsidR="0045568C" w:rsidRPr="0016005B" w:rsidRDefault="0045568C" w:rsidP="00341AA9">
            <w:pPr>
              <w:spacing w:line="240" w:lineRule="auto"/>
              <w:ind w:left="-39" w:right="-77"/>
              <w:jc w:val="center"/>
              <w:rPr>
                <w:color w:val="000000"/>
              </w:rPr>
            </w:pPr>
            <w:r w:rsidRPr="0016005B">
              <w:rPr>
                <w:color w:val="000000"/>
              </w:rPr>
              <w:t>(%)</w:t>
            </w:r>
          </w:p>
        </w:tc>
        <w:tc>
          <w:tcPr>
            <w:tcW w:w="1440" w:type="dxa"/>
            <w:shd w:val="clear" w:color="auto" w:fill="D9D9D9" w:themeFill="background1" w:themeFillShade="D9"/>
            <w:vAlign w:val="center"/>
          </w:tcPr>
          <w:p w:rsidR="0045568C" w:rsidRDefault="0045568C" w:rsidP="00341AA9">
            <w:pPr>
              <w:spacing w:line="240" w:lineRule="auto"/>
              <w:ind w:left="-39" w:right="-77"/>
              <w:jc w:val="center"/>
              <w:rPr>
                <w:color w:val="000000"/>
              </w:rPr>
            </w:pPr>
            <w:r w:rsidRPr="0016005B">
              <w:rPr>
                <w:color w:val="000000"/>
              </w:rPr>
              <w:t>10</w:t>
            </w:r>
            <w:r w:rsidRPr="00490A41">
              <w:rPr>
                <w:color w:val="000000"/>
              </w:rPr>
              <w:t>th</w:t>
            </w:r>
            <w:r w:rsidRPr="0016005B">
              <w:rPr>
                <w:color w:val="000000"/>
              </w:rPr>
              <w:t xml:space="preserve"> grade</w:t>
            </w:r>
          </w:p>
          <w:p w:rsidR="0045568C" w:rsidRPr="0016005B" w:rsidRDefault="0045568C" w:rsidP="00341AA9">
            <w:pPr>
              <w:spacing w:line="240" w:lineRule="auto"/>
              <w:ind w:left="-39" w:right="-77"/>
              <w:jc w:val="center"/>
              <w:rPr>
                <w:color w:val="000000"/>
              </w:rPr>
            </w:pPr>
            <w:r w:rsidRPr="0016005B">
              <w:rPr>
                <w:color w:val="000000"/>
              </w:rPr>
              <w:t>(%)</w:t>
            </w:r>
          </w:p>
        </w:tc>
        <w:tc>
          <w:tcPr>
            <w:tcW w:w="1474" w:type="dxa"/>
            <w:shd w:val="clear" w:color="auto" w:fill="D9D9D9" w:themeFill="background1" w:themeFillShade="D9"/>
            <w:vAlign w:val="center"/>
          </w:tcPr>
          <w:p w:rsidR="0045568C" w:rsidRDefault="0045568C" w:rsidP="00341AA9">
            <w:pPr>
              <w:spacing w:line="240" w:lineRule="auto"/>
              <w:ind w:left="-39" w:right="-77"/>
              <w:jc w:val="center"/>
              <w:rPr>
                <w:color w:val="000000"/>
              </w:rPr>
            </w:pPr>
            <w:r w:rsidRPr="0016005B">
              <w:rPr>
                <w:color w:val="000000"/>
              </w:rPr>
              <w:t>11</w:t>
            </w:r>
            <w:r w:rsidRPr="00490A41">
              <w:rPr>
                <w:color w:val="000000"/>
              </w:rPr>
              <w:t>th</w:t>
            </w:r>
            <w:r w:rsidRPr="0016005B">
              <w:rPr>
                <w:color w:val="000000"/>
              </w:rPr>
              <w:t xml:space="preserve"> grade</w:t>
            </w:r>
          </w:p>
          <w:p w:rsidR="0045568C" w:rsidRPr="0016005B" w:rsidRDefault="0045568C" w:rsidP="00341AA9">
            <w:pPr>
              <w:spacing w:line="240" w:lineRule="auto"/>
              <w:ind w:left="-39" w:right="-77"/>
              <w:jc w:val="center"/>
              <w:rPr>
                <w:color w:val="000000"/>
              </w:rPr>
            </w:pPr>
            <w:r w:rsidRPr="0016005B">
              <w:rPr>
                <w:color w:val="000000"/>
              </w:rPr>
              <w:t>(%)</w:t>
            </w:r>
          </w:p>
        </w:tc>
        <w:tc>
          <w:tcPr>
            <w:tcW w:w="1416" w:type="dxa"/>
            <w:shd w:val="clear" w:color="auto" w:fill="D9D9D9" w:themeFill="background1" w:themeFillShade="D9"/>
            <w:vAlign w:val="center"/>
          </w:tcPr>
          <w:p w:rsidR="0045568C" w:rsidRDefault="0045568C" w:rsidP="00341AA9">
            <w:pPr>
              <w:spacing w:line="240" w:lineRule="auto"/>
              <w:ind w:left="-39" w:right="-77"/>
              <w:jc w:val="center"/>
              <w:rPr>
                <w:color w:val="000000"/>
              </w:rPr>
            </w:pPr>
            <w:r w:rsidRPr="0016005B">
              <w:rPr>
                <w:color w:val="000000"/>
              </w:rPr>
              <w:t>12</w:t>
            </w:r>
            <w:r w:rsidRPr="00490A41">
              <w:rPr>
                <w:color w:val="000000"/>
              </w:rPr>
              <w:t>th</w:t>
            </w:r>
            <w:r w:rsidRPr="0016005B">
              <w:rPr>
                <w:color w:val="000000"/>
              </w:rPr>
              <w:t xml:space="preserve"> grade</w:t>
            </w:r>
          </w:p>
          <w:p w:rsidR="0045568C" w:rsidRPr="0016005B" w:rsidRDefault="0045568C" w:rsidP="00341AA9">
            <w:pPr>
              <w:spacing w:line="240" w:lineRule="auto"/>
              <w:ind w:left="-39" w:right="-77"/>
              <w:jc w:val="center"/>
              <w:rPr>
                <w:color w:val="000000"/>
              </w:rPr>
            </w:pPr>
            <w:r w:rsidRPr="0016005B">
              <w:rPr>
                <w:color w:val="000000"/>
              </w:rPr>
              <w:t>(%)</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Attleboro</w:t>
            </w:r>
          </w:p>
        </w:tc>
        <w:tc>
          <w:tcPr>
            <w:tcW w:w="3211" w:type="dxa"/>
            <w:shd w:val="clear" w:color="auto" w:fill="FFFFFF" w:themeFill="background1"/>
            <w:vAlign w:val="center"/>
          </w:tcPr>
          <w:p w:rsidR="0045568C" w:rsidRPr="0016005B" w:rsidRDefault="0045568C" w:rsidP="00D14DAC">
            <w:pPr>
              <w:spacing w:line="240" w:lineRule="auto"/>
            </w:pPr>
            <w:r w:rsidRPr="0016005B">
              <w:t xml:space="preserve">Attleboro High </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104</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79</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21</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Boston</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Boston Adult Tech Academy</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599</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40</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60</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Boston</w:t>
            </w:r>
          </w:p>
        </w:tc>
        <w:tc>
          <w:tcPr>
            <w:tcW w:w="3211" w:type="dxa"/>
            <w:shd w:val="clear" w:color="auto" w:fill="FFFFFF" w:themeFill="background1"/>
            <w:vAlign w:val="center"/>
          </w:tcPr>
          <w:p w:rsidR="0045568C" w:rsidRPr="0016005B" w:rsidRDefault="0045568C" w:rsidP="008605E6">
            <w:pPr>
              <w:spacing w:line="240" w:lineRule="auto"/>
            </w:pPr>
            <w:r w:rsidRPr="0016005B">
              <w:t xml:space="preserve">Boston </w:t>
            </w:r>
            <w:r w:rsidR="008605E6">
              <w:t>Day and</w:t>
            </w:r>
            <w:r w:rsidRPr="0016005B">
              <w:t xml:space="preserve"> Evening </w:t>
            </w:r>
            <w:proofErr w:type="spellStart"/>
            <w:r w:rsidR="008605E6">
              <w:t>A</w:t>
            </w:r>
            <w:r w:rsidRPr="0016005B">
              <w:t>cad</w:t>
            </w:r>
            <w:proofErr w:type="spellEnd"/>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645</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18</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8</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30</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45</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Boston</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 xml:space="preserve">Charlestown High </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540</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48</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28</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9</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15</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Boston</w:t>
            </w:r>
          </w:p>
        </w:tc>
        <w:tc>
          <w:tcPr>
            <w:tcW w:w="3211" w:type="dxa"/>
            <w:shd w:val="clear" w:color="auto" w:fill="FFFFFF" w:themeFill="background1"/>
            <w:vAlign w:val="center"/>
          </w:tcPr>
          <w:p w:rsidR="0045568C" w:rsidRPr="0016005B" w:rsidRDefault="0045568C" w:rsidP="00D14DAC">
            <w:pPr>
              <w:spacing w:line="240" w:lineRule="auto"/>
            </w:pPr>
            <w:proofErr w:type="spellStart"/>
            <w:r w:rsidRPr="0016005B">
              <w:t>Comm</w:t>
            </w:r>
            <w:proofErr w:type="spellEnd"/>
            <w:r w:rsidRPr="0016005B">
              <w:t xml:space="preserve"> </w:t>
            </w:r>
            <w:proofErr w:type="spellStart"/>
            <w:r w:rsidRPr="0016005B">
              <w:t>Acad</w:t>
            </w:r>
            <w:proofErr w:type="spellEnd"/>
            <w:r w:rsidRPr="0016005B">
              <w:t xml:space="preserve"> of </w:t>
            </w:r>
            <w:proofErr w:type="spellStart"/>
            <w:r w:rsidRPr="0016005B">
              <w:t>Sci</w:t>
            </w:r>
            <w:proofErr w:type="spellEnd"/>
            <w:r w:rsidRPr="0016005B">
              <w:t xml:space="preserve"> </w:t>
            </w:r>
            <w:r w:rsidR="008605E6">
              <w:t>and</w:t>
            </w:r>
            <w:r w:rsidRPr="0016005B">
              <w:t xml:space="preserve"> Health</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366</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28</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13</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15</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44</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Brockton</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BB Russell</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96</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15</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22</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37</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27</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Brockton</w:t>
            </w:r>
          </w:p>
        </w:tc>
        <w:tc>
          <w:tcPr>
            <w:tcW w:w="3211" w:type="dxa"/>
            <w:shd w:val="clear" w:color="auto" w:fill="FFFFFF" w:themeFill="background1"/>
            <w:vAlign w:val="center"/>
          </w:tcPr>
          <w:p w:rsidR="0045568C" w:rsidRPr="0016005B" w:rsidRDefault="0045568C" w:rsidP="00D14DAC">
            <w:pPr>
              <w:spacing w:line="240" w:lineRule="auto"/>
            </w:pPr>
            <w:r w:rsidRPr="0016005B">
              <w:t>Champion High</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86</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59</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23</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11</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7</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Brockton</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Edison Academy</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349</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10</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12</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32</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46</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 xml:space="preserve">Brockton </w:t>
            </w:r>
          </w:p>
        </w:tc>
        <w:tc>
          <w:tcPr>
            <w:tcW w:w="3211" w:type="dxa"/>
            <w:shd w:val="clear" w:color="auto" w:fill="FFFFFF" w:themeFill="background1"/>
            <w:vAlign w:val="center"/>
          </w:tcPr>
          <w:p w:rsidR="0045568C" w:rsidRPr="0016005B" w:rsidRDefault="0045568C" w:rsidP="00D14DAC">
            <w:pPr>
              <w:spacing w:line="240" w:lineRule="auto"/>
            </w:pPr>
            <w:r w:rsidRPr="0016005B">
              <w:t>Brockton High</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63</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23</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20</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21</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36</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Chelsea</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 xml:space="preserve">Chelsea High </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397</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44</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29</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15</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12</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Fall River</w:t>
            </w:r>
          </w:p>
        </w:tc>
        <w:tc>
          <w:tcPr>
            <w:tcW w:w="3211" w:type="dxa"/>
            <w:shd w:val="clear" w:color="auto" w:fill="FFFFFF" w:themeFill="background1"/>
            <w:vAlign w:val="center"/>
          </w:tcPr>
          <w:p w:rsidR="0045568C" w:rsidRPr="0016005B" w:rsidRDefault="0045568C" w:rsidP="00D14DAC">
            <w:pPr>
              <w:spacing w:line="240" w:lineRule="auto"/>
            </w:pPr>
            <w:r w:rsidRPr="0016005B">
              <w:t xml:space="preserve">BMC Durfee High </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789</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37</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27</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24</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12</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Fall River</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Resiliency Preparatory School</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291</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14</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25</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18</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43</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Holyoke</w:t>
            </w:r>
          </w:p>
        </w:tc>
        <w:tc>
          <w:tcPr>
            <w:tcW w:w="3211" w:type="dxa"/>
            <w:shd w:val="clear" w:color="auto" w:fill="FFFFFF" w:themeFill="background1"/>
            <w:vAlign w:val="center"/>
          </w:tcPr>
          <w:p w:rsidR="0045568C" w:rsidRPr="0016005B" w:rsidRDefault="0045568C" w:rsidP="00D14DAC">
            <w:pPr>
              <w:spacing w:line="240" w:lineRule="auto"/>
            </w:pPr>
            <w:r w:rsidRPr="0016005B">
              <w:t xml:space="preserve">Holyoke High </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450</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42</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25</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13</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20</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Holyoke</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Wm J Dean Voc Tech</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318</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40</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23</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18</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20</w:t>
            </w:r>
          </w:p>
        </w:tc>
      </w:tr>
      <w:tr w:rsidR="0045568C" w:rsidRPr="0016005B" w:rsidTr="007E2566">
        <w:trPr>
          <w:trHeight w:hRule="exact" w:val="360"/>
        </w:trPr>
        <w:tc>
          <w:tcPr>
            <w:tcW w:w="1859" w:type="dxa"/>
            <w:vMerge w:val="restart"/>
            <w:shd w:val="clear" w:color="auto" w:fill="FFFFFF" w:themeFill="background1"/>
            <w:vAlign w:val="center"/>
          </w:tcPr>
          <w:p w:rsidR="0045568C" w:rsidRPr="0016005B" w:rsidRDefault="0045568C" w:rsidP="00D14DAC">
            <w:pPr>
              <w:spacing w:line="240" w:lineRule="auto"/>
              <w:ind w:left="17" w:firstLineChars="7" w:firstLine="15"/>
              <w:rPr>
                <w:color w:val="000000"/>
                <w:vertAlign w:val="superscript"/>
              </w:rPr>
            </w:pPr>
            <w:r w:rsidRPr="0016005B">
              <w:rPr>
                <w:color w:val="000000"/>
              </w:rPr>
              <w:t>Lawrence</w:t>
            </w:r>
            <w:r w:rsidRPr="0016005B">
              <w:rPr>
                <w:color w:val="000000"/>
                <w:vertAlign w:val="superscript"/>
              </w:rPr>
              <w:t>1</w:t>
            </w:r>
          </w:p>
        </w:tc>
        <w:tc>
          <w:tcPr>
            <w:tcW w:w="3211" w:type="dxa"/>
            <w:shd w:val="clear" w:color="auto" w:fill="FFFFFF" w:themeFill="background1"/>
            <w:vAlign w:val="center"/>
          </w:tcPr>
          <w:p w:rsidR="0045568C" w:rsidRPr="0016005B" w:rsidRDefault="0045568C" w:rsidP="00D14DAC">
            <w:pPr>
              <w:spacing w:line="240" w:lineRule="auto"/>
              <w:rPr>
                <w:color w:val="000000"/>
              </w:rPr>
            </w:pPr>
            <w:r w:rsidRPr="0016005B">
              <w:rPr>
                <w:color w:val="000000"/>
              </w:rPr>
              <w:t xml:space="preserve">Business Mgmt </w:t>
            </w:r>
            <w:r w:rsidR="008605E6">
              <w:rPr>
                <w:color w:val="000000"/>
              </w:rPr>
              <w:t>and</w:t>
            </w:r>
            <w:r w:rsidRPr="0016005B">
              <w:rPr>
                <w:color w:val="000000"/>
              </w:rPr>
              <w:t xml:space="preserve"> Finance</w:t>
            </w:r>
          </w:p>
        </w:tc>
        <w:tc>
          <w:tcPr>
            <w:tcW w:w="794" w:type="dxa"/>
            <w:vMerge w:val="restart"/>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1,995</w:t>
            </w:r>
          </w:p>
        </w:tc>
        <w:tc>
          <w:tcPr>
            <w:tcW w:w="1351" w:type="dxa"/>
            <w:vMerge w:val="restart"/>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28</w:t>
            </w:r>
          </w:p>
        </w:tc>
        <w:tc>
          <w:tcPr>
            <w:tcW w:w="1350" w:type="dxa"/>
            <w:vMerge w:val="restart"/>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21</w:t>
            </w:r>
          </w:p>
        </w:tc>
        <w:tc>
          <w:tcPr>
            <w:tcW w:w="1440" w:type="dxa"/>
            <w:vMerge w:val="restart"/>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19</w:t>
            </w:r>
          </w:p>
        </w:tc>
        <w:tc>
          <w:tcPr>
            <w:tcW w:w="1474" w:type="dxa"/>
            <w:vMerge w:val="restart"/>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17</w:t>
            </w:r>
          </w:p>
        </w:tc>
        <w:tc>
          <w:tcPr>
            <w:tcW w:w="1416" w:type="dxa"/>
            <w:vMerge w:val="restart"/>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15</w:t>
            </w:r>
          </w:p>
        </w:tc>
      </w:tr>
      <w:tr w:rsidR="0045568C" w:rsidRPr="0016005B" w:rsidTr="007E2566">
        <w:trPr>
          <w:trHeight w:hRule="exact" w:val="360"/>
        </w:trPr>
        <w:tc>
          <w:tcPr>
            <w:tcW w:w="1859" w:type="dxa"/>
            <w:vMerge/>
            <w:shd w:val="clear" w:color="auto" w:fill="FFFFFF" w:themeFill="background1"/>
            <w:vAlign w:val="center"/>
          </w:tcPr>
          <w:p w:rsidR="0045568C" w:rsidRPr="0016005B" w:rsidRDefault="0045568C" w:rsidP="00D14DAC">
            <w:pPr>
              <w:spacing w:line="240" w:lineRule="auto"/>
              <w:ind w:left="17" w:firstLineChars="7" w:firstLine="15"/>
              <w:rPr>
                <w:color w:val="000000"/>
              </w:rPr>
            </w:pPr>
          </w:p>
        </w:tc>
        <w:tc>
          <w:tcPr>
            <w:tcW w:w="3211" w:type="dxa"/>
            <w:shd w:val="clear" w:color="auto" w:fill="FFFFFF" w:themeFill="background1"/>
            <w:vAlign w:val="center"/>
          </w:tcPr>
          <w:p w:rsidR="0045568C" w:rsidRPr="0016005B" w:rsidRDefault="0045568C" w:rsidP="00D14DAC">
            <w:pPr>
              <w:spacing w:line="240" w:lineRule="auto"/>
              <w:rPr>
                <w:color w:val="000000"/>
              </w:rPr>
            </w:pPr>
            <w:r w:rsidRPr="0016005B">
              <w:rPr>
                <w:color w:val="000000"/>
              </w:rPr>
              <w:t>HS Learning Center</w:t>
            </w:r>
          </w:p>
        </w:tc>
        <w:tc>
          <w:tcPr>
            <w:tcW w:w="794" w:type="dxa"/>
            <w:vMerge/>
            <w:shd w:val="clear" w:color="auto" w:fill="FFFFFF" w:themeFill="background1"/>
            <w:vAlign w:val="center"/>
          </w:tcPr>
          <w:p w:rsidR="0045568C" w:rsidRPr="0016005B" w:rsidRDefault="0045568C" w:rsidP="00341AA9">
            <w:pPr>
              <w:spacing w:line="240" w:lineRule="auto"/>
              <w:ind w:left="18" w:right="268" w:firstLine="2"/>
              <w:jc w:val="center"/>
              <w:rPr>
                <w:color w:val="000000"/>
              </w:rPr>
            </w:pPr>
          </w:p>
        </w:tc>
        <w:tc>
          <w:tcPr>
            <w:tcW w:w="1351" w:type="dxa"/>
            <w:vMerge/>
            <w:shd w:val="clear" w:color="auto" w:fill="FFFFFF" w:themeFill="background1"/>
            <w:vAlign w:val="center"/>
          </w:tcPr>
          <w:p w:rsidR="0045568C" w:rsidRPr="0016005B" w:rsidRDefault="0045568C" w:rsidP="00341AA9">
            <w:pPr>
              <w:spacing w:line="240" w:lineRule="auto"/>
              <w:ind w:right="268"/>
              <w:jc w:val="center"/>
            </w:pPr>
          </w:p>
        </w:tc>
        <w:tc>
          <w:tcPr>
            <w:tcW w:w="1350" w:type="dxa"/>
            <w:vMerge/>
            <w:shd w:val="clear" w:color="auto" w:fill="FFFFFF" w:themeFill="background1"/>
            <w:vAlign w:val="center"/>
          </w:tcPr>
          <w:p w:rsidR="0045568C" w:rsidRPr="0016005B" w:rsidRDefault="0045568C" w:rsidP="00341AA9">
            <w:pPr>
              <w:spacing w:line="240" w:lineRule="auto"/>
              <w:ind w:right="268"/>
              <w:jc w:val="center"/>
            </w:pPr>
          </w:p>
        </w:tc>
        <w:tc>
          <w:tcPr>
            <w:tcW w:w="1440" w:type="dxa"/>
            <w:vMerge/>
            <w:shd w:val="clear" w:color="auto" w:fill="FFFFFF" w:themeFill="background1"/>
            <w:vAlign w:val="center"/>
          </w:tcPr>
          <w:p w:rsidR="0045568C" w:rsidRPr="0016005B" w:rsidRDefault="0045568C" w:rsidP="00341AA9">
            <w:pPr>
              <w:spacing w:line="240" w:lineRule="auto"/>
              <w:ind w:right="268"/>
              <w:jc w:val="center"/>
            </w:pPr>
          </w:p>
        </w:tc>
        <w:tc>
          <w:tcPr>
            <w:tcW w:w="1474" w:type="dxa"/>
            <w:vMerge/>
            <w:shd w:val="clear" w:color="auto" w:fill="FFFFFF" w:themeFill="background1"/>
            <w:vAlign w:val="center"/>
          </w:tcPr>
          <w:p w:rsidR="0045568C" w:rsidRPr="0016005B" w:rsidRDefault="0045568C" w:rsidP="00341AA9">
            <w:pPr>
              <w:spacing w:line="240" w:lineRule="auto"/>
              <w:ind w:right="268"/>
              <w:jc w:val="center"/>
            </w:pPr>
          </w:p>
        </w:tc>
        <w:tc>
          <w:tcPr>
            <w:tcW w:w="1416" w:type="dxa"/>
            <w:vMerge/>
            <w:shd w:val="clear" w:color="auto" w:fill="FFFFFF" w:themeFill="background1"/>
            <w:vAlign w:val="center"/>
          </w:tcPr>
          <w:p w:rsidR="0045568C" w:rsidRPr="0016005B" w:rsidRDefault="0045568C" w:rsidP="00341AA9">
            <w:pPr>
              <w:spacing w:line="240" w:lineRule="auto"/>
              <w:ind w:right="268"/>
              <w:jc w:val="center"/>
            </w:pPr>
          </w:p>
        </w:tc>
      </w:tr>
      <w:tr w:rsidR="0045568C" w:rsidRPr="0016005B" w:rsidTr="007E2566">
        <w:trPr>
          <w:trHeight w:hRule="exact" w:val="360"/>
        </w:trPr>
        <w:tc>
          <w:tcPr>
            <w:tcW w:w="1859" w:type="dxa"/>
            <w:vMerge/>
            <w:shd w:val="clear" w:color="auto" w:fill="FFFFFF" w:themeFill="background1"/>
            <w:vAlign w:val="center"/>
          </w:tcPr>
          <w:p w:rsidR="0045568C" w:rsidRPr="0016005B" w:rsidRDefault="0045568C" w:rsidP="00D14DAC">
            <w:pPr>
              <w:spacing w:line="240" w:lineRule="auto"/>
              <w:ind w:left="17" w:firstLineChars="7" w:firstLine="15"/>
              <w:rPr>
                <w:color w:val="000000"/>
              </w:rPr>
            </w:pPr>
          </w:p>
        </w:tc>
        <w:tc>
          <w:tcPr>
            <w:tcW w:w="3211" w:type="dxa"/>
            <w:shd w:val="clear" w:color="auto" w:fill="FFFFFF" w:themeFill="background1"/>
            <w:vAlign w:val="center"/>
          </w:tcPr>
          <w:p w:rsidR="0045568C" w:rsidRPr="0016005B" w:rsidRDefault="0045568C" w:rsidP="00D14DAC">
            <w:pPr>
              <w:spacing w:line="240" w:lineRule="auto"/>
              <w:rPr>
                <w:color w:val="000000"/>
              </w:rPr>
            </w:pPr>
            <w:r w:rsidRPr="0016005B">
              <w:rPr>
                <w:color w:val="000000"/>
              </w:rPr>
              <w:t>International High</w:t>
            </w:r>
          </w:p>
        </w:tc>
        <w:tc>
          <w:tcPr>
            <w:tcW w:w="794" w:type="dxa"/>
            <w:vMerge/>
            <w:shd w:val="clear" w:color="auto" w:fill="FFFFFF" w:themeFill="background1"/>
            <w:vAlign w:val="center"/>
          </w:tcPr>
          <w:p w:rsidR="0045568C" w:rsidRPr="0016005B" w:rsidRDefault="0045568C" w:rsidP="00341AA9">
            <w:pPr>
              <w:spacing w:line="240" w:lineRule="auto"/>
              <w:ind w:left="18" w:right="268" w:firstLine="2"/>
              <w:jc w:val="center"/>
              <w:rPr>
                <w:color w:val="000000"/>
              </w:rPr>
            </w:pPr>
          </w:p>
        </w:tc>
        <w:tc>
          <w:tcPr>
            <w:tcW w:w="1351" w:type="dxa"/>
            <w:vMerge/>
            <w:shd w:val="clear" w:color="auto" w:fill="FFFFFF" w:themeFill="background1"/>
            <w:vAlign w:val="center"/>
          </w:tcPr>
          <w:p w:rsidR="0045568C" w:rsidRPr="0016005B" w:rsidRDefault="0045568C" w:rsidP="00341AA9">
            <w:pPr>
              <w:spacing w:line="240" w:lineRule="auto"/>
              <w:ind w:right="268"/>
              <w:jc w:val="center"/>
            </w:pPr>
          </w:p>
        </w:tc>
        <w:tc>
          <w:tcPr>
            <w:tcW w:w="1350" w:type="dxa"/>
            <w:vMerge/>
            <w:shd w:val="clear" w:color="auto" w:fill="FFFFFF" w:themeFill="background1"/>
            <w:vAlign w:val="center"/>
          </w:tcPr>
          <w:p w:rsidR="0045568C" w:rsidRPr="0016005B" w:rsidRDefault="0045568C" w:rsidP="00341AA9">
            <w:pPr>
              <w:spacing w:line="240" w:lineRule="auto"/>
              <w:ind w:right="268"/>
              <w:jc w:val="center"/>
            </w:pPr>
          </w:p>
        </w:tc>
        <w:tc>
          <w:tcPr>
            <w:tcW w:w="1440" w:type="dxa"/>
            <w:vMerge/>
            <w:shd w:val="clear" w:color="auto" w:fill="FFFFFF" w:themeFill="background1"/>
            <w:vAlign w:val="center"/>
          </w:tcPr>
          <w:p w:rsidR="0045568C" w:rsidRPr="0016005B" w:rsidRDefault="0045568C" w:rsidP="00341AA9">
            <w:pPr>
              <w:spacing w:line="240" w:lineRule="auto"/>
              <w:ind w:right="268"/>
              <w:jc w:val="center"/>
            </w:pPr>
          </w:p>
        </w:tc>
        <w:tc>
          <w:tcPr>
            <w:tcW w:w="1474" w:type="dxa"/>
            <w:vMerge/>
            <w:shd w:val="clear" w:color="auto" w:fill="FFFFFF" w:themeFill="background1"/>
            <w:vAlign w:val="center"/>
          </w:tcPr>
          <w:p w:rsidR="0045568C" w:rsidRPr="0016005B" w:rsidRDefault="0045568C" w:rsidP="00341AA9">
            <w:pPr>
              <w:spacing w:line="240" w:lineRule="auto"/>
              <w:ind w:right="268"/>
              <w:jc w:val="center"/>
            </w:pPr>
          </w:p>
        </w:tc>
        <w:tc>
          <w:tcPr>
            <w:tcW w:w="1416" w:type="dxa"/>
            <w:vMerge/>
            <w:shd w:val="clear" w:color="auto" w:fill="FFFFFF" w:themeFill="background1"/>
            <w:vAlign w:val="center"/>
          </w:tcPr>
          <w:p w:rsidR="0045568C" w:rsidRPr="0016005B" w:rsidRDefault="0045568C" w:rsidP="00341AA9">
            <w:pPr>
              <w:spacing w:line="240" w:lineRule="auto"/>
              <w:ind w:right="268"/>
              <w:jc w:val="center"/>
            </w:pP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lastRenderedPageBreak/>
              <w:t>Lowell</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 xml:space="preserve">Lowell High </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75</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4</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33</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62</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Malden</w:t>
            </w:r>
          </w:p>
        </w:tc>
        <w:tc>
          <w:tcPr>
            <w:tcW w:w="3211" w:type="dxa"/>
            <w:shd w:val="clear" w:color="auto" w:fill="FFFFFF" w:themeFill="background1"/>
            <w:vAlign w:val="center"/>
          </w:tcPr>
          <w:p w:rsidR="0045568C" w:rsidRPr="0016005B" w:rsidRDefault="0045568C" w:rsidP="00D14DAC">
            <w:pPr>
              <w:spacing w:line="240" w:lineRule="auto"/>
            </w:pPr>
            <w:r w:rsidRPr="0016005B">
              <w:t>Malden High</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527</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47</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21</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17</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15</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North Adams</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Drury High</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214</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15</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29</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24</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16</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18</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tabs>
                <w:tab w:val="right" w:pos="2087"/>
              </w:tabs>
              <w:spacing w:line="240" w:lineRule="auto"/>
            </w:pPr>
            <w:r w:rsidRPr="0016005B">
              <w:t>Phoenix Charter</w:t>
            </w:r>
          </w:p>
        </w:tc>
        <w:tc>
          <w:tcPr>
            <w:tcW w:w="3211" w:type="dxa"/>
            <w:shd w:val="clear" w:color="auto" w:fill="FFFFFF" w:themeFill="background1"/>
            <w:vAlign w:val="center"/>
          </w:tcPr>
          <w:p w:rsidR="0045568C" w:rsidRPr="0016005B" w:rsidRDefault="0045568C" w:rsidP="00D14DAC">
            <w:pPr>
              <w:spacing w:line="240" w:lineRule="auto"/>
            </w:pPr>
            <w:r w:rsidRPr="0016005B">
              <w:t xml:space="preserve">Phoenix Charter </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536</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50</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17</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24</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9</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tabs>
                <w:tab w:val="right" w:pos="2087"/>
              </w:tabs>
              <w:spacing w:line="240" w:lineRule="auto"/>
            </w:pPr>
            <w:r w:rsidRPr="0016005B">
              <w:t>Pittsfield</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 xml:space="preserve">Pittsfield High </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232</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24</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33</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28</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15</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Pittsfield</w:t>
            </w:r>
          </w:p>
        </w:tc>
        <w:tc>
          <w:tcPr>
            <w:tcW w:w="3211" w:type="dxa"/>
            <w:shd w:val="clear" w:color="auto" w:fill="FFFFFF" w:themeFill="background1"/>
            <w:vAlign w:val="center"/>
          </w:tcPr>
          <w:p w:rsidR="0045568C" w:rsidRPr="0016005B" w:rsidRDefault="0045568C" w:rsidP="00D14DAC">
            <w:pPr>
              <w:spacing w:line="240" w:lineRule="auto"/>
            </w:pPr>
            <w:r w:rsidRPr="0016005B">
              <w:t>Taconic High</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230</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25</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26</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32</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18</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 xml:space="preserve">Quabbin </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 xml:space="preserve">Quabbin Regional </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211</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73</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8</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11</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9</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Somerville</w:t>
            </w:r>
          </w:p>
        </w:tc>
        <w:tc>
          <w:tcPr>
            <w:tcW w:w="3211" w:type="dxa"/>
            <w:shd w:val="clear" w:color="auto" w:fill="FFFFFF" w:themeFill="background1"/>
            <w:vAlign w:val="center"/>
          </w:tcPr>
          <w:p w:rsidR="0045568C" w:rsidRPr="0016005B" w:rsidRDefault="0045568C" w:rsidP="00D14DAC">
            <w:pPr>
              <w:spacing w:line="240" w:lineRule="auto"/>
            </w:pPr>
            <w:r w:rsidRPr="0016005B">
              <w:t xml:space="preserve">Somerville High </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290</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33</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26</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23</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19</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Springfield</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HS of Commerce</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732</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57</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38</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Springfield</w:t>
            </w:r>
          </w:p>
        </w:tc>
        <w:tc>
          <w:tcPr>
            <w:tcW w:w="3211" w:type="dxa"/>
            <w:shd w:val="clear" w:color="auto" w:fill="FFFFFF" w:themeFill="background1"/>
            <w:vAlign w:val="center"/>
          </w:tcPr>
          <w:p w:rsidR="0045568C" w:rsidRPr="0016005B" w:rsidRDefault="0045568C" w:rsidP="00D14DAC">
            <w:pPr>
              <w:spacing w:line="240" w:lineRule="auto"/>
            </w:pPr>
            <w:r w:rsidRPr="0016005B">
              <w:t xml:space="preserve">HS of Science </w:t>
            </w:r>
            <w:r w:rsidR="008605E6">
              <w:t>and</w:t>
            </w:r>
            <w:r w:rsidRPr="0016005B">
              <w:t xml:space="preserve"> Technology</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996</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73</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8</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4</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13</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Springfield</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 xml:space="preserve">Putnam Voc Tech </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809</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54</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30</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5</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10</w:t>
            </w:r>
          </w:p>
        </w:tc>
      </w:tr>
      <w:tr w:rsidR="0045568C" w:rsidRPr="0016005B" w:rsidTr="007E2566">
        <w:trPr>
          <w:trHeight w:hRule="exact" w:val="360"/>
        </w:trPr>
        <w:tc>
          <w:tcPr>
            <w:tcW w:w="1859" w:type="dxa"/>
            <w:shd w:val="clear" w:color="auto" w:fill="FFFFFF" w:themeFill="background1"/>
            <w:vAlign w:val="center"/>
          </w:tcPr>
          <w:p w:rsidR="0045568C" w:rsidRPr="0016005B" w:rsidRDefault="0045568C" w:rsidP="00D14DAC">
            <w:pPr>
              <w:spacing w:line="240" w:lineRule="auto"/>
            </w:pPr>
            <w:r w:rsidRPr="0016005B">
              <w:t>Springfield</w:t>
            </w:r>
          </w:p>
        </w:tc>
        <w:tc>
          <w:tcPr>
            <w:tcW w:w="3211" w:type="dxa"/>
            <w:shd w:val="clear" w:color="auto" w:fill="FFFFFF" w:themeFill="background1"/>
            <w:vAlign w:val="center"/>
          </w:tcPr>
          <w:p w:rsidR="0045568C" w:rsidRPr="0016005B" w:rsidRDefault="0045568C" w:rsidP="00D14DAC">
            <w:pPr>
              <w:spacing w:line="240" w:lineRule="auto"/>
            </w:pPr>
            <w:r w:rsidRPr="0016005B">
              <w:t>High School Completion Program</w:t>
            </w:r>
          </w:p>
        </w:tc>
        <w:tc>
          <w:tcPr>
            <w:tcW w:w="79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302</w:t>
            </w:r>
          </w:p>
        </w:tc>
        <w:tc>
          <w:tcPr>
            <w:tcW w:w="1351"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22</w:t>
            </w:r>
          </w:p>
        </w:tc>
        <w:tc>
          <w:tcPr>
            <w:tcW w:w="1440"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32</w:t>
            </w:r>
          </w:p>
        </w:tc>
        <w:tc>
          <w:tcPr>
            <w:tcW w:w="1474"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24</w:t>
            </w:r>
          </w:p>
        </w:tc>
        <w:tc>
          <w:tcPr>
            <w:tcW w:w="1416" w:type="dxa"/>
            <w:shd w:val="clear" w:color="auto" w:fill="FFFFFF" w:themeFill="background1"/>
            <w:vAlign w:val="center"/>
          </w:tcPr>
          <w:p w:rsidR="0045568C" w:rsidRPr="0016005B" w:rsidRDefault="0045568C" w:rsidP="00341AA9">
            <w:pPr>
              <w:spacing w:line="240" w:lineRule="auto"/>
              <w:jc w:val="center"/>
              <w:rPr>
                <w:color w:val="000000"/>
              </w:rPr>
            </w:pPr>
            <w:r w:rsidRPr="0016005B">
              <w:rPr>
                <w:color w:val="000000"/>
              </w:rPr>
              <w:t>23</w:t>
            </w:r>
          </w:p>
        </w:tc>
      </w:tr>
      <w:tr w:rsidR="0045568C" w:rsidRPr="0016005B" w:rsidTr="007E2566">
        <w:trPr>
          <w:trHeight w:hRule="exact" w:val="360"/>
        </w:trPr>
        <w:tc>
          <w:tcPr>
            <w:tcW w:w="1859" w:type="dxa"/>
            <w:shd w:val="clear" w:color="auto" w:fill="D9D9D9" w:themeFill="background1" w:themeFillShade="D9"/>
            <w:vAlign w:val="center"/>
          </w:tcPr>
          <w:p w:rsidR="0045568C" w:rsidRPr="0016005B" w:rsidRDefault="0045568C" w:rsidP="00D14DAC">
            <w:pPr>
              <w:spacing w:line="240" w:lineRule="auto"/>
            </w:pPr>
            <w:r w:rsidRPr="0016005B">
              <w:t>Whitman-Hanson</w:t>
            </w:r>
          </w:p>
        </w:tc>
        <w:tc>
          <w:tcPr>
            <w:tcW w:w="3211" w:type="dxa"/>
            <w:shd w:val="clear" w:color="auto" w:fill="D9D9D9" w:themeFill="background1" w:themeFillShade="D9"/>
            <w:vAlign w:val="center"/>
          </w:tcPr>
          <w:p w:rsidR="0045568C" w:rsidRPr="0016005B" w:rsidRDefault="0045568C" w:rsidP="00D14DAC">
            <w:pPr>
              <w:spacing w:line="240" w:lineRule="auto"/>
            </w:pPr>
            <w:r w:rsidRPr="0016005B">
              <w:t>Whitman-Hanson Regional</w:t>
            </w:r>
          </w:p>
        </w:tc>
        <w:tc>
          <w:tcPr>
            <w:tcW w:w="79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212</w:t>
            </w:r>
          </w:p>
        </w:tc>
        <w:tc>
          <w:tcPr>
            <w:tcW w:w="1351"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0</w:t>
            </w:r>
          </w:p>
        </w:tc>
        <w:tc>
          <w:tcPr>
            <w:tcW w:w="135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46</w:t>
            </w:r>
          </w:p>
        </w:tc>
        <w:tc>
          <w:tcPr>
            <w:tcW w:w="1440"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24</w:t>
            </w:r>
          </w:p>
        </w:tc>
        <w:tc>
          <w:tcPr>
            <w:tcW w:w="1474"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17</w:t>
            </w:r>
          </w:p>
        </w:tc>
        <w:tc>
          <w:tcPr>
            <w:tcW w:w="1416" w:type="dxa"/>
            <w:shd w:val="clear" w:color="auto" w:fill="D9D9D9" w:themeFill="background1" w:themeFillShade="D9"/>
            <w:vAlign w:val="center"/>
          </w:tcPr>
          <w:p w:rsidR="0045568C" w:rsidRPr="0016005B" w:rsidRDefault="0045568C" w:rsidP="00341AA9">
            <w:pPr>
              <w:spacing w:line="240" w:lineRule="auto"/>
              <w:jc w:val="center"/>
              <w:rPr>
                <w:color w:val="000000"/>
              </w:rPr>
            </w:pPr>
            <w:r w:rsidRPr="0016005B">
              <w:rPr>
                <w:color w:val="000000"/>
              </w:rPr>
              <w:t>13</w:t>
            </w:r>
          </w:p>
        </w:tc>
      </w:tr>
      <w:tr w:rsidR="0045568C" w:rsidRPr="008E5C36" w:rsidTr="007E2566">
        <w:trPr>
          <w:trHeight w:hRule="exact" w:val="360"/>
        </w:trPr>
        <w:tc>
          <w:tcPr>
            <w:tcW w:w="5070" w:type="dxa"/>
            <w:gridSpan w:val="2"/>
            <w:shd w:val="clear" w:color="auto" w:fill="FFFFFF" w:themeFill="background1"/>
            <w:vAlign w:val="center"/>
          </w:tcPr>
          <w:p w:rsidR="0045568C" w:rsidRPr="008E5C36" w:rsidRDefault="0045568C" w:rsidP="00341AA9">
            <w:pPr>
              <w:spacing w:line="240" w:lineRule="auto"/>
            </w:pPr>
            <w:r w:rsidRPr="008E5C36">
              <w:rPr>
                <w:color w:val="000000"/>
              </w:rPr>
              <w:t>Total and Weighted Average</w:t>
            </w:r>
          </w:p>
        </w:tc>
        <w:tc>
          <w:tcPr>
            <w:tcW w:w="794" w:type="dxa"/>
            <w:shd w:val="clear" w:color="auto" w:fill="FFFFFF" w:themeFill="background1"/>
            <w:vAlign w:val="center"/>
          </w:tcPr>
          <w:p w:rsidR="0045568C" w:rsidRPr="008E5C36" w:rsidRDefault="0045568C" w:rsidP="00341AA9">
            <w:pPr>
              <w:spacing w:line="240" w:lineRule="auto"/>
              <w:jc w:val="center"/>
            </w:pPr>
            <w:r w:rsidRPr="008E5C36">
              <w:t>12,454</w:t>
            </w:r>
          </w:p>
        </w:tc>
        <w:tc>
          <w:tcPr>
            <w:tcW w:w="1351" w:type="dxa"/>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5</w:t>
            </w:r>
          </w:p>
        </w:tc>
        <w:tc>
          <w:tcPr>
            <w:tcW w:w="1350" w:type="dxa"/>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37</w:t>
            </w:r>
          </w:p>
        </w:tc>
        <w:tc>
          <w:tcPr>
            <w:tcW w:w="1440" w:type="dxa"/>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19</w:t>
            </w:r>
          </w:p>
        </w:tc>
        <w:tc>
          <w:tcPr>
            <w:tcW w:w="1474" w:type="dxa"/>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18</w:t>
            </w:r>
          </w:p>
        </w:tc>
        <w:tc>
          <w:tcPr>
            <w:tcW w:w="1416" w:type="dxa"/>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22</w:t>
            </w:r>
          </w:p>
        </w:tc>
      </w:tr>
      <w:tr w:rsidR="0045568C" w:rsidRPr="008E5C36" w:rsidTr="007E2566">
        <w:trPr>
          <w:trHeight w:hRule="exact" w:val="360"/>
        </w:trPr>
        <w:tc>
          <w:tcPr>
            <w:tcW w:w="5070" w:type="dxa"/>
            <w:gridSpan w:val="2"/>
            <w:tcBorders>
              <w:bottom w:val="single" w:sz="4" w:space="0" w:color="auto"/>
            </w:tcBorders>
            <w:shd w:val="clear" w:color="auto" w:fill="FFFFFF" w:themeFill="background1"/>
            <w:vAlign w:val="center"/>
          </w:tcPr>
          <w:p w:rsidR="0045568C" w:rsidRPr="008E5C36" w:rsidRDefault="0045568C" w:rsidP="00341AA9">
            <w:pPr>
              <w:spacing w:line="240" w:lineRule="auto"/>
              <w:ind w:left="17" w:firstLineChars="7" w:firstLine="15"/>
              <w:rPr>
                <w:color w:val="000000"/>
              </w:rPr>
            </w:pPr>
            <w:r w:rsidRPr="008E5C36">
              <w:rPr>
                <w:color w:val="000000"/>
              </w:rPr>
              <w:t xml:space="preserve">Total and </w:t>
            </w:r>
            <w:proofErr w:type="spellStart"/>
            <w:r w:rsidRPr="008E5C36">
              <w:rPr>
                <w:color w:val="000000"/>
              </w:rPr>
              <w:t>Unweighted</w:t>
            </w:r>
            <w:proofErr w:type="spellEnd"/>
            <w:r w:rsidRPr="008E5C36">
              <w:rPr>
                <w:color w:val="000000"/>
              </w:rPr>
              <w:t xml:space="preserve"> Average</w:t>
            </w:r>
          </w:p>
        </w:tc>
        <w:tc>
          <w:tcPr>
            <w:tcW w:w="794" w:type="dxa"/>
            <w:tcBorders>
              <w:bottom w:val="single" w:sz="4" w:space="0" w:color="auto"/>
            </w:tcBorders>
            <w:shd w:val="clear" w:color="auto" w:fill="FFFFFF" w:themeFill="background1"/>
            <w:vAlign w:val="center"/>
          </w:tcPr>
          <w:p w:rsidR="0045568C" w:rsidRPr="008E5C36" w:rsidRDefault="0045568C" w:rsidP="00341AA9">
            <w:pPr>
              <w:spacing w:line="240" w:lineRule="auto"/>
              <w:jc w:val="center"/>
            </w:pPr>
            <w:r w:rsidRPr="008E5C36">
              <w:t>12,454</w:t>
            </w:r>
          </w:p>
        </w:tc>
        <w:tc>
          <w:tcPr>
            <w:tcW w:w="1351" w:type="dxa"/>
            <w:tcBorders>
              <w:bottom w:val="single" w:sz="4" w:space="0" w:color="auto"/>
            </w:tcBorders>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2</w:t>
            </w:r>
          </w:p>
        </w:tc>
        <w:tc>
          <w:tcPr>
            <w:tcW w:w="1350" w:type="dxa"/>
            <w:tcBorders>
              <w:bottom w:val="single" w:sz="4" w:space="0" w:color="auto"/>
            </w:tcBorders>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36</w:t>
            </w:r>
          </w:p>
        </w:tc>
        <w:tc>
          <w:tcPr>
            <w:tcW w:w="1440" w:type="dxa"/>
            <w:tcBorders>
              <w:bottom w:val="single" w:sz="4" w:space="0" w:color="auto"/>
            </w:tcBorders>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20</w:t>
            </w:r>
          </w:p>
        </w:tc>
        <w:tc>
          <w:tcPr>
            <w:tcW w:w="1474" w:type="dxa"/>
            <w:tcBorders>
              <w:bottom w:val="single" w:sz="4" w:space="0" w:color="auto"/>
            </w:tcBorders>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19</w:t>
            </w:r>
          </w:p>
        </w:tc>
        <w:tc>
          <w:tcPr>
            <w:tcW w:w="1416" w:type="dxa"/>
            <w:tcBorders>
              <w:bottom w:val="single" w:sz="4" w:space="0" w:color="auto"/>
            </w:tcBorders>
            <w:shd w:val="clear" w:color="auto" w:fill="FFFFFF" w:themeFill="background1"/>
            <w:vAlign w:val="center"/>
          </w:tcPr>
          <w:p w:rsidR="0045568C" w:rsidRPr="008E5C36" w:rsidRDefault="0045568C" w:rsidP="00341AA9">
            <w:pPr>
              <w:spacing w:line="240" w:lineRule="auto"/>
              <w:jc w:val="center"/>
              <w:rPr>
                <w:color w:val="000000"/>
              </w:rPr>
            </w:pPr>
            <w:r w:rsidRPr="008E5C36">
              <w:rPr>
                <w:color w:val="000000"/>
              </w:rPr>
              <w:t>24</w:t>
            </w:r>
          </w:p>
        </w:tc>
      </w:tr>
      <w:tr w:rsidR="0045568C" w:rsidRPr="006E1AA0" w:rsidTr="007E2566">
        <w:trPr>
          <w:trHeight w:hRule="exact" w:val="1080"/>
        </w:trPr>
        <w:tc>
          <w:tcPr>
            <w:tcW w:w="12895" w:type="dxa"/>
            <w:gridSpan w:val="8"/>
            <w:tcBorders>
              <w:top w:val="single" w:sz="4" w:space="0" w:color="auto"/>
              <w:left w:val="nil"/>
              <w:bottom w:val="nil"/>
              <w:right w:val="nil"/>
            </w:tcBorders>
            <w:shd w:val="clear" w:color="auto" w:fill="FFFFFF" w:themeFill="background1"/>
            <w:vAlign w:val="center"/>
          </w:tcPr>
          <w:p w:rsidR="0045568C" w:rsidRDefault="0045568C" w:rsidP="00DB7A79">
            <w:pPr>
              <w:spacing w:line="240" w:lineRule="auto"/>
              <w:ind w:right="268"/>
              <w:rPr>
                <w:color w:val="000000"/>
                <w:sz w:val="20"/>
                <w:szCs w:val="20"/>
              </w:rPr>
            </w:pPr>
            <w:r w:rsidRPr="007F0F2F">
              <w:rPr>
                <w:i/>
                <w:color w:val="000000"/>
                <w:sz w:val="20"/>
                <w:szCs w:val="20"/>
              </w:rPr>
              <w:t>Note</w:t>
            </w:r>
            <w:r w:rsidRPr="00490A41">
              <w:rPr>
                <w:color w:val="000000"/>
                <w:sz w:val="20"/>
                <w:szCs w:val="20"/>
              </w:rPr>
              <w:t xml:space="preserve">: </w:t>
            </w:r>
            <w:r>
              <w:rPr>
                <w:color w:val="000000"/>
                <w:sz w:val="20"/>
                <w:szCs w:val="20"/>
              </w:rPr>
              <w:t>Grade-level</w:t>
            </w:r>
            <w:r w:rsidRPr="00490A41">
              <w:rPr>
                <w:color w:val="000000"/>
                <w:sz w:val="20"/>
                <w:szCs w:val="20"/>
              </w:rPr>
              <w:t xml:space="preserve"> information could not be identified</w:t>
            </w:r>
            <w:r>
              <w:rPr>
                <w:color w:val="000000"/>
                <w:sz w:val="20"/>
                <w:szCs w:val="20"/>
              </w:rPr>
              <w:t xml:space="preserve"> for 624 students</w:t>
            </w:r>
            <w:r w:rsidRPr="00490A41">
              <w:rPr>
                <w:color w:val="000000"/>
                <w:sz w:val="20"/>
                <w:szCs w:val="20"/>
              </w:rPr>
              <w:t xml:space="preserve">. These students were included in the </w:t>
            </w:r>
            <w:r w:rsidR="008172F4">
              <w:rPr>
                <w:color w:val="000000"/>
                <w:sz w:val="20"/>
                <w:szCs w:val="20"/>
              </w:rPr>
              <w:t>“</w:t>
            </w:r>
            <w:r w:rsidRPr="00490A41">
              <w:rPr>
                <w:color w:val="000000"/>
                <w:sz w:val="20"/>
                <w:szCs w:val="20"/>
              </w:rPr>
              <w:t>N</w:t>
            </w:r>
            <w:r w:rsidR="008172F4">
              <w:rPr>
                <w:color w:val="000000"/>
                <w:sz w:val="20"/>
                <w:szCs w:val="20"/>
              </w:rPr>
              <w:t>”</w:t>
            </w:r>
            <w:r>
              <w:rPr>
                <w:color w:val="000000"/>
                <w:sz w:val="20"/>
                <w:szCs w:val="20"/>
              </w:rPr>
              <w:t xml:space="preserve"> column</w:t>
            </w:r>
            <w:r w:rsidRPr="00490A41">
              <w:rPr>
                <w:color w:val="000000"/>
                <w:sz w:val="20"/>
                <w:szCs w:val="20"/>
              </w:rPr>
              <w:t xml:space="preserve"> but were not used to calculate the percentages reported in the table.</w:t>
            </w:r>
            <w:r>
              <w:rPr>
                <w:color w:val="000000"/>
                <w:sz w:val="20"/>
                <w:szCs w:val="20"/>
              </w:rPr>
              <w:t xml:space="preserve"> </w:t>
            </w:r>
            <w:r w:rsidRPr="00981002">
              <w:rPr>
                <w:color w:val="000000"/>
                <w:sz w:val="20"/>
                <w:szCs w:val="20"/>
              </w:rPr>
              <w:t>The High School Completion Program was counted as a 29th site for the 2013–14 and 2014–15 school years. (See explanation in report narrative.)</w:t>
            </w:r>
          </w:p>
          <w:p w:rsidR="000465B3" w:rsidRDefault="000465B3" w:rsidP="000465B3">
            <w:pPr>
              <w:spacing w:line="240" w:lineRule="auto"/>
              <w:ind w:right="268"/>
              <w:rPr>
                <w:color w:val="000000"/>
                <w:sz w:val="20"/>
                <w:szCs w:val="20"/>
              </w:rPr>
            </w:pPr>
            <w:r w:rsidRPr="00490A41">
              <w:rPr>
                <w:color w:val="000000"/>
                <w:sz w:val="20"/>
                <w:szCs w:val="20"/>
                <w:vertAlign w:val="superscript"/>
              </w:rPr>
              <w:t>1</w:t>
            </w:r>
            <w:r w:rsidRPr="00490A41">
              <w:rPr>
                <w:color w:val="000000"/>
                <w:sz w:val="20"/>
                <w:szCs w:val="20"/>
              </w:rPr>
              <w:t>Lawrence totals are combined across schools.</w:t>
            </w:r>
            <w:r>
              <w:rPr>
                <w:color w:val="000000"/>
                <w:sz w:val="20"/>
                <w:szCs w:val="20"/>
              </w:rPr>
              <w:t xml:space="preserve"> </w:t>
            </w:r>
          </w:p>
          <w:p w:rsidR="000465B3" w:rsidRPr="00490A41" w:rsidRDefault="000465B3" w:rsidP="00DB7A79">
            <w:pPr>
              <w:spacing w:line="240" w:lineRule="auto"/>
              <w:ind w:right="268"/>
              <w:rPr>
                <w:sz w:val="20"/>
                <w:szCs w:val="20"/>
              </w:rPr>
            </w:pPr>
          </w:p>
        </w:tc>
      </w:tr>
    </w:tbl>
    <w:p w:rsidR="0045568C" w:rsidRPr="0016005B" w:rsidRDefault="0045568C" w:rsidP="00DB7A79">
      <w:pPr>
        <w:spacing w:line="240" w:lineRule="auto"/>
        <w:rPr>
          <w:highlight w:val="green"/>
        </w:rPr>
      </w:pPr>
    </w:p>
    <w:p w:rsidR="0045568C" w:rsidRDefault="0045568C" w:rsidP="0045568C">
      <w:pPr>
        <w:spacing w:line="240" w:lineRule="auto"/>
        <w:rPr>
          <w:b/>
        </w:rPr>
        <w:sectPr w:rsidR="0045568C" w:rsidSect="00045ED0">
          <w:pgSz w:w="15840" w:h="12240" w:orient="landscape"/>
          <w:pgMar w:top="1440" w:right="1440" w:bottom="1440" w:left="1440" w:header="720" w:footer="720" w:gutter="0"/>
          <w:cols w:space="720"/>
          <w:docGrid w:linePitch="360"/>
        </w:sectPr>
      </w:pPr>
    </w:p>
    <w:p w:rsidR="0045568C" w:rsidRPr="00025896" w:rsidRDefault="0045568C" w:rsidP="001812EF">
      <w:pPr>
        <w:spacing w:line="276" w:lineRule="auto"/>
        <w:rPr>
          <w:b/>
        </w:rPr>
      </w:pPr>
      <w:r>
        <w:rPr>
          <w:b/>
        </w:rPr>
        <w:lastRenderedPageBreak/>
        <w:t xml:space="preserve">Program </w:t>
      </w:r>
      <w:r w:rsidRPr="00025896">
        <w:rPr>
          <w:b/>
        </w:rPr>
        <w:t>Outcomes</w:t>
      </w:r>
    </w:p>
    <w:p w:rsidR="0045568C" w:rsidRPr="0016005B" w:rsidRDefault="0045568C" w:rsidP="001812EF">
      <w:pPr>
        <w:spacing w:line="276" w:lineRule="auto"/>
        <w:rPr>
          <w:highlight w:val="green"/>
        </w:rPr>
      </w:pPr>
    </w:p>
    <w:p w:rsidR="0045568C" w:rsidRPr="0016005B" w:rsidRDefault="0045568C" w:rsidP="001812EF">
      <w:pPr>
        <w:spacing w:line="276" w:lineRule="auto"/>
      </w:pPr>
      <w:r w:rsidRPr="0016005B">
        <w:t>A complex picture emerged regarding the impact of participat</w:t>
      </w:r>
      <w:r>
        <w:t xml:space="preserve">ing in Implementation programs. Participants were less likely than similar non-participants to drop out during their final year of participation and one year later but no more or less likely than non-participants to drop out two or three years after participating. Specifically, </w:t>
      </w:r>
      <w:r w:rsidRPr="0016005B">
        <w:t xml:space="preserve">participants were 0.37 times as likely </w:t>
      </w:r>
      <w:r>
        <w:t xml:space="preserve">as non-participants </w:t>
      </w:r>
      <w:r w:rsidRPr="0016005B">
        <w:t>to drop out during their final year of participation, and 0.73 times as likely to drop</w:t>
      </w:r>
      <w:r>
        <w:t xml:space="preserve"> </w:t>
      </w:r>
      <w:r w:rsidRPr="0016005B">
        <w:t>out one year after their final year of participation</w:t>
      </w:r>
      <w:r>
        <w:t xml:space="preserve">. </w:t>
      </w:r>
      <w:r w:rsidRPr="0016005B">
        <w:t>Participants also had slightly lower scores on the English</w:t>
      </w:r>
      <w:r>
        <w:t xml:space="preserve"> language arts</w:t>
      </w:r>
      <w:r w:rsidRPr="0016005B">
        <w:t xml:space="preserve">, mathematics, and science </w:t>
      </w:r>
      <w:r>
        <w:t xml:space="preserve">MCAS </w:t>
      </w:r>
      <w:r w:rsidRPr="0016005B">
        <w:t>exams.</w:t>
      </w:r>
    </w:p>
    <w:p w:rsidR="0045568C" w:rsidRPr="0016005B" w:rsidRDefault="0045568C" w:rsidP="001812EF">
      <w:pPr>
        <w:spacing w:line="276" w:lineRule="auto"/>
      </w:pPr>
    </w:p>
    <w:p w:rsidR="0045568C" w:rsidRPr="0016005B" w:rsidRDefault="0045568C" w:rsidP="001812EF">
      <w:pPr>
        <w:spacing w:line="276" w:lineRule="auto"/>
        <w:rPr>
          <w:bCs/>
          <w:color w:val="000000"/>
        </w:rPr>
      </w:pPr>
      <w:r w:rsidRPr="0016005B">
        <w:t xml:space="preserve">Program impacts that were statistically significant are summarized in </w:t>
      </w:r>
      <w:r>
        <w:rPr>
          <w:color w:val="000000"/>
        </w:rPr>
        <w:t>the next six tables</w:t>
      </w:r>
      <w:r w:rsidRPr="0016005B">
        <w:rPr>
          <w:color w:val="000000"/>
        </w:rPr>
        <w:t xml:space="preserve">. </w:t>
      </w:r>
      <w:r>
        <w:rPr>
          <w:color w:val="000000"/>
        </w:rPr>
        <w:t xml:space="preserve">Impacts </w:t>
      </w:r>
      <w:r w:rsidRPr="0016005B">
        <w:rPr>
          <w:color w:val="000000"/>
        </w:rPr>
        <w:t>for all models</w:t>
      </w:r>
      <w:r>
        <w:rPr>
          <w:color w:val="000000"/>
        </w:rPr>
        <w:t>, regardless of statistical significance,</w:t>
      </w:r>
      <w:r w:rsidRPr="0016005B">
        <w:rPr>
          <w:color w:val="000000"/>
        </w:rPr>
        <w:t xml:space="preserve"> are provided </w:t>
      </w:r>
      <w:r w:rsidRPr="0016005B">
        <w:t xml:space="preserve">in Appendix </w:t>
      </w:r>
      <w:r>
        <w:t>D</w:t>
      </w:r>
      <w:r w:rsidRPr="0016005B">
        <w:t xml:space="preserve">. Each table notes three levels of significance, or </w:t>
      </w:r>
      <w:r w:rsidR="008172F4">
        <w:t>“</w:t>
      </w:r>
      <w:r w:rsidRPr="0016005B">
        <w:t>p-values.</w:t>
      </w:r>
      <w:r w:rsidR="008172F4">
        <w:t>”</w:t>
      </w:r>
      <w:r w:rsidRPr="0016005B">
        <w:t xml:space="preserve"> Lower p-values correspond to a higher degree of confidence that a result </w:t>
      </w:r>
      <w:r w:rsidRPr="0016005B">
        <w:rPr>
          <w:bCs/>
          <w:color w:val="000000"/>
        </w:rPr>
        <w:t>represents a true difference between groups rather than random variation in the data.</w:t>
      </w:r>
    </w:p>
    <w:p w:rsidR="0045568C" w:rsidRPr="0016005B" w:rsidRDefault="0045568C" w:rsidP="001812EF">
      <w:pPr>
        <w:spacing w:line="276" w:lineRule="auto"/>
        <w:rPr>
          <w:b/>
        </w:rPr>
      </w:pPr>
    </w:p>
    <w:p w:rsidR="0045568C" w:rsidRPr="0016005B" w:rsidRDefault="0045568C" w:rsidP="001812EF">
      <w:pPr>
        <w:spacing w:line="276" w:lineRule="auto"/>
        <w:rPr>
          <w:color w:val="000000"/>
        </w:rPr>
      </w:pPr>
      <w:r w:rsidRPr="0016005B">
        <w:rPr>
          <w:color w:val="000000"/>
        </w:rPr>
        <w:t>For graduation and dropout, the tables also provide odds ratios, indicating the degree of impact of the intervention.</w:t>
      </w:r>
      <w:r w:rsidRPr="0016005B">
        <w:rPr>
          <w:rStyle w:val="FootnoteReference"/>
        </w:rPr>
        <w:footnoteReference w:id="16"/>
      </w:r>
      <w:r w:rsidRPr="0016005B">
        <w:rPr>
          <w:color w:val="000000"/>
        </w:rPr>
        <w:t xml:space="preserve"> </w:t>
      </w:r>
      <w:r w:rsidRPr="0016005B">
        <w:t>An odds ratio greater than one indicates that the outcome was more likely for participants than non-participants, while an odds ratio less than one indicates that the outcome was less likely for participants than non-participants.</w:t>
      </w:r>
      <w:r w:rsidRPr="0016005B">
        <w:rPr>
          <w:color w:val="000000"/>
        </w:rPr>
        <w:t xml:space="preserve"> </w:t>
      </w:r>
      <w:r w:rsidRPr="0016005B">
        <w:t xml:space="preserve">For example, an odds ratio of 1.3 for graduation status means that participants were 1.3 times as likely as non-participants to graduate. An odds ratio of 0.7 for dropout status means that participants were 0.7 times as likely to drop out. </w:t>
      </w:r>
    </w:p>
    <w:p w:rsidR="0045568C" w:rsidRPr="0016005B" w:rsidRDefault="0045568C" w:rsidP="001812EF">
      <w:pPr>
        <w:spacing w:line="276" w:lineRule="auto"/>
      </w:pPr>
    </w:p>
    <w:p w:rsidR="0045568C" w:rsidRPr="0016005B" w:rsidRDefault="0045568C" w:rsidP="001812EF">
      <w:pPr>
        <w:spacing w:line="276" w:lineRule="auto"/>
      </w:pPr>
      <w:r w:rsidRPr="0016005B">
        <w:rPr>
          <w:color w:val="000000"/>
        </w:rPr>
        <w:t>For MCAS scores and attendance, the tables provide the beta (</w:t>
      </w:r>
      <w:r w:rsidRPr="0016005B">
        <w:rPr>
          <w:i/>
          <w:color w:val="000000"/>
        </w:rPr>
        <w:t>β</w:t>
      </w:r>
      <w:r w:rsidRPr="0016005B">
        <w:rPr>
          <w:color w:val="000000"/>
        </w:rPr>
        <w:t xml:space="preserve">) statistic to indicate the average expected difference in MCAS scores or rate of attendance between treatment and comparison students. For example, a beta of -4.5 </w:t>
      </w:r>
      <w:r>
        <w:rPr>
          <w:color w:val="000000"/>
        </w:rPr>
        <w:t xml:space="preserve">for MCAS </w:t>
      </w:r>
      <w:r w:rsidRPr="0016005B">
        <w:rPr>
          <w:color w:val="000000"/>
        </w:rPr>
        <w:t>means that MCAS scores of participants averaged 4.5 points lower than MCAS scores of non-participants</w:t>
      </w:r>
      <w:r w:rsidRPr="0016005B">
        <w:t xml:space="preserve">. A beta of 1.2 </w:t>
      </w:r>
      <w:r>
        <w:t xml:space="preserve">for attendance </w:t>
      </w:r>
      <w:r w:rsidRPr="0016005B">
        <w:t>means that participants averaged 1.2</w:t>
      </w:r>
      <w:r>
        <w:t xml:space="preserve"> percent</w:t>
      </w:r>
      <w:r w:rsidR="00C91D2D">
        <w:t>age</w:t>
      </w:r>
      <w:r w:rsidRPr="0016005B">
        <w:t xml:space="preserve"> </w:t>
      </w:r>
      <w:r w:rsidR="00C91D2D">
        <w:t xml:space="preserve">points </w:t>
      </w:r>
      <w:r w:rsidRPr="0016005B">
        <w:t>greater attendance than non-participants.</w:t>
      </w:r>
    </w:p>
    <w:p w:rsidR="0045568C" w:rsidRPr="0016005B" w:rsidRDefault="0045568C" w:rsidP="001812EF">
      <w:pPr>
        <w:spacing w:line="276" w:lineRule="auto"/>
      </w:pPr>
    </w:p>
    <w:p w:rsidR="0045568C" w:rsidRDefault="0045568C" w:rsidP="001812EF">
      <w:pPr>
        <w:spacing w:line="276" w:lineRule="auto"/>
      </w:pPr>
      <w:r w:rsidRPr="0016005B">
        <w:t>The tables also provide a 95 percent confidence interval (CI), recognizing that the sample of students in the study might be somewhat different from the full population from which they were drawn. The confidence interval provides a range that has a 95 percent chance of including the true value of the odds ratio or beta statistic for that population.</w:t>
      </w:r>
    </w:p>
    <w:p w:rsidR="0045568C" w:rsidRDefault="0045568C" w:rsidP="001812EF">
      <w:pPr>
        <w:spacing w:line="276" w:lineRule="auto"/>
      </w:pPr>
    </w:p>
    <w:p w:rsidR="0045568C" w:rsidRPr="0016005B" w:rsidRDefault="0045568C" w:rsidP="001812EF">
      <w:pPr>
        <w:spacing w:line="276" w:lineRule="auto"/>
        <w:ind w:firstLine="720"/>
      </w:pPr>
      <w:proofErr w:type="gramStart"/>
      <w:r w:rsidRPr="00025896">
        <w:rPr>
          <w:b/>
        </w:rPr>
        <w:t>Dropout status.</w:t>
      </w:r>
      <w:proofErr w:type="gramEnd"/>
      <w:r w:rsidRPr="00025896">
        <w:rPr>
          <w:b/>
        </w:rPr>
        <w:t xml:space="preserve"> </w:t>
      </w:r>
      <w:r w:rsidRPr="0016005B">
        <w:t xml:space="preserve">Students who participated in Implementation </w:t>
      </w:r>
      <w:r>
        <w:t xml:space="preserve">programs </w:t>
      </w:r>
      <w:r w:rsidRPr="0016005B">
        <w:t xml:space="preserve">were 0.37 times as likely (in other words, </w:t>
      </w:r>
      <w:r>
        <w:t xml:space="preserve">about one third </w:t>
      </w:r>
      <w:r w:rsidRPr="0016005B">
        <w:t>as likely) as non-participants to drop out during their final year of participation, and 0.73 times as likely to drop out one year after their final year of participation. They were no more or less likely than non-participants to drop out two or three years after their final year of participation.</w:t>
      </w:r>
    </w:p>
    <w:p w:rsidR="0045568C" w:rsidRPr="0016005B" w:rsidRDefault="0045568C" w:rsidP="001812EF">
      <w:pPr>
        <w:spacing w:line="276" w:lineRule="auto"/>
      </w:pPr>
    </w:p>
    <w:p w:rsidR="0045568C" w:rsidRPr="0016005B" w:rsidRDefault="0045568C" w:rsidP="001812EF">
      <w:pPr>
        <w:spacing w:line="276" w:lineRule="auto"/>
        <w:rPr>
          <w:highlight w:val="yellow"/>
        </w:rPr>
      </w:pPr>
    </w:p>
    <w:tbl>
      <w:tblPr>
        <w:tblStyle w:val="TableGrid"/>
        <w:tblW w:w="0" w:type="auto"/>
        <w:jc w:val="center"/>
        <w:tblLook w:val="04A0"/>
      </w:tblPr>
      <w:tblGrid>
        <w:gridCol w:w="3114"/>
        <w:gridCol w:w="1890"/>
        <w:gridCol w:w="1494"/>
        <w:gridCol w:w="1890"/>
      </w:tblGrid>
      <w:tr w:rsidR="0045568C" w:rsidRPr="00D14DAC" w:rsidTr="00135C0B">
        <w:trPr>
          <w:trHeight w:hRule="exact" w:val="576"/>
          <w:tblHeader/>
          <w:jc w:val="center"/>
        </w:trPr>
        <w:tc>
          <w:tcPr>
            <w:tcW w:w="8388" w:type="dxa"/>
            <w:gridSpan w:val="4"/>
            <w:shd w:val="clear" w:color="auto" w:fill="800000"/>
            <w:vAlign w:val="center"/>
          </w:tcPr>
          <w:p w:rsidR="0045568C" w:rsidRPr="00D14DAC" w:rsidRDefault="0045568C" w:rsidP="00646F67">
            <w:pPr>
              <w:pStyle w:val="Caption"/>
              <w:keepNext/>
              <w:spacing w:before="0" w:after="0" w:line="240" w:lineRule="auto"/>
              <w:jc w:val="center"/>
              <w:rPr>
                <w:rFonts w:ascii="Times New Roman" w:hAnsi="Times New Roman"/>
                <w:sz w:val="22"/>
                <w:szCs w:val="22"/>
              </w:rPr>
            </w:pPr>
            <w:r w:rsidRPr="00D14DAC">
              <w:rPr>
                <w:rFonts w:ascii="Times New Roman" w:hAnsi="Times New Roman"/>
                <w:color w:val="FFFFFF" w:themeColor="background1"/>
                <w:sz w:val="22"/>
                <w:szCs w:val="22"/>
              </w:rPr>
              <w:lastRenderedPageBreak/>
              <w:t>Impact of Implementation Programs on Dropout Status</w:t>
            </w:r>
          </w:p>
        </w:tc>
      </w:tr>
      <w:tr w:rsidR="0045568C" w:rsidRPr="008E5C36" w:rsidTr="00646F67">
        <w:trPr>
          <w:trHeight w:hRule="exact" w:val="360"/>
          <w:jc w:val="center"/>
        </w:trPr>
        <w:tc>
          <w:tcPr>
            <w:tcW w:w="3114" w:type="dxa"/>
            <w:shd w:val="clear" w:color="auto" w:fill="D9D9D9" w:themeFill="background1" w:themeFillShade="D9"/>
            <w:vAlign w:val="center"/>
          </w:tcPr>
          <w:p w:rsidR="0045568C" w:rsidRPr="008E5C36" w:rsidRDefault="0045568C" w:rsidP="00341AA9">
            <w:pPr>
              <w:jc w:val="center"/>
              <w:rPr>
                <w:sz w:val="22"/>
                <w:szCs w:val="22"/>
              </w:rPr>
            </w:pPr>
          </w:p>
        </w:tc>
        <w:tc>
          <w:tcPr>
            <w:tcW w:w="1890" w:type="dxa"/>
            <w:shd w:val="clear" w:color="auto" w:fill="D9D9D9" w:themeFill="background1" w:themeFillShade="D9"/>
            <w:vAlign w:val="center"/>
          </w:tcPr>
          <w:p w:rsidR="0045568C" w:rsidRPr="008E5C36" w:rsidRDefault="0045568C" w:rsidP="00646F67">
            <w:pPr>
              <w:jc w:val="center"/>
              <w:rPr>
                <w:color w:val="000000"/>
                <w:sz w:val="22"/>
                <w:szCs w:val="22"/>
              </w:rPr>
            </w:pPr>
            <w:r w:rsidRPr="008E5C36">
              <w:rPr>
                <w:color w:val="000000"/>
                <w:sz w:val="22"/>
                <w:szCs w:val="22"/>
              </w:rPr>
              <w:t>Student Group</w:t>
            </w:r>
          </w:p>
        </w:tc>
        <w:tc>
          <w:tcPr>
            <w:tcW w:w="1494" w:type="dxa"/>
            <w:shd w:val="clear" w:color="auto" w:fill="D9D9D9" w:themeFill="background1" w:themeFillShade="D9"/>
            <w:vAlign w:val="center"/>
          </w:tcPr>
          <w:p w:rsidR="0045568C" w:rsidRPr="008E5C36" w:rsidRDefault="0045568C" w:rsidP="00646F67">
            <w:pPr>
              <w:jc w:val="center"/>
              <w:rPr>
                <w:sz w:val="22"/>
                <w:szCs w:val="22"/>
              </w:rPr>
            </w:pPr>
            <w:r w:rsidRPr="008E5C36">
              <w:rPr>
                <w:sz w:val="22"/>
                <w:szCs w:val="22"/>
              </w:rPr>
              <w:t>Odds Ratio</w:t>
            </w:r>
          </w:p>
        </w:tc>
        <w:tc>
          <w:tcPr>
            <w:tcW w:w="1890" w:type="dxa"/>
            <w:shd w:val="clear" w:color="auto" w:fill="D9D9D9" w:themeFill="background1" w:themeFillShade="D9"/>
            <w:vAlign w:val="center"/>
          </w:tcPr>
          <w:p w:rsidR="0045568C" w:rsidRPr="008E5C36" w:rsidRDefault="0045568C" w:rsidP="00646F67">
            <w:pPr>
              <w:jc w:val="center"/>
              <w:rPr>
                <w:sz w:val="22"/>
                <w:szCs w:val="22"/>
              </w:rPr>
            </w:pPr>
            <w:r w:rsidRPr="008E5C36">
              <w:rPr>
                <w:sz w:val="22"/>
                <w:szCs w:val="22"/>
              </w:rPr>
              <w:t>95% CI</w:t>
            </w:r>
          </w:p>
        </w:tc>
      </w:tr>
      <w:tr w:rsidR="0045568C" w:rsidRPr="00D14DAC" w:rsidTr="00646F67">
        <w:trPr>
          <w:trHeight w:hRule="exact" w:val="360"/>
          <w:jc w:val="center"/>
        </w:trPr>
        <w:tc>
          <w:tcPr>
            <w:tcW w:w="3114" w:type="dxa"/>
            <w:shd w:val="clear" w:color="auto" w:fill="D9D9D9" w:themeFill="background1" w:themeFillShade="D9"/>
            <w:vAlign w:val="center"/>
          </w:tcPr>
          <w:p w:rsidR="0045568C" w:rsidRPr="00D14DAC" w:rsidRDefault="0045568C" w:rsidP="00341AA9">
            <w:pPr>
              <w:rPr>
                <w:sz w:val="22"/>
                <w:szCs w:val="22"/>
              </w:rPr>
            </w:pPr>
            <w:r w:rsidRPr="00D14DAC">
              <w:rPr>
                <w:sz w:val="22"/>
                <w:szCs w:val="22"/>
              </w:rPr>
              <w:t>Three Years After Participation</w:t>
            </w: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Afr. Amer./Black</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0.58*</w:t>
            </w:r>
          </w:p>
        </w:tc>
        <w:tc>
          <w:tcPr>
            <w:tcW w:w="1890" w:type="dxa"/>
            <w:shd w:val="clear" w:color="auto" w:fill="FFFFFF" w:themeFill="background1"/>
            <w:vAlign w:val="center"/>
          </w:tcPr>
          <w:p w:rsidR="0045568C" w:rsidRPr="00D14DAC" w:rsidRDefault="0045568C" w:rsidP="00646F67">
            <w:pPr>
              <w:jc w:val="center"/>
              <w:rPr>
                <w:sz w:val="22"/>
                <w:szCs w:val="22"/>
              </w:rPr>
            </w:pPr>
            <w:r w:rsidRPr="00D14DAC">
              <w:rPr>
                <w:sz w:val="22"/>
                <w:szCs w:val="22"/>
              </w:rPr>
              <w:t>[0.35, 0.96]</w:t>
            </w:r>
          </w:p>
        </w:tc>
      </w:tr>
      <w:tr w:rsidR="00D14DAC" w:rsidRPr="00D14DAC" w:rsidTr="00646F67">
        <w:trPr>
          <w:trHeight w:hRule="exact" w:val="360"/>
          <w:jc w:val="center"/>
        </w:trPr>
        <w:tc>
          <w:tcPr>
            <w:tcW w:w="3114" w:type="dxa"/>
            <w:vMerge w:val="restart"/>
            <w:shd w:val="clear" w:color="auto" w:fill="D9D9D9" w:themeFill="background1" w:themeFillShade="D9"/>
            <w:vAlign w:val="center"/>
          </w:tcPr>
          <w:p w:rsidR="00D14DAC" w:rsidRPr="00D14DAC" w:rsidRDefault="00D14DAC" w:rsidP="00341AA9">
            <w:pPr>
              <w:rPr>
                <w:sz w:val="22"/>
                <w:szCs w:val="22"/>
              </w:rPr>
            </w:pPr>
            <w:r w:rsidRPr="00D14DAC">
              <w:rPr>
                <w:sz w:val="22"/>
                <w:szCs w:val="22"/>
              </w:rPr>
              <w:t>Two Years After Participation</w:t>
            </w:r>
          </w:p>
        </w:tc>
        <w:tc>
          <w:tcPr>
            <w:tcW w:w="1890" w:type="dxa"/>
            <w:shd w:val="clear" w:color="auto" w:fill="D9D9D9" w:themeFill="background1" w:themeFillShade="D9"/>
            <w:vAlign w:val="center"/>
          </w:tcPr>
          <w:p w:rsidR="00D14DAC" w:rsidRPr="00D14DAC" w:rsidRDefault="00D14DAC" w:rsidP="00646F67">
            <w:pPr>
              <w:rPr>
                <w:sz w:val="22"/>
                <w:szCs w:val="22"/>
              </w:rPr>
            </w:pPr>
            <w:r w:rsidRPr="00D14DAC">
              <w:rPr>
                <w:sz w:val="22"/>
                <w:szCs w:val="22"/>
              </w:rPr>
              <w:t>Afr. Amer./Black</w:t>
            </w:r>
          </w:p>
        </w:tc>
        <w:tc>
          <w:tcPr>
            <w:tcW w:w="1494" w:type="dxa"/>
            <w:shd w:val="clear" w:color="auto" w:fill="D9D9D9" w:themeFill="background1" w:themeFillShade="D9"/>
            <w:vAlign w:val="center"/>
          </w:tcPr>
          <w:p w:rsidR="00D14DAC" w:rsidRPr="00D14DAC" w:rsidRDefault="00D14DAC" w:rsidP="008F44F5">
            <w:pPr>
              <w:tabs>
                <w:tab w:val="decimal" w:pos="438"/>
              </w:tabs>
              <w:rPr>
                <w:sz w:val="22"/>
                <w:szCs w:val="22"/>
              </w:rPr>
            </w:pPr>
            <w:r w:rsidRPr="00D14DAC">
              <w:rPr>
                <w:sz w:val="22"/>
                <w:szCs w:val="22"/>
              </w:rPr>
              <w:t>0.63*</w:t>
            </w:r>
          </w:p>
        </w:tc>
        <w:tc>
          <w:tcPr>
            <w:tcW w:w="1890" w:type="dxa"/>
            <w:shd w:val="clear" w:color="auto" w:fill="D9D9D9" w:themeFill="background1" w:themeFillShade="D9"/>
            <w:vAlign w:val="center"/>
          </w:tcPr>
          <w:p w:rsidR="00D14DAC" w:rsidRPr="00D14DAC" w:rsidRDefault="00D14DAC" w:rsidP="00646F67">
            <w:pPr>
              <w:jc w:val="center"/>
              <w:rPr>
                <w:sz w:val="22"/>
                <w:szCs w:val="22"/>
              </w:rPr>
            </w:pPr>
            <w:r w:rsidRPr="00D14DAC">
              <w:rPr>
                <w:sz w:val="22"/>
                <w:szCs w:val="22"/>
              </w:rPr>
              <w:t>[0.42, 0.94]</w:t>
            </w:r>
          </w:p>
        </w:tc>
      </w:tr>
      <w:tr w:rsidR="00D14DAC" w:rsidRPr="00D14DAC" w:rsidTr="00646F67">
        <w:trPr>
          <w:trHeight w:hRule="exact" w:val="360"/>
          <w:jc w:val="center"/>
        </w:trPr>
        <w:tc>
          <w:tcPr>
            <w:tcW w:w="3114" w:type="dxa"/>
            <w:vMerge/>
            <w:shd w:val="clear" w:color="auto" w:fill="D9D9D9" w:themeFill="background1" w:themeFillShade="D9"/>
            <w:vAlign w:val="center"/>
          </w:tcPr>
          <w:p w:rsidR="00D14DAC" w:rsidRPr="00D14DAC" w:rsidRDefault="00D14DAC" w:rsidP="00341AA9">
            <w:pPr>
              <w:rPr>
                <w:sz w:val="22"/>
                <w:szCs w:val="22"/>
              </w:rPr>
            </w:pPr>
          </w:p>
        </w:tc>
        <w:tc>
          <w:tcPr>
            <w:tcW w:w="1890" w:type="dxa"/>
            <w:shd w:val="clear" w:color="auto" w:fill="FFFFFF" w:themeFill="background1"/>
            <w:vAlign w:val="center"/>
          </w:tcPr>
          <w:p w:rsidR="00D14DAC" w:rsidRPr="00D14DAC" w:rsidRDefault="00D14DAC" w:rsidP="00646F67">
            <w:pPr>
              <w:rPr>
                <w:sz w:val="22"/>
                <w:szCs w:val="22"/>
              </w:rPr>
            </w:pPr>
            <w:r w:rsidRPr="00D14DAC">
              <w:rPr>
                <w:sz w:val="22"/>
                <w:szCs w:val="22"/>
              </w:rPr>
              <w:t>Grade 9</w:t>
            </w:r>
          </w:p>
        </w:tc>
        <w:tc>
          <w:tcPr>
            <w:tcW w:w="1494" w:type="dxa"/>
            <w:shd w:val="clear" w:color="auto" w:fill="FFFFFF" w:themeFill="background1"/>
            <w:vAlign w:val="center"/>
          </w:tcPr>
          <w:p w:rsidR="00D14DAC" w:rsidRPr="00D14DAC" w:rsidRDefault="00D14DAC" w:rsidP="008F44F5">
            <w:pPr>
              <w:tabs>
                <w:tab w:val="decimal" w:pos="438"/>
              </w:tabs>
              <w:rPr>
                <w:sz w:val="22"/>
                <w:szCs w:val="22"/>
              </w:rPr>
            </w:pPr>
            <w:r w:rsidRPr="00D14DAC">
              <w:rPr>
                <w:sz w:val="22"/>
                <w:szCs w:val="22"/>
              </w:rPr>
              <w:t>0.46*</w:t>
            </w:r>
          </w:p>
        </w:tc>
        <w:tc>
          <w:tcPr>
            <w:tcW w:w="1890" w:type="dxa"/>
            <w:shd w:val="clear" w:color="auto" w:fill="FFFFFF" w:themeFill="background1"/>
            <w:vAlign w:val="center"/>
          </w:tcPr>
          <w:p w:rsidR="00D14DAC" w:rsidRPr="00D14DAC" w:rsidRDefault="00D14DAC" w:rsidP="00646F67">
            <w:pPr>
              <w:jc w:val="center"/>
              <w:rPr>
                <w:bCs/>
                <w:color w:val="000000"/>
                <w:sz w:val="22"/>
                <w:szCs w:val="22"/>
              </w:rPr>
            </w:pPr>
            <w:r w:rsidRPr="00D14DAC">
              <w:rPr>
                <w:bCs/>
                <w:color w:val="000000"/>
                <w:sz w:val="22"/>
                <w:szCs w:val="22"/>
              </w:rPr>
              <w:t>[0.21, 0.96]</w:t>
            </w:r>
          </w:p>
        </w:tc>
      </w:tr>
      <w:tr w:rsidR="0045568C" w:rsidRPr="00D14DAC" w:rsidTr="00646F67">
        <w:trPr>
          <w:trHeight w:hRule="exact" w:val="360"/>
          <w:jc w:val="center"/>
        </w:trPr>
        <w:tc>
          <w:tcPr>
            <w:tcW w:w="3114" w:type="dxa"/>
            <w:vMerge w:val="restart"/>
            <w:shd w:val="clear" w:color="auto" w:fill="D9D9D9" w:themeFill="background1" w:themeFillShade="D9"/>
            <w:vAlign w:val="center"/>
          </w:tcPr>
          <w:p w:rsidR="0045568C" w:rsidRPr="00D14DAC" w:rsidRDefault="0045568C" w:rsidP="00341AA9">
            <w:pPr>
              <w:rPr>
                <w:sz w:val="22"/>
                <w:szCs w:val="22"/>
              </w:rPr>
            </w:pPr>
            <w:r w:rsidRPr="00D14DAC">
              <w:rPr>
                <w:sz w:val="22"/>
                <w:szCs w:val="22"/>
              </w:rPr>
              <w:t>One Year After Participation</w:t>
            </w:r>
          </w:p>
        </w:tc>
        <w:tc>
          <w:tcPr>
            <w:tcW w:w="1890" w:type="dxa"/>
            <w:shd w:val="clear" w:color="auto" w:fill="D9D9D9" w:themeFill="background1" w:themeFillShade="D9"/>
            <w:vAlign w:val="center"/>
          </w:tcPr>
          <w:p w:rsidR="0045568C" w:rsidRPr="00D14DAC" w:rsidRDefault="0045568C" w:rsidP="00646F67">
            <w:pPr>
              <w:rPr>
                <w:sz w:val="22"/>
                <w:szCs w:val="22"/>
              </w:rPr>
            </w:pPr>
            <w:r w:rsidRPr="00D14DAC">
              <w:rPr>
                <w:sz w:val="22"/>
                <w:szCs w:val="22"/>
              </w:rPr>
              <w:t>All</w:t>
            </w:r>
          </w:p>
        </w:tc>
        <w:tc>
          <w:tcPr>
            <w:tcW w:w="1494" w:type="dxa"/>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0.73*</w:t>
            </w:r>
          </w:p>
        </w:tc>
        <w:tc>
          <w:tcPr>
            <w:tcW w:w="1890" w:type="dxa"/>
            <w:shd w:val="clear" w:color="auto" w:fill="D9D9D9" w:themeFill="background1" w:themeFillShade="D9"/>
            <w:vAlign w:val="center"/>
          </w:tcPr>
          <w:p w:rsidR="0045568C" w:rsidRPr="00D14DAC" w:rsidRDefault="0045568C" w:rsidP="00646F67">
            <w:pPr>
              <w:jc w:val="center"/>
              <w:rPr>
                <w:bCs/>
                <w:color w:val="000000"/>
                <w:sz w:val="22"/>
                <w:szCs w:val="22"/>
              </w:rPr>
            </w:pPr>
            <w:r w:rsidRPr="00D14DAC">
              <w:rPr>
                <w:bCs/>
                <w:color w:val="000000"/>
                <w:sz w:val="22"/>
                <w:szCs w:val="22"/>
              </w:rPr>
              <w:t>[0.55, 0.98]</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Afr. Amer./Black</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0.61*</w:t>
            </w:r>
          </w:p>
        </w:tc>
        <w:tc>
          <w:tcPr>
            <w:tcW w:w="1890" w:type="dxa"/>
            <w:shd w:val="clear" w:color="auto" w:fill="FFFFFF" w:themeFill="background1"/>
            <w:vAlign w:val="center"/>
          </w:tcPr>
          <w:p w:rsidR="0045568C" w:rsidRPr="00D14DAC" w:rsidRDefault="0045568C" w:rsidP="00646F67">
            <w:pPr>
              <w:jc w:val="center"/>
              <w:rPr>
                <w:bCs/>
                <w:color w:val="000000"/>
                <w:sz w:val="22"/>
                <w:szCs w:val="22"/>
              </w:rPr>
            </w:pPr>
            <w:r w:rsidRPr="00D14DAC">
              <w:rPr>
                <w:bCs/>
                <w:color w:val="000000"/>
                <w:sz w:val="22"/>
                <w:szCs w:val="22"/>
              </w:rPr>
              <w:t>[0.41, 0.91]</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D9D9D9" w:themeFill="background1" w:themeFillShade="D9"/>
            <w:vAlign w:val="center"/>
          </w:tcPr>
          <w:p w:rsidR="0045568C" w:rsidRPr="00D14DAC" w:rsidRDefault="0045568C" w:rsidP="00646F67">
            <w:pPr>
              <w:rPr>
                <w:sz w:val="22"/>
                <w:szCs w:val="22"/>
              </w:rPr>
            </w:pPr>
            <w:r w:rsidRPr="00D14DAC">
              <w:rPr>
                <w:sz w:val="22"/>
                <w:szCs w:val="22"/>
              </w:rPr>
              <w:t>Grade 9</w:t>
            </w:r>
          </w:p>
        </w:tc>
        <w:tc>
          <w:tcPr>
            <w:tcW w:w="1494" w:type="dxa"/>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0.68*</w:t>
            </w:r>
          </w:p>
        </w:tc>
        <w:tc>
          <w:tcPr>
            <w:tcW w:w="1890" w:type="dxa"/>
            <w:shd w:val="clear" w:color="auto" w:fill="D9D9D9" w:themeFill="background1" w:themeFillShade="D9"/>
            <w:vAlign w:val="center"/>
          </w:tcPr>
          <w:p w:rsidR="0045568C" w:rsidRPr="00D14DAC" w:rsidRDefault="0045568C" w:rsidP="00646F67">
            <w:pPr>
              <w:jc w:val="center"/>
              <w:rPr>
                <w:bCs/>
                <w:color w:val="000000"/>
                <w:sz w:val="22"/>
                <w:szCs w:val="22"/>
              </w:rPr>
            </w:pPr>
            <w:r w:rsidRPr="00D14DAC">
              <w:rPr>
                <w:bCs/>
                <w:color w:val="000000"/>
                <w:sz w:val="22"/>
                <w:szCs w:val="22"/>
              </w:rPr>
              <w:t>[0.51, 0.92]</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Grade 10</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0.67*</w:t>
            </w:r>
          </w:p>
        </w:tc>
        <w:tc>
          <w:tcPr>
            <w:tcW w:w="1890" w:type="dxa"/>
            <w:shd w:val="clear" w:color="auto" w:fill="FFFFFF" w:themeFill="background1"/>
            <w:vAlign w:val="center"/>
          </w:tcPr>
          <w:p w:rsidR="0045568C" w:rsidRPr="00D14DAC" w:rsidRDefault="0045568C" w:rsidP="00646F67">
            <w:pPr>
              <w:jc w:val="center"/>
              <w:rPr>
                <w:bCs/>
                <w:color w:val="000000"/>
                <w:sz w:val="22"/>
                <w:szCs w:val="22"/>
              </w:rPr>
            </w:pPr>
            <w:r w:rsidRPr="00D14DAC">
              <w:rPr>
                <w:bCs/>
                <w:color w:val="000000"/>
                <w:sz w:val="22"/>
                <w:szCs w:val="22"/>
              </w:rPr>
              <w:t>[0.47, 0.98]</w:t>
            </w:r>
          </w:p>
        </w:tc>
      </w:tr>
      <w:tr w:rsidR="0045568C" w:rsidRPr="00D14DAC" w:rsidTr="00646F67">
        <w:trPr>
          <w:trHeight w:hRule="exact" w:val="360"/>
          <w:jc w:val="center"/>
        </w:trPr>
        <w:tc>
          <w:tcPr>
            <w:tcW w:w="3114" w:type="dxa"/>
            <w:vMerge w:val="restart"/>
            <w:shd w:val="clear" w:color="auto" w:fill="D9D9D9" w:themeFill="background1" w:themeFillShade="D9"/>
            <w:vAlign w:val="center"/>
          </w:tcPr>
          <w:p w:rsidR="0045568C" w:rsidRPr="00D14DAC" w:rsidRDefault="0045568C" w:rsidP="00341AA9">
            <w:pPr>
              <w:rPr>
                <w:sz w:val="22"/>
                <w:szCs w:val="22"/>
              </w:rPr>
            </w:pPr>
            <w:r w:rsidRPr="00D14DAC">
              <w:rPr>
                <w:sz w:val="22"/>
                <w:szCs w:val="22"/>
              </w:rPr>
              <w:t>Final Year of Participation</w:t>
            </w:r>
          </w:p>
        </w:tc>
        <w:tc>
          <w:tcPr>
            <w:tcW w:w="1890" w:type="dxa"/>
            <w:shd w:val="clear" w:color="auto" w:fill="D9D9D9" w:themeFill="background1" w:themeFillShade="D9"/>
            <w:vAlign w:val="center"/>
          </w:tcPr>
          <w:p w:rsidR="0045568C" w:rsidRPr="00D14DAC" w:rsidRDefault="0045568C" w:rsidP="00646F67">
            <w:pPr>
              <w:rPr>
                <w:sz w:val="22"/>
                <w:szCs w:val="22"/>
              </w:rPr>
            </w:pPr>
            <w:r w:rsidRPr="00D14DAC">
              <w:rPr>
                <w:sz w:val="22"/>
                <w:szCs w:val="22"/>
              </w:rPr>
              <w:t>All</w:t>
            </w:r>
          </w:p>
        </w:tc>
        <w:tc>
          <w:tcPr>
            <w:tcW w:w="1494" w:type="dxa"/>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0.37***</w:t>
            </w:r>
          </w:p>
        </w:tc>
        <w:tc>
          <w:tcPr>
            <w:tcW w:w="1890" w:type="dxa"/>
            <w:shd w:val="clear" w:color="auto" w:fill="D9D9D9" w:themeFill="background1" w:themeFillShade="D9"/>
            <w:vAlign w:val="center"/>
          </w:tcPr>
          <w:p w:rsidR="0045568C" w:rsidRPr="00D14DAC" w:rsidRDefault="0045568C" w:rsidP="00646F67">
            <w:pPr>
              <w:jc w:val="center"/>
              <w:rPr>
                <w:color w:val="000000"/>
                <w:sz w:val="22"/>
                <w:szCs w:val="22"/>
              </w:rPr>
            </w:pPr>
            <w:r w:rsidRPr="00D14DAC">
              <w:rPr>
                <w:color w:val="000000"/>
                <w:sz w:val="22"/>
                <w:szCs w:val="22"/>
              </w:rPr>
              <w:t>[0.26, 0.54]</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Female</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0.36***</w:t>
            </w:r>
          </w:p>
        </w:tc>
        <w:tc>
          <w:tcPr>
            <w:tcW w:w="1890" w:type="dxa"/>
            <w:shd w:val="clear" w:color="auto" w:fill="FFFFFF" w:themeFill="background1"/>
            <w:vAlign w:val="center"/>
          </w:tcPr>
          <w:p w:rsidR="0045568C" w:rsidRPr="00D14DAC" w:rsidRDefault="0045568C" w:rsidP="00646F67">
            <w:pPr>
              <w:jc w:val="center"/>
              <w:rPr>
                <w:color w:val="000000"/>
                <w:sz w:val="22"/>
                <w:szCs w:val="22"/>
              </w:rPr>
            </w:pPr>
            <w:r w:rsidRPr="00D14DAC">
              <w:rPr>
                <w:color w:val="000000"/>
                <w:sz w:val="22"/>
                <w:szCs w:val="22"/>
              </w:rPr>
              <w:t>[0.22, 0.59]</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D9D9D9" w:themeFill="background1" w:themeFillShade="D9"/>
            <w:vAlign w:val="center"/>
          </w:tcPr>
          <w:p w:rsidR="0045568C" w:rsidRPr="00D14DAC" w:rsidRDefault="0045568C" w:rsidP="00646F67">
            <w:pPr>
              <w:rPr>
                <w:sz w:val="22"/>
                <w:szCs w:val="22"/>
              </w:rPr>
            </w:pPr>
            <w:r w:rsidRPr="00D14DAC">
              <w:rPr>
                <w:sz w:val="22"/>
                <w:szCs w:val="22"/>
              </w:rPr>
              <w:t>Male</w:t>
            </w:r>
          </w:p>
        </w:tc>
        <w:tc>
          <w:tcPr>
            <w:tcW w:w="1494" w:type="dxa"/>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0.39***</w:t>
            </w:r>
          </w:p>
        </w:tc>
        <w:tc>
          <w:tcPr>
            <w:tcW w:w="1890" w:type="dxa"/>
            <w:shd w:val="clear" w:color="auto" w:fill="D9D9D9" w:themeFill="background1" w:themeFillShade="D9"/>
            <w:vAlign w:val="center"/>
          </w:tcPr>
          <w:p w:rsidR="0045568C" w:rsidRPr="00D14DAC" w:rsidRDefault="0045568C" w:rsidP="00646F67">
            <w:pPr>
              <w:jc w:val="center"/>
              <w:rPr>
                <w:color w:val="000000"/>
                <w:sz w:val="22"/>
                <w:szCs w:val="22"/>
              </w:rPr>
            </w:pPr>
            <w:r w:rsidRPr="00D14DAC">
              <w:rPr>
                <w:color w:val="000000"/>
                <w:sz w:val="22"/>
                <w:szCs w:val="22"/>
              </w:rPr>
              <w:t>[0.27, 0.56]</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Asian</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0.10*</w:t>
            </w:r>
          </w:p>
        </w:tc>
        <w:tc>
          <w:tcPr>
            <w:tcW w:w="1890" w:type="dxa"/>
            <w:shd w:val="clear" w:color="auto" w:fill="FFFFFF" w:themeFill="background1"/>
            <w:vAlign w:val="center"/>
          </w:tcPr>
          <w:p w:rsidR="0045568C" w:rsidRPr="00D14DAC" w:rsidRDefault="0045568C" w:rsidP="00646F67">
            <w:pPr>
              <w:jc w:val="center"/>
              <w:rPr>
                <w:color w:val="000000"/>
                <w:sz w:val="22"/>
                <w:szCs w:val="22"/>
              </w:rPr>
            </w:pPr>
            <w:r w:rsidRPr="00D14DAC">
              <w:rPr>
                <w:color w:val="000000"/>
                <w:sz w:val="22"/>
                <w:szCs w:val="22"/>
              </w:rPr>
              <w:t>[0.01, 0.78]</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D9D9D9" w:themeFill="background1" w:themeFillShade="D9"/>
            <w:vAlign w:val="center"/>
          </w:tcPr>
          <w:p w:rsidR="0045568C" w:rsidRPr="00D14DAC" w:rsidRDefault="0045568C" w:rsidP="00646F67">
            <w:pPr>
              <w:rPr>
                <w:sz w:val="22"/>
                <w:szCs w:val="22"/>
              </w:rPr>
            </w:pPr>
            <w:r w:rsidRPr="00D14DAC">
              <w:rPr>
                <w:sz w:val="22"/>
                <w:szCs w:val="22"/>
              </w:rPr>
              <w:t>Afr. Amer./Black</w:t>
            </w:r>
          </w:p>
        </w:tc>
        <w:tc>
          <w:tcPr>
            <w:tcW w:w="1494" w:type="dxa"/>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0.28***</w:t>
            </w:r>
          </w:p>
        </w:tc>
        <w:tc>
          <w:tcPr>
            <w:tcW w:w="1890" w:type="dxa"/>
            <w:shd w:val="clear" w:color="auto" w:fill="D9D9D9" w:themeFill="background1" w:themeFillShade="D9"/>
            <w:vAlign w:val="center"/>
          </w:tcPr>
          <w:p w:rsidR="0045568C" w:rsidRPr="00D14DAC" w:rsidRDefault="0045568C" w:rsidP="00646F67">
            <w:pPr>
              <w:jc w:val="center"/>
              <w:rPr>
                <w:color w:val="000000"/>
                <w:sz w:val="22"/>
                <w:szCs w:val="22"/>
              </w:rPr>
            </w:pPr>
            <w:r w:rsidRPr="00D14DAC">
              <w:rPr>
                <w:color w:val="000000"/>
                <w:sz w:val="22"/>
                <w:szCs w:val="22"/>
              </w:rPr>
              <w:t>[0.18, 0.45]</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White</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0.57*</w:t>
            </w:r>
          </w:p>
        </w:tc>
        <w:tc>
          <w:tcPr>
            <w:tcW w:w="1890" w:type="dxa"/>
            <w:shd w:val="clear" w:color="auto" w:fill="FFFFFF" w:themeFill="background1"/>
            <w:vAlign w:val="center"/>
          </w:tcPr>
          <w:p w:rsidR="0045568C" w:rsidRPr="00D14DAC" w:rsidRDefault="0045568C" w:rsidP="00646F67">
            <w:pPr>
              <w:jc w:val="center"/>
              <w:rPr>
                <w:color w:val="000000"/>
                <w:sz w:val="22"/>
                <w:szCs w:val="22"/>
              </w:rPr>
            </w:pPr>
            <w:r w:rsidRPr="00D14DAC">
              <w:rPr>
                <w:color w:val="000000"/>
                <w:sz w:val="22"/>
                <w:szCs w:val="22"/>
              </w:rPr>
              <w:t>[0.33, 0.99]</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D9D9D9" w:themeFill="background1" w:themeFillShade="D9"/>
            <w:vAlign w:val="center"/>
          </w:tcPr>
          <w:p w:rsidR="0045568C" w:rsidRPr="00D14DAC" w:rsidRDefault="0045568C" w:rsidP="00646F67">
            <w:pPr>
              <w:rPr>
                <w:sz w:val="22"/>
                <w:szCs w:val="22"/>
              </w:rPr>
            </w:pPr>
            <w:r w:rsidRPr="00D14DAC">
              <w:rPr>
                <w:sz w:val="22"/>
                <w:szCs w:val="22"/>
              </w:rPr>
              <w:t>Hispanic/Latino</w:t>
            </w:r>
          </w:p>
        </w:tc>
        <w:tc>
          <w:tcPr>
            <w:tcW w:w="1494" w:type="dxa"/>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0.32***</w:t>
            </w:r>
          </w:p>
        </w:tc>
        <w:tc>
          <w:tcPr>
            <w:tcW w:w="1890" w:type="dxa"/>
            <w:shd w:val="clear" w:color="auto" w:fill="D9D9D9" w:themeFill="background1" w:themeFillShade="D9"/>
            <w:vAlign w:val="center"/>
          </w:tcPr>
          <w:p w:rsidR="0045568C" w:rsidRPr="00D14DAC" w:rsidRDefault="0045568C" w:rsidP="00646F67">
            <w:pPr>
              <w:jc w:val="center"/>
              <w:rPr>
                <w:color w:val="000000"/>
                <w:sz w:val="22"/>
                <w:szCs w:val="22"/>
              </w:rPr>
            </w:pPr>
            <w:r w:rsidRPr="00D14DAC">
              <w:rPr>
                <w:color w:val="000000"/>
                <w:sz w:val="22"/>
                <w:szCs w:val="22"/>
              </w:rPr>
              <w:t>[0.21, 0.49]</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ELL</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0.42**</w:t>
            </w:r>
          </w:p>
        </w:tc>
        <w:tc>
          <w:tcPr>
            <w:tcW w:w="1890" w:type="dxa"/>
            <w:shd w:val="clear" w:color="auto" w:fill="FFFFFF" w:themeFill="background1"/>
            <w:vAlign w:val="center"/>
          </w:tcPr>
          <w:p w:rsidR="0045568C" w:rsidRPr="00D14DAC" w:rsidRDefault="0045568C" w:rsidP="00646F67">
            <w:pPr>
              <w:jc w:val="center"/>
              <w:rPr>
                <w:color w:val="000000"/>
                <w:sz w:val="22"/>
                <w:szCs w:val="22"/>
              </w:rPr>
            </w:pPr>
            <w:r w:rsidRPr="00D14DAC">
              <w:rPr>
                <w:color w:val="000000"/>
                <w:sz w:val="22"/>
                <w:szCs w:val="22"/>
              </w:rPr>
              <w:t>[0.24, 0.74]</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D9D9D9" w:themeFill="background1" w:themeFillShade="D9"/>
            <w:vAlign w:val="center"/>
          </w:tcPr>
          <w:p w:rsidR="0045568C" w:rsidRPr="00D14DAC" w:rsidRDefault="0045568C" w:rsidP="00646F67">
            <w:pPr>
              <w:rPr>
                <w:sz w:val="22"/>
                <w:szCs w:val="22"/>
              </w:rPr>
            </w:pPr>
            <w:r w:rsidRPr="00D14DAC">
              <w:rPr>
                <w:sz w:val="22"/>
                <w:szCs w:val="22"/>
              </w:rPr>
              <w:t>SWD</w:t>
            </w:r>
          </w:p>
        </w:tc>
        <w:tc>
          <w:tcPr>
            <w:tcW w:w="1494" w:type="dxa"/>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0.34***</w:t>
            </w:r>
          </w:p>
        </w:tc>
        <w:tc>
          <w:tcPr>
            <w:tcW w:w="1890" w:type="dxa"/>
            <w:shd w:val="clear" w:color="auto" w:fill="D9D9D9" w:themeFill="background1" w:themeFillShade="D9"/>
            <w:vAlign w:val="center"/>
          </w:tcPr>
          <w:p w:rsidR="0045568C" w:rsidRPr="00D14DAC" w:rsidRDefault="0045568C" w:rsidP="00646F67">
            <w:pPr>
              <w:jc w:val="center"/>
              <w:rPr>
                <w:color w:val="000000"/>
                <w:sz w:val="22"/>
                <w:szCs w:val="22"/>
              </w:rPr>
            </w:pPr>
            <w:r w:rsidRPr="00D14DAC">
              <w:rPr>
                <w:color w:val="000000"/>
                <w:sz w:val="22"/>
                <w:szCs w:val="22"/>
              </w:rPr>
              <w:t>[0.18, 0.62]</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Grade 9</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0.29***</w:t>
            </w:r>
          </w:p>
        </w:tc>
        <w:tc>
          <w:tcPr>
            <w:tcW w:w="1890" w:type="dxa"/>
            <w:shd w:val="clear" w:color="auto" w:fill="FFFFFF" w:themeFill="background1"/>
            <w:vAlign w:val="center"/>
          </w:tcPr>
          <w:p w:rsidR="0045568C" w:rsidRPr="00D14DAC" w:rsidRDefault="0045568C" w:rsidP="00646F67">
            <w:pPr>
              <w:jc w:val="center"/>
              <w:rPr>
                <w:color w:val="000000"/>
                <w:sz w:val="22"/>
                <w:szCs w:val="22"/>
              </w:rPr>
            </w:pPr>
            <w:r w:rsidRPr="00D14DAC">
              <w:rPr>
                <w:color w:val="000000"/>
                <w:sz w:val="22"/>
                <w:szCs w:val="22"/>
              </w:rPr>
              <w:t>[0.19, 0.45]</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D9D9D9" w:themeFill="background1" w:themeFillShade="D9"/>
            <w:vAlign w:val="center"/>
          </w:tcPr>
          <w:p w:rsidR="0045568C" w:rsidRPr="00D14DAC" w:rsidRDefault="0045568C" w:rsidP="00646F67">
            <w:pPr>
              <w:rPr>
                <w:sz w:val="22"/>
                <w:szCs w:val="22"/>
              </w:rPr>
            </w:pPr>
            <w:r w:rsidRPr="00D14DAC">
              <w:rPr>
                <w:sz w:val="22"/>
                <w:szCs w:val="22"/>
              </w:rPr>
              <w:t>Grade 10</w:t>
            </w:r>
          </w:p>
        </w:tc>
        <w:tc>
          <w:tcPr>
            <w:tcW w:w="1494" w:type="dxa"/>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0.40**</w:t>
            </w:r>
          </w:p>
        </w:tc>
        <w:tc>
          <w:tcPr>
            <w:tcW w:w="1890" w:type="dxa"/>
            <w:shd w:val="clear" w:color="auto" w:fill="D9D9D9" w:themeFill="background1" w:themeFillShade="D9"/>
            <w:vAlign w:val="center"/>
          </w:tcPr>
          <w:p w:rsidR="0045568C" w:rsidRPr="00D14DAC" w:rsidRDefault="0045568C" w:rsidP="00646F67">
            <w:pPr>
              <w:jc w:val="center"/>
              <w:rPr>
                <w:color w:val="000000"/>
                <w:sz w:val="22"/>
                <w:szCs w:val="22"/>
              </w:rPr>
            </w:pPr>
            <w:r w:rsidRPr="00D14DAC">
              <w:rPr>
                <w:color w:val="000000"/>
                <w:sz w:val="22"/>
                <w:szCs w:val="22"/>
              </w:rPr>
              <w:t>[0.22, 0.74]</w:t>
            </w:r>
          </w:p>
        </w:tc>
      </w:tr>
      <w:tr w:rsidR="0045568C" w:rsidRPr="00D14DAC" w:rsidTr="00646F67">
        <w:trPr>
          <w:trHeight w:hRule="exact" w:val="360"/>
          <w:jc w:val="center"/>
        </w:trPr>
        <w:tc>
          <w:tcPr>
            <w:tcW w:w="3114" w:type="dxa"/>
            <w:vMerge/>
            <w:shd w:val="clear" w:color="auto" w:fill="D9D9D9" w:themeFill="background1" w:themeFillShade="D9"/>
            <w:vAlign w:val="center"/>
          </w:tcPr>
          <w:p w:rsidR="0045568C" w:rsidRPr="00D14DAC" w:rsidRDefault="0045568C" w:rsidP="00341AA9">
            <w:pPr>
              <w:rPr>
                <w:sz w:val="22"/>
                <w:szCs w:val="22"/>
              </w:rPr>
            </w:pPr>
          </w:p>
        </w:tc>
        <w:tc>
          <w:tcPr>
            <w:tcW w:w="1890" w:type="dxa"/>
            <w:shd w:val="clear" w:color="auto" w:fill="FFFFFF" w:themeFill="background1"/>
            <w:vAlign w:val="center"/>
          </w:tcPr>
          <w:p w:rsidR="0045568C" w:rsidRPr="00D14DAC" w:rsidRDefault="0045568C" w:rsidP="00646F67">
            <w:pPr>
              <w:rPr>
                <w:sz w:val="22"/>
                <w:szCs w:val="22"/>
              </w:rPr>
            </w:pPr>
            <w:r w:rsidRPr="00D14DAC">
              <w:rPr>
                <w:sz w:val="22"/>
                <w:szCs w:val="22"/>
              </w:rPr>
              <w:t>Grade 11</w:t>
            </w:r>
          </w:p>
        </w:tc>
        <w:tc>
          <w:tcPr>
            <w:tcW w:w="1494" w:type="dxa"/>
            <w:shd w:val="clear" w:color="auto" w:fill="FFFFFF" w:themeFill="background1"/>
            <w:vAlign w:val="center"/>
          </w:tcPr>
          <w:p w:rsidR="0045568C" w:rsidRPr="00D14DAC" w:rsidRDefault="0045568C" w:rsidP="008F44F5">
            <w:pPr>
              <w:tabs>
                <w:tab w:val="decimal" w:pos="438"/>
              </w:tabs>
              <w:rPr>
                <w:sz w:val="22"/>
                <w:szCs w:val="22"/>
              </w:rPr>
            </w:pPr>
            <w:r w:rsidRPr="00D14DAC">
              <w:rPr>
                <w:sz w:val="22"/>
                <w:szCs w:val="22"/>
              </w:rPr>
              <w:t>0.34**</w:t>
            </w:r>
          </w:p>
        </w:tc>
        <w:tc>
          <w:tcPr>
            <w:tcW w:w="1890" w:type="dxa"/>
            <w:shd w:val="clear" w:color="auto" w:fill="FFFFFF" w:themeFill="background1"/>
            <w:vAlign w:val="center"/>
          </w:tcPr>
          <w:p w:rsidR="0045568C" w:rsidRPr="00D14DAC" w:rsidRDefault="0045568C" w:rsidP="00646F67">
            <w:pPr>
              <w:jc w:val="center"/>
              <w:rPr>
                <w:color w:val="000000"/>
                <w:sz w:val="22"/>
                <w:szCs w:val="22"/>
              </w:rPr>
            </w:pPr>
            <w:r w:rsidRPr="00D14DAC">
              <w:rPr>
                <w:color w:val="000000"/>
                <w:sz w:val="22"/>
                <w:szCs w:val="22"/>
              </w:rPr>
              <w:t>[0.17, 0.67]</w:t>
            </w:r>
          </w:p>
        </w:tc>
      </w:tr>
      <w:tr w:rsidR="0045568C" w:rsidRPr="00D14DAC" w:rsidTr="00646F67">
        <w:trPr>
          <w:trHeight w:hRule="exact" w:val="360"/>
          <w:jc w:val="center"/>
        </w:trPr>
        <w:tc>
          <w:tcPr>
            <w:tcW w:w="3114" w:type="dxa"/>
            <w:vMerge/>
            <w:tcBorders>
              <w:bottom w:val="single" w:sz="4" w:space="0" w:color="auto"/>
            </w:tcBorders>
            <w:shd w:val="clear" w:color="auto" w:fill="D9D9D9" w:themeFill="background1" w:themeFillShade="D9"/>
            <w:vAlign w:val="center"/>
          </w:tcPr>
          <w:p w:rsidR="0045568C" w:rsidRPr="00D14DAC" w:rsidRDefault="0045568C" w:rsidP="00341AA9">
            <w:pPr>
              <w:rPr>
                <w:sz w:val="22"/>
                <w:szCs w:val="22"/>
              </w:rPr>
            </w:pPr>
          </w:p>
        </w:tc>
        <w:tc>
          <w:tcPr>
            <w:tcW w:w="1890" w:type="dxa"/>
            <w:tcBorders>
              <w:bottom w:val="single" w:sz="4" w:space="0" w:color="auto"/>
            </w:tcBorders>
            <w:shd w:val="clear" w:color="auto" w:fill="D9D9D9" w:themeFill="background1" w:themeFillShade="D9"/>
            <w:vAlign w:val="center"/>
          </w:tcPr>
          <w:p w:rsidR="0045568C" w:rsidRPr="00D14DAC" w:rsidRDefault="0045568C" w:rsidP="00646F67">
            <w:pPr>
              <w:rPr>
                <w:sz w:val="22"/>
                <w:szCs w:val="22"/>
              </w:rPr>
            </w:pPr>
            <w:r w:rsidRPr="00D14DAC">
              <w:rPr>
                <w:sz w:val="22"/>
                <w:szCs w:val="22"/>
              </w:rPr>
              <w:t>Grade 12</w:t>
            </w:r>
          </w:p>
        </w:tc>
        <w:tc>
          <w:tcPr>
            <w:tcW w:w="1494" w:type="dxa"/>
            <w:tcBorders>
              <w:bottom w:val="single" w:sz="4" w:space="0" w:color="auto"/>
            </w:tcBorders>
            <w:shd w:val="clear" w:color="auto" w:fill="D9D9D9" w:themeFill="background1" w:themeFillShade="D9"/>
            <w:vAlign w:val="center"/>
          </w:tcPr>
          <w:p w:rsidR="0045568C" w:rsidRPr="00D14DAC" w:rsidRDefault="0045568C" w:rsidP="008F44F5">
            <w:pPr>
              <w:tabs>
                <w:tab w:val="decimal" w:pos="438"/>
              </w:tabs>
              <w:rPr>
                <w:sz w:val="22"/>
                <w:szCs w:val="22"/>
              </w:rPr>
            </w:pPr>
            <w:r w:rsidRPr="00D14DAC">
              <w:rPr>
                <w:sz w:val="22"/>
                <w:szCs w:val="22"/>
              </w:rPr>
              <w:t>0.44***</w:t>
            </w:r>
          </w:p>
        </w:tc>
        <w:tc>
          <w:tcPr>
            <w:tcW w:w="1890" w:type="dxa"/>
            <w:tcBorders>
              <w:bottom w:val="single" w:sz="4" w:space="0" w:color="auto"/>
            </w:tcBorders>
            <w:shd w:val="clear" w:color="auto" w:fill="D9D9D9" w:themeFill="background1" w:themeFillShade="D9"/>
            <w:vAlign w:val="center"/>
          </w:tcPr>
          <w:p w:rsidR="0045568C" w:rsidRPr="00D14DAC" w:rsidRDefault="0045568C" w:rsidP="00646F67">
            <w:pPr>
              <w:jc w:val="center"/>
              <w:rPr>
                <w:color w:val="000000"/>
                <w:sz w:val="22"/>
                <w:szCs w:val="22"/>
              </w:rPr>
            </w:pPr>
            <w:r w:rsidRPr="00D14DAC">
              <w:rPr>
                <w:color w:val="000000"/>
                <w:sz w:val="22"/>
                <w:szCs w:val="22"/>
              </w:rPr>
              <w:t>[0.30, 0.67]</w:t>
            </w:r>
          </w:p>
        </w:tc>
      </w:tr>
      <w:tr w:rsidR="0045568C" w:rsidRPr="00D14DAC" w:rsidTr="00E54E0B">
        <w:trPr>
          <w:trHeight w:hRule="exact" w:val="1080"/>
          <w:jc w:val="center"/>
        </w:trPr>
        <w:tc>
          <w:tcPr>
            <w:tcW w:w="8388" w:type="dxa"/>
            <w:gridSpan w:val="4"/>
            <w:tcBorders>
              <w:top w:val="single" w:sz="4" w:space="0" w:color="auto"/>
              <w:left w:val="nil"/>
              <w:bottom w:val="nil"/>
              <w:right w:val="nil"/>
            </w:tcBorders>
            <w:vAlign w:val="center"/>
          </w:tcPr>
          <w:p w:rsidR="000062CC" w:rsidRDefault="00D14DAC" w:rsidP="00E54E0B">
            <w:pPr>
              <w:spacing w:line="240" w:lineRule="auto"/>
              <w:rPr>
                <w:szCs w:val="22"/>
              </w:rPr>
            </w:pPr>
            <w:r w:rsidRPr="00DB7A79">
              <w:rPr>
                <w:szCs w:val="22"/>
              </w:rPr>
              <w:t xml:space="preserve">*p &lt; .05, **p &lt; .01, ***p &lt; .001. </w:t>
            </w:r>
          </w:p>
          <w:p w:rsidR="0045568C" w:rsidRPr="00D14DAC" w:rsidRDefault="00D14DAC" w:rsidP="00E54E0B">
            <w:pPr>
              <w:spacing w:line="240" w:lineRule="auto"/>
              <w:rPr>
                <w:sz w:val="22"/>
                <w:szCs w:val="22"/>
              </w:rPr>
            </w:pPr>
            <w:r w:rsidRPr="00DB7A79">
              <w:rPr>
                <w:szCs w:val="22"/>
              </w:rPr>
              <w:t>Note: Only statistically significant results are presented. Analyses were conducted for the following groups: all students, female, male, Asian, African American/Black, Hispanic/Latino, White, free or reduced-price lunch, English language learners, students with disabilities, and grades 9–12.</w:t>
            </w:r>
          </w:p>
        </w:tc>
      </w:tr>
    </w:tbl>
    <w:p w:rsidR="003443A0" w:rsidRDefault="003443A0" w:rsidP="003443A0">
      <w:pPr>
        <w:spacing w:line="276" w:lineRule="auto"/>
      </w:pPr>
    </w:p>
    <w:p w:rsidR="003443A0" w:rsidRPr="0016005B" w:rsidRDefault="003443A0" w:rsidP="003443A0">
      <w:pPr>
        <w:spacing w:line="276" w:lineRule="auto"/>
      </w:pPr>
      <w:r w:rsidRPr="0016005B">
        <w:t xml:space="preserve">Results varied by </w:t>
      </w:r>
      <w:r w:rsidRPr="001E3966">
        <w:t>subgroup. Participants in all subgroups were less likely to drop</w:t>
      </w:r>
      <w:r>
        <w:t xml:space="preserve"> </w:t>
      </w:r>
      <w:r w:rsidRPr="001E3966">
        <w:t xml:space="preserve">out during their final year </w:t>
      </w:r>
      <w:r>
        <w:t xml:space="preserve">of </w:t>
      </w:r>
      <w:r w:rsidRPr="001E3966">
        <w:t>participation than non-participants.</w:t>
      </w:r>
      <w:r w:rsidRPr="001E3966">
        <w:rPr>
          <w:rStyle w:val="FootnoteReference"/>
        </w:rPr>
        <w:footnoteReference w:id="17"/>
      </w:r>
      <w:r w:rsidRPr="0016005B">
        <w:t xml:space="preserve"> African American</w:t>
      </w:r>
      <w:r>
        <w:t>/Black</w:t>
      </w:r>
      <w:r w:rsidRPr="0016005B">
        <w:t xml:space="preserve"> students were 0.61 times as likely to drop</w:t>
      </w:r>
      <w:r>
        <w:t xml:space="preserve"> </w:t>
      </w:r>
      <w:r w:rsidRPr="0016005B">
        <w:t>out one year after their final year of participation, 0.63 times as likely to drop</w:t>
      </w:r>
      <w:r>
        <w:t xml:space="preserve"> </w:t>
      </w:r>
      <w:r w:rsidRPr="0016005B">
        <w:t>out two years after their final year of participation, and 0.58 times as likely to drop</w:t>
      </w:r>
      <w:r>
        <w:t xml:space="preserve"> </w:t>
      </w:r>
      <w:r w:rsidRPr="0016005B">
        <w:t>out three years after their final year of participation. Participants whose final year of participation occurred in 9</w:t>
      </w:r>
      <w:r w:rsidRPr="0065416B">
        <w:t>th</w:t>
      </w:r>
      <w:r w:rsidRPr="0016005B">
        <w:t xml:space="preserve"> grade were 0.67 times as likely as non-participants to drop out one year after their final year of participation, and 0.63 times as likely to drop out two years after their </w:t>
      </w:r>
      <w:r>
        <w:t>final year of participation. Students with disabilities</w:t>
      </w:r>
      <w:r w:rsidRPr="0016005B">
        <w:t xml:space="preserve"> were 0.68 times as </w:t>
      </w:r>
      <w:r w:rsidRPr="0016005B">
        <w:lastRenderedPageBreak/>
        <w:t>likely as non-participants to drop</w:t>
      </w:r>
      <w:r>
        <w:t xml:space="preserve"> </w:t>
      </w:r>
      <w:r w:rsidRPr="0016005B">
        <w:t xml:space="preserve">out one year after their final year of participation. All statistically significant findings are summarized in </w:t>
      </w:r>
      <w:r>
        <w:t>the table above</w:t>
      </w:r>
      <w:r w:rsidRPr="0016005B">
        <w:t>.</w:t>
      </w:r>
    </w:p>
    <w:p w:rsidR="0045568C" w:rsidRDefault="0045568C" w:rsidP="0045568C">
      <w:pPr>
        <w:spacing w:line="240" w:lineRule="auto"/>
      </w:pPr>
    </w:p>
    <w:p w:rsidR="0045568C" w:rsidRPr="0016005B" w:rsidRDefault="0045568C" w:rsidP="001812EF">
      <w:pPr>
        <w:spacing w:line="276" w:lineRule="auto"/>
        <w:ind w:firstLine="720"/>
      </w:pPr>
      <w:proofErr w:type="gramStart"/>
      <w:r w:rsidRPr="00B721B1">
        <w:rPr>
          <w:b/>
        </w:rPr>
        <w:t>Graduation status.</w:t>
      </w:r>
      <w:proofErr w:type="gramEnd"/>
      <w:r w:rsidRPr="00B721B1">
        <w:rPr>
          <w:b/>
        </w:rPr>
        <w:t xml:space="preserve"> </w:t>
      </w:r>
      <w:r w:rsidRPr="0016005B">
        <w:t xml:space="preserve">Students who participated in Implementation </w:t>
      </w:r>
      <w:r>
        <w:t xml:space="preserve">programs </w:t>
      </w:r>
      <w:r w:rsidRPr="0016005B">
        <w:t>were generally no more or less likely to have graduated than non-participating students during the final year of participation or one, two, or three years after th</w:t>
      </w:r>
      <w:r>
        <w:t xml:space="preserve">e final year of participation. </w:t>
      </w:r>
      <w:r w:rsidRPr="0016005B">
        <w:t xml:space="preserve">Similar results were obtained for all but one subgroup of participants. White participants were 0.42 times as likely to graduate during the final year of participation, and 0.66 times as likely to have graduated three years after intervention. All statistically significant findings are summarized in </w:t>
      </w:r>
      <w:r>
        <w:t>the table below</w:t>
      </w:r>
      <w:r w:rsidRPr="0016005B">
        <w:t>.</w:t>
      </w:r>
    </w:p>
    <w:p w:rsidR="0045568C" w:rsidRPr="0016005B" w:rsidRDefault="0045568C" w:rsidP="0045568C">
      <w:pPr>
        <w:spacing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6"/>
        <w:gridCol w:w="2273"/>
        <w:gridCol w:w="1756"/>
        <w:gridCol w:w="1769"/>
      </w:tblGrid>
      <w:tr w:rsidR="0045568C" w:rsidRPr="0016005B" w:rsidTr="00135C0B">
        <w:trPr>
          <w:trHeight w:hRule="exact" w:val="576"/>
          <w:tblHeader/>
          <w:jc w:val="center"/>
        </w:trPr>
        <w:tc>
          <w:tcPr>
            <w:tcW w:w="7684" w:type="dxa"/>
            <w:gridSpan w:val="4"/>
            <w:tcBorders>
              <w:top w:val="single" w:sz="4" w:space="0" w:color="auto"/>
              <w:left w:val="single" w:sz="4" w:space="0" w:color="auto"/>
              <w:bottom w:val="single" w:sz="4" w:space="0" w:color="auto"/>
              <w:right w:val="single" w:sz="4" w:space="0" w:color="auto"/>
            </w:tcBorders>
            <w:shd w:val="clear" w:color="auto" w:fill="800000"/>
            <w:vAlign w:val="center"/>
          </w:tcPr>
          <w:p w:rsidR="0045568C" w:rsidRPr="00DB7A79" w:rsidRDefault="0045568C" w:rsidP="00341AA9">
            <w:pPr>
              <w:pStyle w:val="Caption"/>
              <w:keepNext/>
              <w:spacing w:before="0" w:after="0" w:line="240" w:lineRule="auto"/>
              <w:jc w:val="center"/>
              <w:rPr>
                <w:rFonts w:ascii="Times New Roman" w:hAnsi="Times New Roman"/>
                <w:sz w:val="22"/>
                <w:szCs w:val="22"/>
              </w:rPr>
            </w:pPr>
            <w:r w:rsidRPr="00DB7A79">
              <w:rPr>
                <w:rFonts w:ascii="Times New Roman" w:hAnsi="Times New Roman"/>
                <w:sz w:val="22"/>
                <w:szCs w:val="22"/>
              </w:rPr>
              <w:t>Impact of Implementation Programs on Graduation Status</w:t>
            </w:r>
          </w:p>
        </w:tc>
      </w:tr>
      <w:tr w:rsidR="0045568C" w:rsidRPr="008E5C36" w:rsidTr="00E54E0B">
        <w:trPr>
          <w:trHeight w:hRule="exact" w:val="360"/>
          <w:jc w:val="center"/>
        </w:trPr>
        <w:tc>
          <w:tcPr>
            <w:tcW w:w="1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p>
        </w:tc>
        <w:tc>
          <w:tcPr>
            <w:tcW w:w="2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color w:val="000000"/>
                <w:sz w:val="22"/>
                <w:szCs w:val="22"/>
              </w:rPr>
            </w:pPr>
            <w:r w:rsidRPr="008E5C36">
              <w:rPr>
                <w:color w:val="000000"/>
                <w:sz w:val="22"/>
                <w:szCs w:val="22"/>
              </w:rPr>
              <w:t>Student Group</w:t>
            </w:r>
          </w:p>
        </w:tc>
        <w:tc>
          <w:tcPr>
            <w:tcW w:w="1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r w:rsidRPr="008E5C36">
              <w:rPr>
                <w:sz w:val="22"/>
                <w:szCs w:val="22"/>
              </w:rPr>
              <w:t>Odds Ratio</w:t>
            </w:r>
          </w:p>
        </w:tc>
        <w:tc>
          <w:tcPr>
            <w:tcW w:w="1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r w:rsidRPr="008E5C36">
              <w:rPr>
                <w:sz w:val="22"/>
                <w:szCs w:val="22"/>
              </w:rPr>
              <w:t>95% CI</w:t>
            </w:r>
          </w:p>
        </w:tc>
      </w:tr>
      <w:tr w:rsidR="0045568C" w:rsidRPr="0016005B" w:rsidTr="00E54E0B">
        <w:trPr>
          <w:trHeight w:hRule="exact" w:val="605"/>
          <w:jc w:val="center"/>
        </w:trPr>
        <w:tc>
          <w:tcPr>
            <w:tcW w:w="1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Three Years After Participation</w:t>
            </w:r>
          </w:p>
        </w:tc>
        <w:tc>
          <w:tcPr>
            <w:tcW w:w="2273"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D14DAC">
            <w:pPr>
              <w:jc w:val="center"/>
              <w:rPr>
                <w:sz w:val="22"/>
                <w:szCs w:val="22"/>
              </w:rPr>
            </w:pPr>
            <w:r w:rsidRPr="00DB7A79">
              <w:rPr>
                <w:sz w:val="22"/>
                <w:szCs w:val="22"/>
              </w:rPr>
              <w:t>White</w:t>
            </w:r>
          </w:p>
        </w:tc>
        <w:tc>
          <w:tcPr>
            <w:tcW w:w="1756"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D14DAC">
            <w:pPr>
              <w:jc w:val="center"/>
              <w:rPr>
                <w:sz w:val="22"/>
                <w:szCs w:val="22"/>
              </w:rPr>
            </w:pPr>
            <w:r w:rsidRPr="00DB7A79">
              <w:rPr>
                <w:sz w:val="22"/>
                <w:szCs w:val="22"/>
              </w:rPr>
              <w:t>0.66*</w:t>
            </w:r>
          </w:p>
        </w:tc>
        <w:tc>
          <w:tcPr>
            <w:tcW w:w="1769"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D14DAC">
            <w:pPr>
              <w:jc w:val="center"/>
              <w:rPr>
                <w:bCs/>
                <w:color w:val="000000"/>
                <w:sz w:val="22"/>
                <w:szCs w:val="22"/>
              </w:rPr>
            </w:pPr>
            <w:r w:rsidRPr="00DB7A79">
              <w:rPr>
                <w:bCs/>
                <w:color w:val="000000"/>
                <w:sz w:val="22"/>
                <w:szCs w:val="22"/>
              </w:rPr>
              <w:t>[0.45, 0.97]</w:t>
            </w:r>
          </w:p>
        </w:tc>
      </w:tr>
      <w:tr w:rsidR="0045568C" w:rsidRPr="0016005B" w:rsidTr="00E54E0B">
        <w:trPr>
          <w:trHeight w:hRule="exact" w:val="605"/>
          <w:jc w:val="center"/>
        </w:trPr>
        <w:tc>
          <w:tcPr>
            <w:tcW w:w="1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Two Years After Participation</w:t>
            </w:r>
          </w:p>
        </w:tc>
        <w:tc>
          <w:tcPr>
            <w:tcW w:w="2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D14DAC">
            <w:pPr>
              <w:jc w:val="center"/>
              <w:rPr>
                <w:sz w:val="22"/>
                <w:szCs w:val="22"/>
              </w:rPr>
            </w:pPr>
            <w:r w:rsidRPr="00DB7A79">
              <w:rPr>
                <w:sz w:val="22"/>
                <w:szCs w:val="22"/>
              </w:rPr>
              <w:t>NS</w:t>
            </w:r>
          </w:p>
        </w:tc>
        <w:tc>
          <w:tcPr>
            <w:tcW w:w="1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D14DAC">
            <w:pPr>
              <w:jc w:val="center"/>
              <w:rPr>
                <w:sz w:val="22"/>
                <w:szCs w:val="22"/>
              </w:rPr>
            </w:pPr>
            <w:r w:rsidRPr="00DB7A79">
              <w:rPr>
                <w:sz w:val="22"/>
                <w:szCs w:val="22"/>
              </w:rPr>
              <w:t>NA</w:t>
            </w:r>
          </w:p>
        </w:tc>
        <w:tc>
          <w:tcPr>
            <w:tcW w:w="1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D14DAC">
            <w:pPr>
              <w:jc w:val="center"/>
              <w:rPr>
                <w:bCs/>
                <w:color w:val="000000"/>
                <w:sz w:val="22"/>
                <w:szCs w:val="22"/>
              </w:rPr>
            </w:pPr>
            <w:r w:rsidRPr="00DB7A79">
              <w:rPr>
                <w:bCs/>
                <w:color w:val="000000"/>
                <w:sz w:val="22"/>
                <w:szCs w:val="22"/>
              </w:rPr>
              <w:t>NA</w:t>
            </w:r>
          </w:p>
        </w:tc>
      </w:tr>
      <w:tr w:rsidR="0045568C" w:rsidRPr="0016005B" w:rsidTr="00E54E0B">
        <w:trPr>
          <w:trHeight w:hRule="exact" w:val="605"/>
          <w:jc w:val="center"/>
        </w:trPr>
        <w:tc>
          <w:tcPr>
            <w:tcW w:w="1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One Year After Participation</w:t>
            </w:r>
          </w:p>
        </w:tc>
        <w:tc>
          <w:tcPr>
            <w:tcW w:w="2273"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D14DAC">
            <w:pPr>
              <w:jc w:val="center"/>
              <w:rPr>
                <w:sz w:val="22"/>
                <w:szCs w:val="22"/>
              </w:rPr>
            </w:pPr>
            <w:r w:rsidRPr="00DB7A79">
              <w:rPr>
                <w:sz w:val="22"/>
                <w:szCs w:val="22"/>
              </w:rPr>
              <w:t>NS</w:t>
            </w:r>
          </w:p>
        </w:tc>
        <w:tc>
          <w:tcPr>
            <w:tcW w:w="1756"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D14DAC">
            <w:pPr>
              <w:jc w:val="center"/>
              <w:rPr>
                <w:sz w:val="22"/>
                <w:szCs w:val="22"/>
              </w:rPr>
            </w:pPr>
            <w:r w:rsidRPr="00DB7A79">
              <w:rPr>
                <w:sz w:val="22"/>
                <w:szCs w:val="22"/>
              </w:rPr>
              <w:t>NA</w:t>
            </w:r>
          </w:p>
        </w:tc>
        <w:tc>
          <w:tcPr>
            <w:tcW w:w="1769"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D14DAC">
            <w:pPr>
              <w:jc w:val="center"/>
              <w:rPr>
                <w:sz w:val="22"/>
                <w:szCs w:val="22"/>
              </w:rPr>
            </w:pPr>
            <w:r w:rsidRPr="00DB7A79">
              <w:rPr>
                <w:sz w:val="22"/>
                <w:szCs w:val="22"/>
              </w:rPr>
              <w:t>NA</w:t>
            </w:r>
          </w:p>
        </w:tc>
      </w:tr>
      <w:tr w:rsidR="0045568C" w:rsidRPr="0016005B" w:rsidTr="00E54E0B">
        <w:trPr>
          <w:trHeight w:hRule="exact" w:val="605"/>
          <w:jc w:val="center"/>
        </w:trPr>
        <w:tc>
          <w:tcPr>
            <w:tcW w:w="1886" w:type="dxa"/>
            <w:tcBorders>
              <w:top w:val="single" w:sz="4" w:space="0" w:color="auto"/>
              <w:left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Final Year of Participation</w:t>
            </w:r>
          </w:p>
        </w:tc>
        <w:tc>
          <w:tcPr>
            <w:tcW w:w="2273" w:type="dxa"/>
            <w:tcBorders>
              <w:top w:val="single" w:sz="4" w:space="0" w:color="auto"/>
              <w:left w:val="single" w:sz="4" w:space="0" w:color="auto"/>
              <w:right w:val="single" w:sz="4" w:space="0" w:color="auto"/>
            </w:tcBorders>
            <w:shd w:val="clear" w:color="auto" w:fill="D9D9D9" w:themeFill="background1" w:themeFillShade="D9"/>
            <w:vAlign w:val="center"/>
          </w:tcPr>
          <w:p w:rsidR="0045568C" w:rsidRPr="00DB7A79" w:rsidRDefault="0045568C" w:rsidP="00D14DAC">
            <w:pPr>
              <w:jc w:val="center"/>
              <w:rPr>
                <w:color w:val="000000"/>
                <w:sz w:val="22"/>
                <w:szCs w:val="22"/>
              </w:rPr>
            </w:pPr>
            <w:r w:rsidRPr="00DB7A79">
              <w:rPr>
                <w:color w:val="000000"/>
                <w:sz w:val="22"/>
                <w:szCs w:val="22"/>
              </w:rPr>
              <w:t>White</w:t>
            </w:r>
          </w:p>
        </w:tc>
        <w:tc>
          <w:tcPr>
            <w:tcW w:w="1756" w:type="dxa"/>
            <w:tcBorders>
              <w:top w:val="single" w:sz="4" w:space="0" w:color="auto"/>
              <w:left w:val="single" w:sz="4" w:space="0" w:color="auto"/>
              <w:right w:val="single" w:sz="4" w:space="0" w:color="auto"/>
            </w:tcBorders>
            <w:shd w:val="clear" w:color="auto" w:fill="D9D9D9" w:themeFill="background1" w:themeFillShade="D9"/>
            <w:vAlign w:val="center"/>
          </w:tcPr>
          <w:p w:rsidR="0045568C" w:rsidRPr="00DB7A79" w:rsidRDefault="0045568C" w:rsidP="00D14DAC">
            <w:pPr>
              <w:jc w:val="center"/>
              <w:rPr>
                <w:sz w:val="22"/>
                <w:szCs w:val="22"/>
              </w:rPr>
            </w:pPr>
            <w:r w:rsidRPr="00DB7A79">
              <w:rPr>
                <w:sz w:val="22"/>
                <w:szCs w:val="22"/>
              </w:rPr>
              <w:t>0.42*</w:t>
            </w:r>
          </w:p>
        </w:tc>
        <w:tc>
          <w:tcPr>
            <w:tcW w:w="1769" w:type="dxa"/>
            <w:tcBorders>
              <w:top w:val="single" w:sz="4" w:space="0" w:color="auto"/>
              <w:left w:val="single" w:sz="4" w:space="0" w:color="auto"/>
              <w:right w:val="single" w:sz="4" w:space="0" w:color="auto"/>
            </w:tcBorders>
            <w:shd w:val="clear" w:color="auto" w:fill="D9D9D9" w:themeFill="background1" w:themeFillShade="D9"/>
            <w:vAlign w:val="center"/>
          </w:tcPr>
          <w:p w:rsidR="0045568C" w:rsidRPr="00DB7A79" w:rsidRDefault="0045568C" w:rsidP="00D14DAC">
            <w:pPr>
              <w:jc w:val="center"/>
              <w:rPr>
                <w:sz w:val="22"/>
                <w:szCs w:val="22"/>
              </w:rPr>
            </w:pPr>
            <w:r w:rsidRPr="00DB7A79">
              <w:rPr>
                <w:sz w:val="22"/>
                <w:szCs w:val="22"/>
              </w:rPr>
              <w:t>[0.18, 0.96]</w:t>
            </w:r>
          </w:p>
        </w:tc>
      </w:tr>
      <w:tr w:rsidR="0045568C" w:rsidRPr="0065416B" w:rsidTr="00E54E0B">
        <w:trPr>
          <w:jc w:val="center"/>
        </w:trPr>
        <w:tc>
          <w:tcPr>
            <w:tcW w:w="7684" w:type="dxa"/>
            <w:gridSpan w:val="4"/>
            <w:tcBorders>
              <w:top w:val="single" w:sz="4" w:space="0" w:color="auto"/>
            </w:tcBorders>
            <w:vAlign w:val="center"/>
          </w:tcPr>
          <w:p w:rsidR="000062CC" w:rsidRDefault="0045568C" w:rsidP="003443A0">
            <w:pPr>
              <w:spacing w:line="240" w:lineRule="exact"/>
              <w:rPr>
                <w:bCs/>
                <w:color w:val="000000"/>
                <w:szCs w:val="20"/>
              </w:rPr>
            </w:pPr>
            <w:r w:rsidRPr="0065416B">
              <w:rPr>
                <w:bCs/>
                <w:color w:val="000000"/>
                <w:szCs w:val="20"/>
              </w:rPr>
              <w:t>*</w:t>
            </w:r>
            <w:r w:rsidRPr="0065416B">
              <w:rPr>
                <w:bCs/>
                <w:i/>
                <w:color w:val="000000"/>
                <w:szCs w:val="20"/>
              </w:rPr>
              <w:t>p</w:t>
            </w:r>
            <w:r w:rsidRPr="0065416B">
              <w:rPr>
                <w:bCs/>
                <w:color w:val="000000"/>
                <w:szCs w:val="20"/>
              </w:rPr>
              <w:t xml:space="preserve"> &lt; .05. </w:t>
            </w:r>
          </w:p>
          <w:p w:rsidR="0045568C" w:rsidRPr="0065416B" w:rsidRDefault="0045568C" w:rsidP="003443A0">
            <w:pPr>
              <w:spacing w:line="240" w:lineRule="exact"/>
              <w:rPr>
                <w:bCs/>
                <w:color w:val="000000"/>
                <w:szCs w:val="20"/>
              </w:rPr>
            </w:pPr>
            <w:r w:rsidRPr="0065416B">
              <w:rPr>
                <w:bCs/>
                <w:i/>
                <w:color w:val="000000"/>
                <w:szCs w:val="20"/>
              </w:rPr>
              <w:t xml:space="preserve">Note: </w:t>
            </w:r>
            <w:r w:rsidR="008172F4">
              <w:rPr>
                <w:szCs w:val="20"/>
              </w:rPr>
              <w:t>“</w:t>
            </w:r>
            <w:r w:rsidRPr="0065416B">
              <w:rPr>
                <w:szCs w:val="20"/>
              </w:rPr>
              <w:t>NS</w:t>
            </w:r>
            <w:r w:rsidR="008172F4">
              <w:rPr>
                <w:szCs w:val="20"/>
              </w:rPr>
              <w:t>”</w:t>
            </w:r>
            <w:r w:rsidRPr="0065416B">
              <w:rPr>
                <w:szCs w:val="20"/>
              </w:rPr>
              <w:t xml:space="preserve"> means </w:t>
            </w:r>
            <w:r w:rsidR="008172F4">
              <w:rPr>
                <w:szCs w:val="20"/>
              </w:rPr>
              <w:t>“</w:t>
            </w:r>
            <w:r w:rsidRPr="0065416B">
              <w:rPr>
                <w:szCs w:val="20"/>
              </w:rPr>
              <w:t>no significant findings.</w:t>
            </w:r>
            <w:r w:rsidR="008172F4">
              <w:rPr>
                <w:szCs w:val="20"/>
              </w:rPr>
              <w:t>”</w:t>
            </w:r>
            <w:r w:rsidRPr="0065416B">
              <w:rPr>
                <w:szCs w:val="20"/>
              </w:rPr>
              <w:t xml:space="preserve"> Only statistically significant results are presented. </w:t>
            </w:r>
            <w:r w:rsidR="008172F4">
              <w:rPr>
                <w:szCs w:val="20"/>
              </w:rPr>
              <w:t>“</w:t>
            </w:r>
            <w:r w:rsidRPr="0065416B">
              <w:rPr>
                <w:szCs w:val="20"/>
              </w:rPr>
              <w:t>NA</w:t>
            </w:r>
            <w:r w:rsidR="008172F4">
              <w:rPr>
                <w:szCs w:val="20"/>
              </w:rPr>
              <w:t>”</w:t>
            </w:r>
            <w:r w:rsidRPr="0065416B">
              <w:rPr>
                <w:szCs w:val="20"/>
              </w:rPr>
              <w:t xml:space="preserve"> means </w:t>
            </w:r>
            <w:r w:rsidR="008172F4">
              <w:rPr>
                <w:szCs w:val="20"/>
              </w:rPr>
              <w:t>“</w:t>
            </w:r>
            <w:r w:rsidRPr="0065416B">
              <w:rPr>
                <w:szCs w:val="20"/>
              </w:rPr>
              <w:t>not applicable.</w:t>
            </w:r>
            <w:r w:rsidR="008172F4">
              <w:rPr>
                <w:szCs w:val="20"/>
              </w:rPr>
              <w:t>”</w:t>
            </w:r>
            <w:r w:rsidRPr="0065416B">
              <w:rPr>
                <w:szCs w:val="20"/>
              </w:rPr>
              <w:t xml:space="preserve"> Analyses were conducted for the following groups: all students, female, male, African American</w:t>
            </w:r>
            <w:r>
              <w:rPr>
                <w:szCs w:val="20"/>
              </w:rPr>
              <w:t>/Black</w:t>
            </w:r>
            <w:r w:rsidRPr="0065416B">
              <w:rPr>
                <w:szCs w:val="20"/>
              </w:rPr>
              <w:t>, Hispanic/Latino,</w:t>
            </w:r>
            <w:r>
              <w:rPr>
                <w:szCs w:val="20"/>
              </w:rPr>
              <w:t xml:space="preserve"> White,</w:t>
            </w:r>
            <w:r w:rsidRPr="0065416B">
              <w:rPr>
                <w:szCs w:val="20"/>
              </w:rPr>
              <w:t xml:space="preserve"> free or reduced-price lunch, English language learners, students with disabilities, and students in grades 9–12. There were too few Asian students to conduct valid analyses for that subgroup.</w:t>
            </w:r>
          </w:p>
        </w:tc>
      </w:tr>
    </w:tbl>
    <w:p w:rsidR="0045568C" w:rsidRDefault="0045568C" w:rsidP="0045568C">
      <w:pPr>
        <w:spacing w:line="240" w:lineRule="auto"/>
        <w:rPr>
          <w:b/>
          <w:color w:val="8A0000"/>
        </w:rPr>
      </w:pPr>
    </w:p>
    <w:p w:rsidR="003443A0" w:rsidRDefault="0045568C" w:rsidP="001812EF">
      <w:pPr>
        <w:spacing w:line="276" w:lineRule="auto"/>
        <w:ind w:firstLine="720"/>
      </w:pPr>
      <w:proofErr w:type="gramStart"/>
      <w:r w:rsidRPr="00025896">
        <w:rPr>
          <w:b/>
        </w:rPr>
        <w:t>Attendance.</w:t>
      </w:r>
      <w:proofErr w:type="gramEnd"/>
      <w:r w:rsidRPr="00025896">
        <w:rPr>
          <w:b/>
        </w:rPr>
        <w:t xml:space="preserve"> </w:t>
      </w:r>
      <w:r>
        <w:t>The rate of attendance for s</w:t>
      </w:r>
      <w:r w:rsidRPr="0016005B">
        <w:t xml:space="preserve">tudents who participated in Implementation </w:t>
      </w:r>
      <w:r>
        <w:t xml:space="preserve">programs was not significantly different </w:t>
      </w:r>
      <w:r w:rsidRPr="0016005B">
        <w:t xml:space="preserve">during their final year of participation than </w:t>
      </w:r>
      <w:r>
        <w:t xml:space="preserve">that of </w:t>
      </w:r>
      <w:r w:rsidRPr="0016005B">
        <w:t>non-participants. The rate of attend</w:t>
      </w:r>
      <w:r>
        <w:t xml:space="preserve">ance for male and African </w:t>
      </w:r>
      <w:r w:rsidRPr="0016005B">
        <w:t>American</w:t>
      </w:r>
      <w:r>
        <w:t>/Black</w:t>
      </w:r>
      <w:r w:rsidRPr="0016005B">
        <w:t xml:space="preserve"> participants was higher than that of non-participants (3.6</w:t>
      </w:r>
      <w:r>
        <w:t xml:space="preserve"> percent</w:t>
      </w:r>
      <w:r w:rsidR="00C91D2D">
        <w:t xml:space="preserve">age points </w:t>
      </w:r>
      <w:r w:rsidRPr="0016005B">
        <w:t>and 7.6</w:t>
      </w:r>
      <w:r>
        <w:t xml:space="preserve"> percent</w:t>
      </w:r>
      <w:r w:rsidR="00C91D2D">
        <w:t>age points</w:t>
      </w:r>
      <w:r>
        <w:t xml:space="preserve"> higher</w:t>
      </w:r>
      <w:r w:rsidRPr="0016005B">
        <w:t xml:space="preserve">, respectively). All statistically significant findings are summarized in </w:t>
      </w:r>
      <w:r>
        <w:t>the table below</w:t>
      </w:r>
      <w:r w:rsidRPr="0016005B">
        <w:t>.</w:t>
      </w:r>
    </w:p>
    <w:p w:rsidR="003443A0" w:rsidRDefault="003443A0">
      <w:pPr>
        <w:spacing w:line="240" w:lineRule="auto"/>
      </w:pPr>
      <w:r>
        <w:br w:type="page"/>
      </w:r>
    </w:p>
    <w:tbl>
      <w:tblPr>
        <w:tblStyle w:val="TableGrid"/>
        <w:tblW w:w="0" w:type="auto"/>
        <w:jc w:val="center"/>
        <w:tblLook w:val="04A0"/>
      </w:tblPr>
      <w:tblGrid>
        <w:gridCol w:w="1944"/>
        <w:gridCol w:w="1284"/>
        <w:gridCol w:w="1620"/>
        <w:gridCol w:w="1440"/>
      </w:tblGrid>
      <w:tr w:rsidR="0045568C" w:rsidRPr="0016005B" w:rsidTr="00135C0B">
        <w:trPr>
          <w:trHeight w:hRule="exact" w:val="576"/>
          <w:tblHeader/>
          <w:jc w:val="center"/>
        </w:trPr>
        <w:tc>
          <w:tcPr>
            <w:tcW w:w="6288" w:type="dxa"/>
            <w:gridSpan w:val="4"/>
            <w:tcBorders>
              <w:bottom w:val="single" w:sz="4" w:space="0" w:color="auto"/>
            </w:tcBorders>
            <w:shd w:val="clear" w:color="auto" w:fill="800000"/>
            <w:vAlign w:val="center"/>
          </w:tcPr>
          <w:p w:rsidR="0045568C" w:rsidRPr="00DB7A79" w:rsidRDefault="0045568C" w:rsidP="00DB7A79">
            <w:pPr>
              <w:pStyle w:val="Caption"/>
              <w:keepNext/>
              <w:spacing w:before="0" w:after="0" w:line="240" w:lineRule="auto"/>
              <w:jc w:val="center"/>
              <w:rPr>
                <w:rFonts w:ascii="Times New Roman" w:hAnsi="Times New Roman"/>
                <w:sz w:val="22"/>
                <w:szCs w:val="22"/>
              </w:rPr>
            </w:pPr>
            <w:r w:rsidRPr="00DB7A79">
              <w:rPr>
                <w:rFonts w:ascii="Times New Roman" w:hAnsi="Times New Roman"/>
                <w:color w:val="FFFFFF" w:themeColor="background1"/>
                <w:sz w:val="22"/>
                <w:szCs w:val="22"/>
              </w:rPr>
              <w:lastRenderedPageBreak/>
              <w:t xml:space="preserve">Impact of Implementation Programs on </w:t>
            </w:r>
            <w:r w:rsidRPr="00DB7A79">
              <w:rPr>
                <w:rFonts w:ascii="Times New Roman" w:hAnsi="Times New Roman"/>
                <w:sz w:val="22"/>
                <w:szCs w:val="22"/>
              </w:rPr>
              <w:t>Attendance</w:t>
            </w:r>
          </w:p>
        </w:tc>
      </w:tr>
      <w:tr w:rsidR="0045568C" w:rsidRPr="008E5C36" w:rsidTr="00E54E0B">
        <w:trPr>
          <w:trHeight w:hRule="exact" w:val="360"/>
          <w:jc w:val="center"/>
        </w:trPr>
        <w:tc>
          <w:tcPr>
            <w:tcW w:w="1944"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DB7A79">
            <w:pPr>
              <w:spacing w:line="240" w:lineRule="auto"/>
              <w:jc w:val="center"/>
              <w:rPr>
                <w:color w:val="000000"/>
                <w:sz w:val="22"/>
                <w:szCs w:val="22"/>
              </w:rPr>
            </w:pPr>
            <w:r w:rsidRPr="008E5C36">
              <w:rPr>
                <w:color w:val="000000"/>
                <w:sz w:val="22"/>
                <w:szCs w:val="22"/>
              </w:rPr>
              <w:t>Subject</w:t>
            </w:r>
          </w:p>
        </w:tc>
        <w:tc>
          <w:tcPr>
            <w:tcW w:w="1284"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DB7A79">
            <w:pPr>
              <w:spacing w:line="240" w:lineRule="auto"/>
              <w:jc w:val="center"/>
              <w:rPr>
                <w:sz w:val="22"/>
                <w:szCs w:val="22"/>
              </w:rPr>
            </w:pPr>
            <w:r w:rsidRPr="008E5C36">
              <w:rPr>
                <w:i/>
                <w:color w:val="000000"/>
                <w:sz w:val="22"/>
                <w:szCs w:val="22"/>
              </w:rPr>
              <w:t>β</w:t>
            </w:r>
          </w:p>
        </w:tc>
        <w:tc>
          <w:tcPr>
            <w:tcW w:w="162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DB7A79">
            <w:pPr>
              <w:jc w:val="center"/>
              <w:rPr>
                <w:sz w:val="22"/>
                <w:szCs w:val="22"/>
              </w:rPr>
            </w:pPr>
            <w:r w:rsidRPr="008E5C36">
              <w:rPr>
                <w:sz w:val="22"/>
                <w:szCs w:val="22"/>
              </w:rPr>
              <w:t>Effect Size</w:t>
            </w:r>
          </w:p>
        </w:tc>
        <w:tc>
          <w:tcPr>
            <w:tcW w:w="144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DB7A79">
            <w:pPr>
              <w:jc w:val="center"/>
              <w:rPr>
                <w:sz w:val="22"/>
                <w:szCs w:val="22"/>
              </w:rPr>
            </w:pPr>
            <w:r w:rsidRPr="008E5C36">
              <w:rPr>
                <w:bCs/>
                <w:color w:val="000000"/>
                <w:sz w:val="22"/>
                <w:szCs w:val="22"/>
              </w:rPr>
              <w:t>95% CI</w:t>
            </w:r>
          </w:p>
        </w:tc>
      </w:tr>
      <w:tr w:rsidR="0045568C" w:rsidRPr="0016005B" w:rsidTr="00E54E0B">
        <w:trPr>
          <w:trHeight w:hRule="exact" w:val="360"/>
          <w:jc w:val="center"/>
        </w:trPr>
        <w:tc>
          <w:tcPr>
            <w:tcW w:w="1944"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DB7A79">
            <w:pPr>
              <w:spacing w:line="240" w:lineRule="auto"/>
              <w:rPr>
                <w:sz w:val="22"/>
                <w:szCs w:val="22"/>
              </w:rPr>
            </w:pPr>
            <w:r w:rsidRPr="00DB7A79">
              <w:rPr>
                <w:sz w:val="22"/>
                <w:szCs w:val="22"/>
              </w:rPr>
              <w:t>Male</w:t>
            </w:r>
          </w:p>
        </w:tc>
        <w:tc>
          <w:tcPr>
            <w:tcW w:w="1284"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DB7A79">
            <w:pPr>
              <w:tabs>
                <w:tab w:val="decimal" w:pos="372"/>
              </w:tabs>
              <w:spacing w:line="240" w:lineRule="auto"/>
              <w:rPr>
                <w:sz w:val="22"/>
                <w:szCs w:val="22"/>
              </w:rPr>
            </w:pPr>
            <w:r w:rsidRPr="00DB7A79">
              <w:rPr>
                <w:sz w:val="22"/>
                <w:szCs w:val="22"/>
              </w:rPr>
              <w:t>3.57**</w:t>
            </w:r>
          </w:p>
        </w:tc>
        <w:tc>
          <w:tcPr>
            <w:tcW w:w="1620"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341AA9">
            <w:pPr>
              <w:jc w:val="center"/>
              <w:rPr>
                <w:bCs/>
                <w:color w:val="000000"/>
                <w:sz w:val="22"/>
                <w:szCs w:val="22"/>
              </w:rPr>
            </w:pPr>
            <w:r w:rsidRPr="00DB7A79">
              <w:rPr>
                <w:bCs/>
                <w:color w:val="000000"/>
                <w:sz w:val="22"/>
                <w:szCs w:val="22"/>
              </w:rPr>
              <w:t>0.17</w:t>
            </w:r>
          </w:p>
        </w:tc>
        <w:tc>
          <w:tcPr>
            <w:tcW w:w="1440"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341AA9">
            <w:pPr>
              <w:jc w:val="center"/>
              <w:rPr>
                <w:bCs/>
                <w:color w:val="000000"/>
                <w:sz w:val="22"/>
                <w:szCs w:val="22"/>
              </w:rPr>
            </w:pPr>
            <w:r w:rsidRPr="00DB7A79">
              <w:rPr>
                <w:bCs/>
                <w:color w:val="000000"/>
                <w:sz w:val="22"/>
                <w:szCs w:val="22"/>
              </w:rPr>
              <w:t>[0.18, 6.96]</w:t>
            </w:r>
          </w:p>
        </w:tc>
      </w:tr>
      <w:tr w:rsidR="0045568C" w:rsidRPr="0016005B" w:rsidTr="00E54E0B">
        <w:trPr>
          <w:trHeight w:hRule="exact" w:val="360"/>
          <w:jc w:val="center"/>
        </w:trPr>
        <w:tc>
          <w:tcPr>
            <w:tcW w:w="1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DB7A79">
            <w:pPr>
              <w:spacing w:line="240" w:lineRule="auto"/>
              <w:rPr>
                <w:sz w:val="22"/>
                <w:szCs w:val="22"/>
              </w:rPr>
            </w:pPr>
            <w:r w:rsidRPr="00DB7A79">
              <w:rPr>
                <w:sz w:val="22"/>
                <w:szCs w:val="22"/>
              </w:rPr>
              <w:t>Afr. Amer./Black</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DB7A79">
            <w:pPr>
              <w:tabs>
                <w:tab w:val="decimal" w:pos="372"/>
              </w:tabs>
              <w:spacing w:line="240" w:lineRule="auto"/>
              <w:rPr>
                <w:sz w:val="22"/>
                <w:szCs w:val="22"/>
              </w:rPr>
            </w:pPr>
            <w:r w:rsidRPr="00DB7A79">
              <w:rPr>
                <w:sz w:val="22"/>
                <w:szCs w:val="22"/>
              </w:rPr>
              <w:t>7.59**</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jc w:val="center"/>
              <w:rPr>
                <w:bCs/>
                <w:color w:val="000000"/>
                <w:sz w:val="22"/>
                <w:szCs w:val="22"/>
              </w:rPr>
            </w:pPr>
            <w:r w:rsidRPr="00DB7A79">
              <w:rPr>
                <w:bCs/>
                <w:color w:val="000000"/>
                <w:sz w:val="22"/>
                <w:szCs w:val="22"/>
              </w:rPr>
              <w:t>0.32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jc w:val="center"/>
              <w:rPr>
                <w:bCs/>
                <w:color w:val="000000"/>
                <w:sz w:val="22"/>
                <w:szCs w:val="22"/>
              </w:rPr>
            </w:pPr>
            <w:r w:rsidRPr="00DB7A79">
              <w:rPr>
                <w:bCs/>
                <w:color w:val="000000"/>
                <w:sz w:val="22"/>
                <w:szCs w:val="22"/>
              </w:rPr>
              <w:t>[2.08, 13.10]</w:t>
            </w:r>
          </w:p>
        </w:tc>
      </w:tr>
      <w:tr w:rsidR="0045568C" w:rsidRPr="0065416B" w:rsidTr="00E54E0B">
        <w:trPr>
          <w:jc w:val="center"/>
        </w:trPr>
        <w:tc>
          <w:tcPr>
            <w:tcW w:w="6288" w:type="dxa"/>
            <w:gridSpan w:val="4"/>
            <w:tcBorders>
              <w:top w:val="single" w:sz="4" w:space="0" w:color="auto"/>
              <w:left w:val="nil"/>
              <w:bottom w:val="nil"/>
              <w:right w:val="nil"/>
            </w:tcBorders>
            <w:vAlign w:val="center"/>
          </w:tcPr>
          <w:p w:rsidR="000062CC" w:rsidRDefault="0045568C" w:rsidP="00E54E0B">
            <w:pPr>
              <w:spacing w:line="240" w:lineRule="auto"/>
              <w:rPr>
                <w:bCs/>
                <w:color w:val="000000"/>
                <w:szCs w:val="20"/>
              </w:rPr>
            </w:pPr>
            <w:r w:rsidRPr="0065416B">
              <w:rPr>
                <w:bCs/>
                <w:color w:val="000000"/>
                <w:szCs w:val="20"/>
              </w:rPr>
              <w:t>**</w:t>
            </w:r>
            <w:r w:rsidRPr="0065416B">
              <w:rPr>
                <w:bCs/>
                <w:i/>
                <w:color w:val="000000"/>
                <w:szCs w:val="20"/>
              </w:rPr>
              <w:t>p</w:t>
            </w:r>
            <w:r w:rsidRPr="0065416B">
              <w:rPr>
                <w:bCs/>
                <w:color w:val="000000"/>
                <w:szCs w:val="20"/>
              </w:rPr>
              <w:t xml:space="preserve"> &lt; .01. </w:t>
            </w:r>
          </w:p>
          <w:p w:rsidR="0045568C" w:rsidRPr="0065416B" w:rsidRDefault="0045568C" w:rsidP="00E54E0B">
            <w:pPr>
              <w:spacing w:line="240" w:lineRule="auto"/>
              <w:rPr>
                <w:i/>
                <w:szCs w:val="20"/>
              </w:rPr>
            </w:pPr>
            <w:r w:rsidRPr="0065416B">
              <w:rPr>
                <w:bCs/>
                <w:i/>
                <w:color w:val="000000"/>
                <w:szCs w:val="20"/>
              </w:rPr>
              <w:t xml:space="preserve">Note: </w:t>
            </w:r>
            <w:r w:rsidRPr="0065416B">
              <w:rPr>
                <w:szCs w:val="20"/>
              </w:rPr>
              <w:t>Only statistically significant results are presented. Analyses were conducted for the following groups: all students, female, male, African American</w:t>
            </w:r>
            <w:r>
              <w:rPr>
                <w:szCs w:val="20"/>
              </w:rPr>
              <w:t>/Black</w:t>
            </w:r>
            <w:r w:rsidRPr="0065416B">
              <w:rPr>
                <w:szCs w:val="20"/>
              </w:rPr>
              <w:t xml:space="preserve">, Hispanic/Latino, </w:t>
            </w:r>
            <w:r>
              <w:rPr>
                <w:szCs w:val="20"/>
              </w:rPr>
              <w:t xml:space="preserve">White, </w:t>
            </w:r>
            <w:r w:rsidRPr="0065416B">
              <w:rPr>
                <w:szCs w:val="20"/>
              </w:rPr>
              <w:t>free or r</w:t>
            </w:r>
            <w:r>
              <w:rPr>
                <w:szCs w:val="20"/>
              </w:rPr>
              <w:t>educed-</w:t>
            </w:r>
            <w:r w:rsidRPr="0065416B">
              <w:rPr>
                <w:szCs w:val="20"/>
              </w:rPr>
              <w:t xml:space="preserve">price lunch, students with disabilities, and </w:t>
            </w:r>
            <w:r>
              <w:rPr>
                <w:szCs w:val="20"/>
              </w:rPr>
              <w:t xml:space="preserve">students in </w:t>
            </w:r>
            <w:r w:rsidRPr="0065416B">
              <w:rPr>
                <w:szCs w:val="20"/>
              </w:rPr>
              <w:t>grades 9–12. There were too few Asian students to conduct valid analyses for that subgroup.</w:t>
            </w:r>
          </w:p>
        </w:tc>
      </w:tr>
    </w:tbl>
    <w:p w:rsidR="0045568C" w:rsidRDefault="0045568C" w:rsidP="0045568C">
      <w:pPr>
        <w:spacing w:line="240" w:lineRule="auto"/>
        <w:rPr>
          <w:b/>
          <w:color w:val="8A0000"/>
        </w:rPr>
      </w:pPr>
    </w:p>
    <w:p w:rsidR="0045568C" w:rsidRDefault="0045568C" w:rsidP="001812EF">
      <w:pPr>
        <w:spacing w:line="276" w:lineRule="auto"/>
        <w:ind w:firstLine="720"/>
      </w:pPr>
      <w:proofErr w:type="gramStart"/>
      <w:r w:rsidRPr="00025896">
        <w:rPr>
          <w:b/>
        </w:rPr>
        <w:t>MCAS scores.</w:t>
      </w:r>
      <w:proofErr w:type="gramEnd"/>
      <w:r w:rsidRPr="0016005B">
        <w:rPr>
          <w:b/>
          <w:color w:val="8A0000"/>
        </w:rPr>
        <w:t xml:space="preserve"> </w:t>
      </w:r>
      <w:r w:rsidR="00716046">
        <w:t>St</w:t>
      </w:r>
      <w:r w:rsidRPr="0016005B">
        <w:t xml:space="preserve">udents who participated in Implementation </w:t>
      </w:r>
      <w:r>
        <w:t xml:space="preserve">programs </w:t>
      </w:r>
      <w:r w:rsidR="00716046">
        <w:t xml:space="preserve">in 9th grade </w:t>
      </w:r>
      <w:r w:rsidRPr="0016005B">
        <w:t xml:space="preserve">scored an average of 1.0 points lower on the 10th-grade English </w:t>
      </w:r>
      <w:r w:rsidR="003D534A">
        <w:t>L</w:t>
      </w:r>
      <w:r>
        <w:t xml:space="preserve">anguage </w:t>
      </w:r>
      <w:r w:rsidR="003D534A">
        <w:t>A</w:t>
      </w:r>
      <w:r>
        <w:t xml:space="preserve">rts </w:t>
      </w:r>
      <w:r w:rsidRPr="0016005B">
        <w:t xml:space="preserve">MCAS, 1.7 points lower on the </w:t>
      </w:r>
      <w:r w:rsidR="003D534A">
        <w:t>M</w:t>
      </w:r>
      <w:r w:rsidRPr="0016005B">
        <w:t xml:space="preserve">athematics MCAS, and 2.5 points lower on the </w:t>
      </w:r>
      <w:r w:rsidR="003D534A">
        <w:t>S</w:t>
      </w:r>
      <w:r w:rsidRPr="0016005B">
        <w:t>cience MCAS than their closely matched peers who did not participate in Imple</w:t>
      </w:r>
      <w:r>
        <w:t>mentation programs</w:t>
      </w:r>
      <w:r w:rsidRPr="0016005B">
        <w:t xml:space="preserve">. </w:t>
      </w:r>
      <w:r w:rsidR="00716046">
        <w:t>To put the size of these differences in context, note that MCAS scores can range from 200 to 280, and most students must earn a score of 240 or higher to satisfy the state</w:t>
      </w:r>
      <w:r w:rsidR="008172F4">
        <w:t>’</w:t>
      </w:r>
      <w:r w:rsidR="00716046">
        <w:t xml:space="preserve">s </w:t>
      </w:r>
      <w:r w:rsidR="008172F4">
        <w:t>“</w:t>
      </w:r>
      <w:r w:rsidR="00716046">
        <w:t>competency determination</w:t>
      </w:r>
      <w:r w:rsidR="008172F4">
        <w:t>”</w:t>
      </w:r>
      <w:r w:rsidR="00716046">
        <w:t xml:space="preserve"> requirements.</w:t>
      </w:r>
    </w:p>
    <w:p w:rsidR="0045568C" w:rsidRPr="0016005B" w:rsidRDefault="0045568C" w:rsidP="0045568C">
      <w:pPr>
        <w:spacing w:line="240" w:lineRule="auto"/>
        <w:ind w:firstLine="720"/>
      </w:pPr>
    </w:p>
    <w:tbl>
      <w:tblPr>
        <w:tblStyle w:val="TableGrid"/>
        <w:tblW w:w="0" w:type="auto"/>
        <w:jc w:val="center"/>
        <w:tblLook w:val="04A0"/>
      </w:tblPr>
      <w:tblGrid>
        <w:gridCol w:w="1728"/>
        <w:gridCol w:w="1440"/>
        <w:gridCol w:w="1620"/>
        <w:gridCol w:w="1440"/>
      </w:tblGrid>
      <w:tr w:rsidR="0045568C" w:rsidRPr="00DB7A79" w:rsidTr="00135C0B">
        <w:trPr>
          <w:trHeight w:hRule="exact" w:val="576"/>
          <w:tblHeader/>
          <w:jc w:val="center"/>
        </w:trPr>
        <w:tc>
          <w:tcPr>
            <w:tcW w:w="6228" w:type="dxa"/>
            <w:gridSpan w:val="4"/>
            <w:tcBorders>
              <w:bottom w:val="single" w:sz="4" w:space="0" w:color="auto"/>
            </w:tcBorders>
            <w:shd w:val="clear" w:color="auto" w:fill="800000"/>
            <w:vAlign w:val="center"/>
          </w:tcPr>
          <w:p w:rsidR="0045568C" w:rsidRPr="00DB7A79" w:rsidRDefault="0045568C" w:rsidP="00341AA9">
            <w:pPr>
              <w:pStyle w:val="Caption"/>
              <w:keepNext/>
              <w:spacing w:before="0" w:after="0" w:line="240" w:lineRule="auto"/>
              <w:jc w:val="center"/>
              <w:rPr>
                <w:rFonts w:ascii="Times New Roman" w:hAnsi="Times New Roman"/>
                <w:sz w:val="22"/>
                <w:szCs w:val="22"/>
              </w:rPr>
            </w:pPr>
            <w:r w:rsidRPr="00DB7A79">
              <w:rPr>
                <w:rFonts w:ascii="Times New Roman" w:hAnsi="Times New Roman"/>
                <w:color w:val="FFFFFF" w:themeColor="background1"/>
                <w:sz w:val="22"/>
                <w:szCs w:val="22"/>
              </w:rPr>
              <w:t xml:space="preserve">Impact of Implementation Programs on </w:t>
            </w:r>
            <w:r w:rsidRPr="00DB7A79">
              <w:rPr>
                <w:rFonts w:ascii="Times New Roman" w:hAnsi="Times New Roman"/>
                <w:sz w:val="22"/>
                <w:szCs w:val="22"/>
              </w:rPr>
              <w:t>MCAS Scores</w:t>
            </w:r>
          </w:p>
        </w:tc>
      </w:tr>
      <w:tr w:rsidR="0045568C" w:rsidRPr="008E5C36" w:rsidTr="00E54E0B">
        <w:trPr>
          <w:trHeight w:hRule="exact" w:val="360"/>
          <w:jc w:val="center"/>
        </w:trPr>
        <w:tc>
          <w:tcPr>
            <w:tcW w:w="1728"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DB7A79">
            <w:pPr>
              <w:jc w:val="center"/>
              <w:rPr>
                <w:color w:val="000000"/>
                <w:sz w:val="22"/>
                <w:szCs w:val="22"/>
              </w:rPr>
            </w:pPr>
            <w:r w:rsidRPr="008E5C36">
              <w:rPr>
                <w:color w:val="000000"/>
                <w:sz w:val="22"/>
                <w:szCs w:val="22"/>
              </w:rPr>
              <w:t>Subject</w:t>
            </w:r>
          </w:p>
        </w:tc>
        <w:tc>
          <w:tcPr>
            <w:tcW w:w="144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DB7A79">
            <w:pPr>
              <w:jc w:val="center"/>
              <w:rPr>
                <w:sz w:val="22"/>
                <w:szCs w:val="22"/>
              </w:rPr>
            </w:pPr>
            <w:r w:rsidRPr="008E5C36">
              <w:rPr>
                <w:i/>
                <w:color w:val="000000"/>
                <w:sz w:val="22"/>
                <w:szCs w:val="22"/>
              </w:rPr>
              <w:t>β</w:t>
            </w:r>
          </w:p>
        </w:tc>
        <w:tc>
          <w:tcPr>
            <w:tcW w:w="162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DB7A79">
            <w:pPr>
              <w:jc w:val="center"/>
              <w:rPr>
                <w:sz w:val="22"/>
                <w:szCs w:val="22"/>
              </w:rPr>
            </w:pPr>
            <w:r w:rsidRPr="008E5C36">
              <w:rPr>
                <w:sz w:val="22"/>
                <w:szCs w:val="22"/>
              </w:rPr>
              <w:t>Effect Size</w:t>
            </w:r>
          </w:p>
        </w:tc>
        <w:tc>
          <w:tcPr>
            <w:tcW w:w="144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DB7A79">
            <w:pPr>
              <w:jc w:val="center"/>
              <w:rPr>
                <w:sz w:val="22"/>
                <w:szCs w:val="22"/>
              </w:rPr>
            </w:pPr>
            <w:r w:rsidRPr="008E5C36">
              <w:rPr>
                <w:bCs/>
                <w:color w:val="000000"/>
                <w:sz w:val="22"/>
                <w:szCs w:val="22"/>
              </w:rPr>
              <w:t>95% CI</w:t>
            </w:r>
          </w:p>
        </w:tc>
      </w:tr>
      <w:tr w:rsidR="0045568C" w:rsidRPr="00DB7A79" w:rsidTr="00E54E0B">
        <w:trPr>
          <w:trHeight w:hRule="exact" w:val="360"/>
          <w:jc w:val="center"/>
        </w:trPr>
        <w:tc>
          <w:tcPr>
            <w:tcW w:w="1728"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341AA9">
            <w:pPr>
              <w:rPr>
                <w:sz w:val="22"/>
                <w:szCs w:val="22"/>
              </w:rPr>
            </w:pPr>
            <w:r w:rsidRPr="00DB7A79">
              <w:rPr>
                <w:sz w:val="22"/>
                <w:szCs w:val="22"/>
              </w:rPr>
              <w:t>English</w:t>
            </w:r>
          </w:p>
        </w:tc>
        <w:tc>
          <w:tcPr>
            <w:tcW w:w="1440"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341AA9">
            <w:pPr>
              <w:tabs>
                <w:tab w:val="decimal" w:pos="572"/>
              </w:tabs>
              <w:rPr>
                <w:sz w:val="22"/>
                <w:szCs w:val="22"/>
              </w:rPr>
            </w:pPr>
            <w:r w:rsidRPr="00DB7A79">
              <w:rPr>
                <w:sz w:val="22"/>
                <w:szCs w:val="22"/>
              </w:rPr>
              <w:t>-1.03**</w:t>
            </w:r>
          </w:p>
        </w:tc>
        <w:tc>
          <w:tcPr>
            <w:tcW w:w="1620"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341AA9">
            <w:pPr>
              <w:jc w:val="center"/>
              <w:rPr>
                <w:bCs/>
                <w:color w:val="000000"/>
                <w:sz w:val="22"/>
                <w:szCs w:val="22"/>
              </w:rPr>
            </w:pPr>
            <w:r w:rsidRPr="00DB7A79">
              <w:rPr>
                <w:bCs/>
                <w:color w:val="000000"/>
                <w:sz w:val="22"/>
                <w:szCs w:val="22"/>
              </w:rPr>
              <w:t>-0.08</w:t>
            </w:r>
          </w:p>
        </w:tc>
        <w:tc>
          <w:tcPr>
            <w:tcW w:w="1440" w:type="dxa"/>
            <w:tcBorders>
              <w:top w:val="single" w:sz="4" w:space="0" w:color="auto"/>
              <w:left w:val="single" w:sz="4" w:space="0" w:color="auto"/>
              <w:bottom w:val="single" w:sz="4" w:space="0" w:color="auto"/>
              <w:right w:val="single" w:sz="4" w:space="0" w:color="auto"/>
            </w:tcBorders>
            <w:vAlign w:val="center"/>
          </w:tcPr>
          <w:p w:rsidR="0045568C" w:rsidRPr="00DB7A79" w:rsidRDefault="0045568C" w:rsidP="00341AA9">
            <w:pPr>
              <w:jc w:val="center"/>
              <w:rPr>
                <w:bCs/>
                <w:color w:val="000000"/>
                <w:sz w:val="22"/>
                <w:szCs w:val="22"/>
              </w:rPr>
            </w:pPr>
            <w:r w:rsidRPr="00DB7A79">
              <w:rPr>
                <w:bCs/>
                <w:color w:val="000000"/>
                <w:sz w:val="22"/>
                <w:szCs w:val="22"/>
              </w:rPr>
              <w:t>[-1.77, -0.29]</w:t>
            </w:r>
          </w:p>
        </w:tc>
      </w:tr>
      <w:tr w:rsidR="0045568C" w:rsidRPr="00DB7A79" w:rsidTr="00E54E0B">
        <w:trPr>
          <w:trHeight w:hRule="exact" w:val="360"/>
          <w:jc w:val="center"/>
        </w:trPr>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Mathematics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tabs>
                <w:tab w:val="decimal" w:pos="572"/>
              </w:tabs>
              <w:rPr>
                <w:sz w:val="22"/>
                <w:szCs w:val="22"/>
              </w:rPr>
            </w:pPr>
            <w:r w:rsidRPr="00DB7A79">
              <w:rPr>
                <w:sz w:val="22"/>
                <w:szCs w:val="22"/>
              </w:rPr>
              <w:t>-1.71**</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jc w:val="center"/>
              <w:rPr>
                <w:bCs/>
                <w:color w:val="000000"/>
                <w:sz w:val="22"/>
                <w:szCs w:val="22"/>
              </w:rPr>
            </w:pPr>
            <w:r w:rsidRPr="00DB7A79">
              <w:rPr>
                <w:bCs/>
                <w:color w:val="000000"/>
                <w:sz w:val="22"/>
                <w:szCs w:val="22"/>
              </w:rPr>
              <w:t>-0.10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jc w:val="center"/>
              <w:rPr>
                <w:bCs/>
                <w:color w:val="000000"/>
                <w:sz w:val="22"/>
                <w:szCs w:val="22"/>
              </w:rPr>
            </w:pPr>
            <w:r w:rsidRPr="00DB7A79">
              <w:rPr>
                <w:bCs/>
                <w:color w:val="000000"/>
                <w:sz w:val="22"/>
                <w:szCs w:val="22"/>
              </w:rPr>
              <w:t>[-2.99, -0.43]</w:t>
            </w:r>
          </w:p>
        </w:tc>
      </w:tr>
      <w:tr w:rsidR="0045568C" w:rsidRPr="00DB7A79" w:rsidTr="00E54E0B">
        <w:trPr>
          <w:trHeight w:hRule="exact" w:val="360"/>
          <w:jc w:val="center"/>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45568C" w:rsidRPr="00DB7A79" w:rsidRDefault="0045568C" w:rsidP="00341AA9">
            <w:pPr>
              <w:rPr>
                <w:sz w:val="22"/>
                <w:szCs w:val="22"/>
              </w:rPr>
            </w:pPr>
            <w:r w:rsidRPr="00DB7A79">
              <w:rPr>
                <w:sz w:val="22"/>
                <w:szCs w:val="22"/>
              </w:rPr>
              <w:t>Science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5568C" w:rsidRPr="00DB7A79" w:rsidRDefault="0045568C" w:rsidP="00341AA9">
            <w:pPr>
              <w:tabs>
                <w:tab w:val="decimal" w:pos="572"/>
              </w:tabs>
              <w:rPr>
                <w:sz w:val="22"/>
                <w:szCs w:val="22"/>
              </w:rPr>
            </w:pPr>
            <w:r w:rsidRPr="00DB7A79">
              <w:rPr>
                <w:sz w:val="22"/>
                <w:szCs w:val="22"/>
              </w:rPr>
              <w:t>-2.49***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5568C" w:rsidRPr="00DB7A79" w:rsidRDefault="0045568C" w:rsidP="00341AA9">
            <w:pPr>
              <w:jc w:val="center"/>
              <w:rPr>
                <w:bCs/>
                <w:color w:val="000000"/>
                <w:sz w:val="22"/>
                <w:szCs w:val="22"/>
              </w:rPr>
            </w:pPr>
            <w:r w:rsidRPr="00DB7A79">
              <w:rPr>
                <w:bCs/>
                <w:color w:val="000000"/>
                <w:sz w:val="22"/>
                <w:szCs w:val="22"/>
              </w:rPr>
              <w:t>-0.19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5568C" w:rsidRPr="00DB7A79" w:rsidRDefault="0045568C" w:rsidP="00341AA9">
            <w:pPr>
              <w:jc w:val="center"/>
              <w:rPr>
                <w:bCs/>
                <w:color w:val="000000"/>
                <w:sz w:val="22"/>
                <w:szCs w:val="22"/>
              </w:rPr>
            </w:pPr>
            <w:r w:rsidRPr="00DB7A79">
              <w:rPr>
                <w:bCs/>
                <w:color w:val="000000"/>
                <w:sz w:val="22"/>
                <w:szCs w:val="22"/>
              </w:rPr>
              <w:t>[-3.71, -1.26]</w:t>
            </w:r>
          </w:p>
        </w:tc>
      </w:tr>
      <w:tr w:rsidR="0045568C" w:rsidRPr="00DB7A79" w:rsidTr="00E54E0B">
        <w:trPr>
          <w:jc w:val="center"/>
        </w:trPr>
        <w:tc>
          <w:tcPr>
            <w:tcW w:w="6228" w:type="dxa"/>
            <w:gridSpan w:val="4"/>
            <w:tcBorders>
              <w:top w:val="single" w:sz="4" w:space="0" w:color="auto"/>
              <w:left w:val="nil"/>
              <w:bottom w:val="nil"/>
              <w:right w:val="nil"/>
            </w:tcBorders>
            <w:vAlign w:val="center"/>
          </w:tcPr>
          <w:p w:rsidR="0045568C" w:rsidRPr="00E54E0B" w:rsidRDefault="0045568C" w:rsidP="00E54E0B">
            <w:pPr>
              <w:spacing w:line="240" w:lineRule="auto"/>
              <w:rPr>
                <w:i/>
                <w:szCs w:val="22"/>
              </w:rPr>
            </w:pPr>
            <w:r w:rsidRPr="00E54E0B">
              <w:rPr>
                <w:bCs/>
                <w:color w:val="000000"/>
                <w:szCs w:val="22"/>
              </w:rPr>
              <w:t>**</w:t>
            </w:r>
            <w:r w:rsidRPr="00E54E0B">
              <w:rPr>
                <w:bCs/>
                <w:i/>
                <w:color w:val="000000"/>
                <w:szCs w:val="22"/>
              </w:rPr>
              <w:t>p</w:t>
            </w:r>
            <w:r w:rsidRPr="00E54E0B">
              <w:rPr>
                <w:bCs/>
                <w:color w:val="000000"/>
                <w:szCs w:val="22"/>
              </w:rPr>
              <w:t xml:space="preserve"> &lt; .01, ***</w:t>
            </w:r>
            <w:r w:rsidRPr="00E54E0B">
              <w:rPr>
                <w:bCs/>
                <w:i/>
                <w:color w:val="000000"/>
                <w:szCs w:val="22"/>
              </w:rPr>
              <w:t>p</w:t>
            </w:r>
            <w:r w:rsidRPr="00E54E0B">
              <w:rPr>
                <w:bCs/>
                <w:color w:val="000000"/>
                <w:szCs w:val="22"/>
              </w:rPr>
              <w:t xml:space="preserve"> &lt; .001.</w:t>
            </w:r>
          </w:p>
        </w:tc>
      </w:tr>
    </w:tbl>
    <w:p w:rsidR="0045568C" w:rsidRPr="00DB7A79" w:rsidRDefault="0045568C" w:rsidP="0045568C">
      <w:pPr>
        <w:spacing w:line="240" w:lineRule="auto"/>
        <w:rPr>
          <w:b/>
          <w:color w:val="8A0000"/>
          <w:szCs w:val="22"/>
          <w:highlight w:val="yellow"/>
        </w:rPr>
      </w:pPr>
    </w:p>
    <w:p w:rsidR="0045568C" w:rsidRPr="006521DF" w:rsidRDefault="0045568C" w:rsidP="001812EF">
      <w:pPr>
        <w:spacing w:line="276" w:lineRule="auto"/>
        <w:ind w:firstLine="720"/>
      </w:pPr>
      <w:proofErr w:type="gramStart"/>
      <w:r w:rsidRPr="006521DF">
        <w:rPr>
          <w:b/>
        </w:rPr>
        <w:t>Strategy</w:t>
      </w:r>
      <w:r>
        <w:rPr>
          <w:b/>
        </w:rPr>
        <w:t>-</w:t>
      </w:r>
      <w:r w:rsidRPr="006521DF">
        <w:rPr>
          <w:b/>
        </w:rPr>
        <w:t>specific dropout rates.</w:t>
      </w:r>
      <w:proofErr w:type="gramEnd"/>
      <w:r w:rsidRPr="006521DF">
        <w:rPr>
          <w:b/>
        </w:rPr>
        <w:t xml:space="preserve"> </w:t>
      </w:r>
      <w:r w:rsidRPr="006521DF">
        <w:t>We attempt</w:t>
      </w:r>
      <w:r>
        <w:t>ed to assess dropout rates for six of the seven</w:t>
      </w:r>
      <w:r w:rsidRPr="006521DF">
        <w:t xml:space="preserve"> Implementation strategies. We were able to run models for five strategies including Adult Advocates, Alternative Pathways, Credit Recovery, Expanded Time, and </w:t>
      </w:r>
      <w:r>
        <w:t xml:space="preserve">School </w:t>
      </w:r>
      <w:r w:rsidRPr="006521DF">
        <w:t>Climate.</w:t>
      </w:r>
      <w:r>
        <w:t xml:space="preserve"> S</w:t>
      </w:r>
      <w:r w:rsidRPr="006521DF">
        <w:t>ample size limitations (in number of sites or number of students participating by site) prevented us from running similar models for Service-learning and Work-based Learning.</w:t>
      </w:r>
    </w:p>
    <w:p w:rsidR="0045568C" w:rsidRPr="006521DF" w:rsidRDefault="0045568C" w:rsidP="001812EF">
      <w:pPr>
        <w:spacing w:line="276" w:lineRule="auto"/>
      </w:pPr>
    </w:p>
    <w:p w:rsidR="0045568C" w:rsidRPr="006521DF" w:rsidRDefault="0045568C" w:rsidP="001812EF">
      <w:pPr>
        <w:spacing w:line="276" w:lineRule="auto"/>
      </w:pPr>
      <w:r>
        <w:t>The r</w:t>
      </w:r>
      <w:r w:rsidRPr="006521DF">
        <w:t>esults</w:t>
      </w:r>
      <w:r>
        <w:t>, presented in the table below,</w:t>
      </w:r>
      <w:r w:rsidRPr="006521DF">
        <w:t xml:space="preserve"> generally indicated that participants in </w:t>
      </w:r>
      <w:r>
        <w:t>A</w:t>
      </w:r>
      <w:r w:rsidRPr="006521DF">
        <w:t xml:space="preserve">lternative </w:t>
      </w:r>
      <w:r>
        <w:t>P</w:t>
      </w:r>
      <w:r w:rsidRPr="006521DF">
        <w:t xml:space="preserve">athways and </w:t>
      </w:r>
      <w:r>
        <w:t>E</w:t>
      </w:r>
      <w:r w:rsidRPr="006521DF">
        <w:t xml:space="preserve">xpanded </w:t>
      </w:r>
      <w:r>
        <w:t>T</w:t>
      </w:r>
      <w:r w:rsidRPr="006521DF">
        <w:t xml:space="preserve">ime were less likely to drop out than students who did not participate in those </w:t>
      </w:r>
      <w:r>
        <w:t>programs</w:t>
      </w:r>
      <w:r w:rsidRPr="006521DF">
        <w:t xml:space="preserve">, and that participants in </w:t>
      </w:r>
      <w:r>
        <w:t>A</w:t>
      </w:r>
      <w:r w:rsidRPr="006521DF">
        <w:t xml:space="preserve">dult </w:t>
      </w:r>
      <w:r>
        <w:t>A</w:t>
      </w:r>
      <w:r w:rsidRPr="006521DF">
        <w:t xml:space="preserve">dvocate </w:t>
      </w:r>
      <w:r>
        <w:t xml:space="preserve">programs </w:t>
      </w:r>
      <w:r w:rsidRPr="006521DF">
        <w:t>were more likely to drop</w:t>
      </w:r>
      <w:r>
        <w:t xml:space="preserve"> </w:t>
      </w:r>
      <w:r w:rsidRPr="006521DF">
        <w:t xml:space="preserve">out than students who did not participate in those </w:t>
      </w:r>
      <w:r>
        <w:t>programs</w:t>
      </w:r>
      <w:r w:rsidRPr="006521DF">
        <w:t>.</w:t>
      </w:r>
    </w:p>
    <w:p w:rsidR="0045568C" w:rsidRPr="006521DF" w:rsidRDefault="0045568C" w:rsidP="001812EF">
      <w:pPr>
        <w:spacing w:line="276" w:lineRule="auto"/>
        <w:rPr>
          <w:b/>
          <w:color w:val="8A0000"/>
        </w:rPr>
      </w:pPr>
    </w:p>
    <w:p w:rsidR="0045568C" w:rsidRPr="006521DF" w:rsidRDefault="0045568C" w:rsidP="001812EF">
      <w:pPr>
        <w:spacing w:line="276" w:lineRule="auto"/>
      </w:pPr>
      <w:r w:rsidRPr="006521DF">
        <w:t xml:space="preserve">More specifically, </w:t>
      </w:r>
      <w:r>
        <w:t>A</w:t>
      </w:r>
      <w:r w:rsidRPr="006521DF">
        <w:t xml:space="preserve">lternative </w:t>
      </w:r>
      <w:r>
        <w:t>P</w:t>
      </w:r>
      <w:r w:rsidRPr="006521DF">
        <w:t>athways participants were 0.19 times as likely to drop out as non-participant</w:t>
      </w:r>
      <w:r>
        <w:t>s</w:t>
      </w:r>
      <w:r w:rsidRPr="006521DF">
        <w:t xml:space="preserve"> during the final year of intervention, and 0.49 times as likely as non-participants to drop</w:t>
      </w:r>
      <w:r>
        <w:t xml:space="preserve"> </w:t>
      </w:r>
      <w:r w:rsidRPr="006521DF">
        <w:t xml:space="preserve">out one year after their final year of participation. Expanded </w:t>
      </w:r>
      <w:r>
        <w:t>Time participants were 0.22</w:t>
      </w:r>
      <w:r w:rsidRPr="006521DF">
        <w:t xml:space="preserve"> times as likely to drop out as non-participant</w:t>
      </w:r>
      <w:r>
        <w:t>s one year after the final year of participation, and 0.45</w:t>
      </w:r>
      <w:r w:rsidRPr="006521DF">
        <w:t xml:space="preserve"> times as likely as non-</w:t>
      </w:r>
      <w:r w:rsidRPr="006521DF">
        <w:lastRenderedPageBreak/>
        <w:t>participants to drop</w:t>
      </w:r>
      <w:r>
        <w:t xml:space="preserve"> </w:t>
      </w:r>
      <w:r w:rsidRPr="006521DF">
        <w:t xml:space="preserve">out </w:t>
      </w:r>
      <w:r>
        <w:t>two</w:t>
      </w:r>
      <w:r w:rsidRPr="006521DF">
        <w:t xml:space="preserve"> year</w:t>
      </w:r>
      <w:r>
        <w:t>s</w:t>
      </w:r>
      <w:r w:rsidRPr="006521DF">
        <w:t xml:space="preserve"> after their final year of participation. Credit </w:t>
      </w:r>
      <w:r>
        <w:t>R</w:t>
      </w:r>
      <w:r w:rsidRPr="006521DF">
        <w:t>ecovery participants were 0.38 times as likely to drop</w:t>
      </w:r>
      <w:r>
        <w:t xml:space="preserve"> </w:t>
      </w:r>
      <w:r w:rsidRPr="006521DF">
        <w:t>out as non-participating students during the final year of participation.</w:t>
      </w:r>
    </w:p>
    <w:p w:rsidR="0045568C" w:rsidRPr="006521DF" w:rsidRDefault="0045568C" w:rsidP="001812EF">
      <w:pPr>
        <w:spacing w:line="276" w:lineRule="auto"/>
      </w:pPr>
    </w:p>
    <w:p w:rsidR="0045568C" w:rsidRPr="0016005B" w:rsidRDefault="0045568C" w:rsidP="001812EF">
      <w:pPr>
        <w:spacing w:line="276" w:lineRule="auto"/>
      </w:pPr>
      <w:r w:rsidRPr="006521DF">
        <w:t xml:space="preserve">Adult </w:t>
      </w:r>
      <w:r>
        <w:t>A</w:t>
      </w:r>
      <w:r w:rsidRPr="006521DF">
        <w:t>dvocate</w:t>
      </w:r>
      <w:r>
        <w:t>s</w:t>
      </w:r>
      <w:r w:rsidRPr="006521DF">
        <w:t xml:space="preserve"> participants were 1.6 times as likely as non-participants to drop</w:t>
      </w:r>
      <w:r>
        <w:t xml:space="preserve"> </w:t>
      </w:r>
      <w:r w:rsidRPr="006521DF">
        <w:t>out one year after their final year of participation, 1.9 times as likely as non-participants to drop</w:t>
      </w:r>
      <w:r>
        <w:t xml:space="preserve"> </w:t>
      </w:r>
      <w:r w:rsidRPr="006521DF">
        <w:t>out two years after their final year of participation, and 2.1 times as likely as non-participants to drop</w:t>
      </w:r>
      <w:r>
        <w:t xml:space="preserve"> </w:t>
      </w:r>
      <w:r w:rsidRPr="006521DF">
        <w:t xml:space="preserve">out three years after their final year of participation. School </w:t>
      </w:r>
      <w:r>
        <w:t>C</w:t>
      </w:r>
      <w:r w:rsidRPr="006521DF">
        <w:t>limate participants were 3.2 times as likely as non-participants to dropout three years after their final year of participation, but no more or less likely to drop out during their final year of participation, or one or two years after the</w:t>
      </w:r>
      <w:r>
        <w:t>ir final year of participation.</w:t>
      </w:r>
    </w:p>
    <w:p w:rsidR="0045568C" w:rsidRDefault="0045568C" w:rsidP="001812EF">
      <w:pPr>
        <w:spacing w:line="276" w:lineRule="auto"/>
      </w:pPr>
    </w:p>
    <w:tbl>
      <w:tblPr>
        <w:tblStyle w:val="TableGrid"/>
        <w:tblW w:w="0" w:type="auto"/>
        <w:jc w:val="center"/>
        <w:tblLook w:val="04A0"/>
      </w:tblPr>
      <w:tblGrid>
        <w:gridCol w:w="3647"/>
        <w:gridCol w:w="2250"/>
        <w:gridCol w:w="1469"/>
        <w:gridCol w:w="1696"/>
      </w:tblGrid>
      <w:tr w:rsidR="0045568C" w:rsidRPr="0016005B" w:rsidTr="00135C0B">
        <w:trPr>
          <w:trHeight w:hRule="exact" w:val="576"/>
          <w:tblHeader/>
          <w:jc w:val="center"/>
        </w:trPr>
        <w:tc>
          <w:tcPr>
            <w:tcW w:w="9062" w:type="dxa"/>
            <w:gridSpan w:val="4"/>
            <w:tcBorders>
              <w:bottom w:val="single" w:sz="4" w:space="0" w:color="auto"/>
              <w:right w:val="single" w:sz="4" w:space="0" w:color="auto"/>
            </w:tcBorders>
            <w:shd w:val="clear" w:color="auto" w:fill="800000"/>
            <w:vAlign w:val="center"/>
          </w:tcPr>
          <w:p w:rsidR="0045568C" w:rsidRPr="00DB7A79" w:rsidRDefault="0045568C" w:rsidP="00341AA9">
            <w:pPr>
              <w:pStyle w:val="Caption"/>
              <w:keepNext/>
              <w:spacing w:before="0" w:after="0" w:line="240" w:lineRule="auto"/>
              <w:jc w:val="center"/>
              <w:rPr>
                <w:rFonts w:ascii="Times New Roman" w:hAnsi="Times New Roman"/>
                <w:sz w:val="22"/>
                <w:szCs w:val="22"/>
              </w:rPr>
            </w:pPr>
            <w:r w:rsidRPr="00DB7A79">
              <w:rPr>
                <w:rFonts w:ascii="Times New Roman" w:eastAsiaTheme="minorHAnsi" w:hAnsi="Times New Roman" w:cstheme="minorBidi"/>
                <w:bCs w:val="0"/>
                <w:color w:val="FFFFFF" w:themeColor="background1"/>
                <w:sz w:val="22"/>
                <w:szCs w:val="22"/>
              </w:rPr>
              <w:t>Likelihood</w:t>
            </w:r>
            <w:r w:rsidRPr="00DB7A79">
              <w:rPr>
                <w:rFonts w:ascii="Times New Roman" w:hAnsi="Times New Roman"/>
                <w:color w:val="FFFFFF" w:themeColor="background1"/>
                <w:sz w:val="22"/>
                <w:szCs w:val="22"/>
              </w:rPr>
              <w:t xml:space="preserve"> of Dropout for Implementation Participants v. Non-Participants by Strategy</w:t>
            </w:r>
          </w:p>
        </w:tc>
      </w:tr>
      <w:tr w:rsidR="0045568C" w:rsidRPr="008E5C36" w:rsidTr="00E54E0B">
        <w:trPr>
          <w:trHeight w:hRule="exact" w:val="360"/>
          <w:jc w:val="center"/>
        </w:trPr>
        <w:tc>
          <w:tcPr>
            <w:tcW w:w="3647"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p>
        </w:tc>
        <w:tc>
          <w:tcPr>
            <w:tcW w:w="225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color w:val="000000"/>
                <w:sz w:val="22"/>
                <w:szCs w:val="22"/>
              </w:rPr>
            </w:pPr>
            <w:r w:rsidRPr="008E5C36">
              <w:rPr>
                <w:color w:val="000000"/>
                <w:sz w:val="22"/>
                <w:szCs w:val="22"/>
              </w:rPr>
              <w:t>Strategy</w:t>
            </w:r>
          </w:p>
        </w:tc>
        <w:tc>
          <w:tcPr>
            <w:tcW w:w="1469"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r w:rsidRPr="008E5C36">
              <w:rPr>
                <w:sz w:val="22"/>
                <w:szCs w:val="22"/>
              </w:rPr>
              <w:t>Odds Ratio</w:t>
            </w:r>
          </w:p>
        </w:tc>
        <w:tc>
          <w:tcPr>
            <w:tcW w:w="1696"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r w:rsidRPr="008E5C36">
              <w:rPr>
                <w:sz w:val="22"/>
                <w:szCs w:val="22"/>
              </w:rPr>
              <w:t>95% CI</w:t>
            </w:r>
          </w:p>
        </w:tc>
      </w:tr>
      <w:tr w:rsidR="00DB7A79" w:rsidRPr="0016005B" w:rsidTr="00E54E0B">
        <w:trPr>
          <w:trHeight w:hRule="exact" w:val="360"/>
          <w:jc w:val="center"/>
        </w:trPr>
        <w:tc>
          <w:tcPr>
            <w:tcW w:w="364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r w:rsidRPr="00DB7A79">
              <w:rPr>
                <w:sz w:val="22"/>
                <w:szCs w:val="22"/>
              </w:rPr>
              <w:t>Three Years After Participation</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rPr>
                <w:sz w:val="22"/>
                <w:szCs w:val="22"/>
              </w:rPr>
            </w:pPr>
            <w:r w:rsidRPr="00DB7A79">
              <w:rPr>
                <w:sz w:val="22"/>
                <w:szCs w:val="22"/>
              </w:rPr>
              <w:t>Adult Advocates</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tabs>
                <w:tab w:val="decimal" w:pos="447"/>
              </w:tabs>
              <w:rPr>
                <w:sz w:val="22"/>
                <w:szCs w:val="22"/>
              </w:rPr>
            </w:pPr>
            <w:r w:rsidRPr="00DB7A79">
              <w:rPr>
                <w:sz w:val="22"/>
                <w:szCs w:val="22"/>
              </w:rPr>
              <w:t>2.08***</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jc w:val="center"/>
              <w:rPr>
                <w:sz w:val="22"/>
                <w:szCs w:val="22"/>
              </w:rPr>
            </w:pPr>
            <w:r w:rsidRPr="00DB7A79">
              <w:rPr>
                <w:sz w:val="22"/>
                <w:szCs w:val="22"/>
              </w:rPr>
              <w:t>[1.55, 2.77]</w:t>
            </w:r>
          </w:p>
        </w:tc>
      </w:tr>
      <w:tr w:rsidR="00DB7A79" w:rsidRPr="0016005B" w:rsidTr="00E54E0B">
        <w:trPr>
          <w:trHeight w:hRule="exact" w:val="360"/>
          <w:jc w:val="center"/>
        </w:trPr>
        <w:tc>
          <w:tcPr>
            <w:tcW w:w="364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147D24" w:rsidP="00341AA9">
            <w:pPr>
              <w:rPr>
                <w:sz w:val="22"/>
                <w:szCs w:val="22"/>
              </w:rPr>
            </w:pPr>
            <w:r>
              <w:rPr>
                <w:sz w:val="22"/>
                <w:szCs w:val="22"/>
              </w:rPr>
              <w:t xml:space="preserve">School </w:t>
            </w:r>
            <w:r w:rsidR="00DB7A79" w:rsidRPr="00DB7A79">
              <w:rPr>
                <w:sz w:val="22"/>
                <w:szCs w:val="22"/>
              </w:rPr>
              <w:t>Climate</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tabs>
                <w:tab w:val="decimal" w:pos="447"/>
              </w:tabs>
              <w:rPr>
                <w:sz w:val="22"/>
                <w:szCs w:val="22"/>
              </w:rPr>
            </w:pPr>
            <w:r w:rsidRPr="00DB7A79">
              <w:rPr>
                <w:sz w:val="22"/>
                <w:szCs w:val="22"/>
              </w:rPr>
              <w:t>3.17***</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jc w:val="center"/>
              <w:rPr>
                <w:sz w:val="22"/>
                <w:szCs w:val="22"/>
              </w:rPr>
            </w:pPr>
            <w:r w:rsidRPr="00DB7A79">
              <w:rPr>
                <w:sz w:val="22"/>
                <w:szCs w:val="22"/>
              </w:rPr>
              <w:t>[1.90, 5.27]</w:t>
            </w:r>
          </w:p>
        </w:tc>
      </w:tr>
      <w:tr w:rsidR="00DB7A79" w:rsidRPr="0016005B" w:rsidTr="00E54E0B">
        <w:trPr>
          <w:trHeight w:hRule="exact" w:val="360"/>
          <w:jc w:val="center"/>
        </w:trPr>
        <w:tc>
          <w:tcPr>
            <w:tcW w:w="364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r w:rsidRPr="00DB7A79">
              <w:rPr>
                <w:sz w:val="22"/>
                <w:szCs w:val="22"/>
              </w:rPr>
              <w:t>Two Years After Participation</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rPr>
                <w:sz w:val="22"/>
                <w:szCs w:val="22"/>
              </w:rPr>
            </w:pPr>
            <w:r w:rsidRPr="00DB7A79">
              <w:rPr>
                <w:sz w:val="22"/>
                <w:szCs w:val="22"/>
              </w:rPr>
              <w:t>Adult Advocates</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tabs>
                <w:tab w:val="decimal" w:pos="447"/>
              </w:tabs>
              <w:rPr>
                <w:sz w:val="22"/>
                <w:szCs w:val="22"/>
              </w:rPr>
            </w:pPr>
            <w:r w:rsidRPr="00DB7A79">
              <w:rPr>
                <w:sz w:val="22"/>
                <w:szCs w:val="22"/>
              </w:rPr>
              <w:t>1.92***</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jc w:val="center"/>
              <w:rPr>
                <w:sz w:val="22"/>
                <w:szCs w:val="22"/>
              </w:rPr>
            </w:pPr>
            <w:r w:rsidRPr="00DB7A79">
              <w:rPr>
                <w:sz w:val="22"/>
                <w:szCs w:val="22"/>
              </w:rPr>
              <w:t>[1.29, 2.86]</w:t>
            </w:r>
          </w:p>
        </w:tc>
      </w:tr>
      <w:tr w:rsidR="00DB7A79" w:rsidRPr="0016005B" w:rsidTr="00E54E0B">
        <w:trPr>
          <w:trHeight w:hRule="exact" w:val="360"/>
          <w:jc w:val="center"/>
        </w:trPr>
        <w:tc>
          <w:tcPr>
            <w:tcW w:w="3647" w:type="dxa"/>
            <w:vMerge/>
            <w:tcBorders>
              <w:left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r w:rsidRPr="00DB7A79">
              <w:rPr>
                <w:sz w:val="22"/>
                <w:szCs w:val="22"/>
              </w:rPr>
              <w:t>Alternative Pathways</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tabs>
                <w:tab w:val="decimal" w:pos="447"/>
              </w:tabs>
              <w:rPr>
                <w:sz w:val="22"/>
                <w:szCs w:val="22"/>
              </w:rPr>
            </w:pPr>
            <w:r w:rsidRPr="00DB7A79">
              <w:rPr>
                <w:sz w:val="22"/>
                <w:szCs w:val="22"/>
              </w:rPr>
              <w:t>0.35**</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jc w:val="center"/>
              <w:rPr>
                <w:sz w:val="22"/>
                <w:szCs w:val="22"/>
              </w:rPr>
            </w:pPr>
            <w:r w:rsidRPr="00DB7A79">
              <w:rPr>
                <w:sz w:val="22"/>
                <w:szCs w:val="22"/>
              </w:rPr>
              <w:t>[0.16, 0.71]</w:t>
            </w:r>
          </w:p>
        </w:tc>
      </w:tr>
      <w:tr w:rsidR="00DB7A79" w:rsidRPr="0016005B" w:rsidTr="00E54E0B">
        <w:trPr>
          <w:trHeight w:hRule="exact" w:val="360"/>
          <w:jc w:val="center"/>
        </w:trPr>
        <w:tc>
          <w:tcPr>
            <w:tcW w:w="364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rPr>
                <w:sz w:val="22"/>
                <w:szCs w:val="22"/>
              </w:rPr>
            </w:pPr>
            <w:r w:rsidRPr="00DB7A79">
              <w:rPr>
                <w:sz w:val="22"/>
                <w:szCs w:val="22"/>
              </w:rPr>
              <w:t>Expanded Time</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tabs>
                <w:tab w:val="decimal" w:pos="447"/>
              </w:tabs>
              <w:rPr>
                <w:sz w:val="22"/>
                <w:szCs w:val="22"/>
              </w:rPr>
            </w:pPr>
            <w:r w:rsidRPr="00DB7A79">
              <w:rPr>
                <w:sz w:val="22"/>
                <w:szCs w:val="22"/>
              </w:rPr>
              <w:t>0.45**</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jc w:val="center"/>
              <w:rPr>
                <w:sz w:val="22"/>
                <w:szCs w:val="22"/>
              </w:rPr>
            </w:pPr>
            <w:r w:rsidRPr="00DB7A79">
              <w:rPr>
                <w:sz w:val="22"/>
                <w:szCs w:val="22"/>
              </w:rPr>
              <w:t>[0.25, 0.78]</w:t>
            </w:r>
          </w:p>
        </w:tc>
      </w:tr>
      <w:tr w:rsidR="00DB7A79" w:rsidRPr="0016005B" w:rsidTr="00E54E0B">
        <w:trPr>
          <w:trHeight w:hRule="exact" w:val="360"/>
          <w:jc w:val="center"/>
        </w:trPr>
        <w:tc>
          <w:tcPr>
            <w:tcW w:w="364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r w:rsidRPr="00DB7A79">
              <w:rPr>
                <w:sz w:val="22"/>
                <w:szCs w:val="22"/>
              </w:rPr>
              <w:t>One Year After Participation</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r w:rsidRPr="00DB7A79">
              <w:rPr>
                <w:sz w:val="22"/>
                <w:szCs w:val="22"/>
              </w:rPr>
              <w:t>Adult Advocates</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tabs>
                <w:tab w:val="decimal" w:pos="447"/>
              </w:tabs>
              <w:rPr>
                <w:sz w:val="22"/>
                <w:szCs w:val="22"/>
              </w:rPr>
            </w:pPr>
            <w:r w:rsidRPr="00DB7A79">
              <w:rPr>
                <w:sz w:val="22"/>
                <w:szCs w:val="22"/>
              </w:rPr>
              <w:t>1.58**</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jc w:val="center"/>
              <w:rPr>
                <w:bCs/>
                <w:color w:val="000000"/>
                <w:sz w:val="22"/>
                <w:szCs w:val="22"/>
              </w:rPr>
            </w:pPr>
            <w:r w:rsidRPr="00DB7A79">
              <w:rPr>
                <w:bCs/>
                <w:color w:val="000000"/>
                <w:sz w:val="22"/>
                <w:szCs w:val="22"/>
              </w:rPr>
              <w:t>[1.05, 2.38]</w:t>
            </w:r>
          </w:p>
        </w:tc>
      </w:tr>
      <w:tr w:rsidR="00DB7A79" w:rsidRPr="0016005B" w:rsidTr="00E54E0B">
        <w:trPr>
          <w:trHeight w:hRule="exact" w:val="360"/>
          <w:jc w:val="center"/>
        </w:trPr>
        <w:tc>
          <w:tcPr>
            <w:tcW w:w="3647" w:type="dxa"/>
            <w:vMerge/>
            <w:tcBorders>
              <w:left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rPr>
                <w:sz w:val="22"/>
                <w:szCs w:val="22"/>
              </w:rPr>
            </w:pPr>
            <w:r w:rsidRPr="00DB7A79">
              <w:rPr>
                <w:sz w:val="22"/>
                <w:szCs w:val="22"/>
              </w:rPr>
              <w:t>Alternative Pathways</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tabs>
                <w:tab w:val="decimal" w:pos="447"/>
              </w:tabs>
              <w:rPr>
                <w:sz w:val="22"/>
                <w:szCs w:val="22"/>
              </w:rPr>
            </w:pPr>
            <w:r w:rsidRPr="00DB7A79">
              <w:rPr>
                <w:sz w:val="22"/>
                <w:szCs w:val="22"/>
              </w:rPr>
              <w:t>0.49**</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jc w:val="center"/>
              <w:rPr>
                <w:bCs/>
                <w:color w:val="000000"/>
                <w:sz w:val="22"/>
                <w:szCs w:val="22"/>
              </w:rPr>
            </w:pPr>
            <w:r w:rsidRPr="00DB7A79">
              <w:rPr>
                <w:bCs/>
                <w:color w:val="000000"/>
                <w:sz w:val="22"/>
                <w:szCs w:val="22"/>
              </w:rPr>
              <w:t>[0.29, 0.86]</w:t>
            </w:r>
          </w:p>
        </w:tc>
      </w:tr>
      <w:tr w:rsidR="00DB7A79" w:rsidRPr="0016005B" w:rsidTr="00E54E0B">
        <w:trPr>
          <w:trHeight w:hRule="exact" w:val="360"/>
          <w:jc w:val="center"/>
        </w:trPr>
        <w:tc>
          <w:tcPr>
            <w:tcW w:w="364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r w:rsidRPr="00DB7A79">
              <w:rPr>
                <w:sz w:val="22"/>
                <w:szCs w:val="22"/>
              </w:rPr>
              <w:t>Expanded Time</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tabs>
                <w:tab w:val="decimal" w:pos="447"/>
              </w:tabs>
              <w:rPr>
                <w:sz w:val="22"/>
                <w:szCs w:val="22"/>
              </w:rPr>
            </w:pPr>
            <w:r w:rsidRPr="00DB7A79">
              <w:rPr>
                <w:sz w:val="22"/>
                <w:szCs w:val="22"/>
              </w:rPr>
              <w:t>0.22**</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jc w:val="center"/>
              <w:rPr>
                <w:bCs/>
                <w:color w:val="000000"/>
                <w:sz w:val="22"/>
                <w:szCs w:val="22"/>
              </w:rPr>
            </w:pPr>
            <w:r w:rsidRPr="00DB7A79">
              <w:rPr>
                <w:bCs/>
                <w:color w:val="000000"/>
                <w:sz w:val="22"/>
                <w:szCs w:val="22"/>
              </w:rPr>
              <w:t>[0.13, 0.37]</w:t>
            </w:r>
          </w:p>
        </w:tc>
      </w:tr>
      <w:tr w:rsidR="00DB7A79" w:rsidRPr="0016005B" w:rsidTr="00E54E0B">
        <w:trPr>
          <w:trHeight w:hRule="exact" w:val="360"/>
          <w:jc w:val="center"/>
        </w:trPr>
        <w:tc>
          <w:tcPr>
            <w:tcW w:w="364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r w:rsidRPr="00DB7A79">
              <w:rPr>
                <w:sz w:val="22"/>
                <w:szCs w:val="22"/>
              </w:rPr>
              <w:t>Final Year of Participation</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rPr>
                <w:sz w:val="22"/>
                <w:szCs w:val="22"/>
              </w:rPr>
            </w:pPr>
            <w:r w:rsidRPr="00DB7A79">
              <w:rPr>
                <w:sz w:val="22"/>
                <w:szCs w:val="22"/>
              </w:rPr>
              <w:t>Alternative Pathways</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tabs>
                <w:tab w:val="decimal" w:pos="447"/>
              </w:tabs>
              <w:rPr>
                <w:sz w:val="22"/>
                <w:szCs w:val="22"/>
              </w:rPr>
            </w:pPr>
            <w:r w:rsidRPr="00DB7A79">
              <w:rPr>
                <w:sz w:val="22"/>
                <w:szCs w:val="22"/>
              </w:rPr>
              <w:t>0.19**</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A79" w:rsidRPr="00DB7A79" w:rsidRDefault="00DB7A79" w:rsidP="00341AA9">
            <w:pPr>
              <w:jc w:val="center"/>
              <w:rPr>
                <w:bCs/>
                <w:color w:val="000000"/>
                <w:sz w:val="22"/>
                <w:szCs w:val="22"/>
              </w:rPr>
            </w:pPr>
            <w:r w:rsidRPr="00DB7A79">
              <w:rPr>
                <w:bCs/>
                <w:color w:val="000000"/>
                <w:sz w:val="22"/>
                <w:szCs w:val="22"/>
              </w:rPr>
              <w:t>[0.05, 0.72]</w:t>
            </w:r>
          </w:p>
        </w:tc>
      </w:tr>
      <w:tr w:rsidR="00DB7A79" w:rsidRPr="0016005B" w:rsidTr="00E54E0B">
        <w:trPr>
          <w:trHeight w:hRule="exact" w:val="360"/>
          <w:jc w:val="center"/>
        </w:trPr>
        <w:tc>
          <w:tcPr>
            <w:tcW w:w="364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rPr>
            </w:pP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rPr>
                <w:sz w:val="22"/>
                <w:szCs w:val="22"/>
                <w:highlight w:val="yellow"/>
              </w:rPr>
            </w:pPr>
            <w:r w:rsidRPr="00DB7A79">
              <w:rPr>
                <w:sz w:val="22"/>
                <w:szCs w:val="22"/>
              </w:rPr>
              <w:t>Credit Recovery</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tabs>
                <w:tab w:val="decimal" w:pos="447"/>
              </w:tabs>
              <w:rPr>
                <w:sz w:val="22"/>
                <w:szCs w:val="22"/>
              </w:rPr>
            </w:pPr>
            <w:r w:rsidRPr="00DB7A79">
              <w:rPr>
                <w:sz w:val="22"/>
                <w:szCs w:val="22"/>
              </w:rPr>
              <w:t>0.38*</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A79" w:rsidRPr="00DB7A79" w:rsidRDefault="00DB7A79" w:rsidP="00341AA9">
            <w:pPr>
              <w:jc w:val="center"/>
              <w:rPr>
                <w:bCs/>
                <w:color w:val="000000"/>
                <w:sz w:val="22"/>
                <w:szCs w:val="22"/>
              </w:rPr>
            </w:pPr>
            <w:r w:rsidRPr="00DB7A79">
              <w:rPr>
                <w:bCs/>
                <w:color w:val="000000"/>
                <w:sz w:val="22"/>
                <w:szCs w:val="22"/>
              </w:rPr>
              <w:t>[0.15, 0.98]</w:t>
            </w:r>
          </w:p>
        </w:tc>
      </w:tr>
      <w:tr w:rsidR="0045568C" w:rsidRPr="0016005B" w:rsidTr="000062CC">
        <w:trPr>
          <w:trHeight w:hRule="exact" w:val="613"/>
          <w:jc w:val="center"/>
        </w:trPr>
        <w:tc>
          <w:tcPr>
            <w:tcW w:w="9062" w:type="dxa"/>
            <w:gridSpan w:val="4"/>
            <w:tcBorders>
              <w:top w:val="single" w:sz="4" w:space="0" w:color="auto"/>
              <w:left w:val="nil"/>
              <w:bottom w:val="nil"/>
              <w:right w:val="nil"/>
            </w:tcBorders>
            <w:shd w:val="clear" w:color="auto" w:fill="auto"/>
            <w:vAlign w:val="center"/>
          </w:tcPr>
          <w:p w:rsidR="000062CC" w:rsidRDefault="0045568C" w:rsidP="000062CC">
            <w:pPr>
              <w:spacing w:line="240" w:lineRule="auto"/>
              <w:rPr>
                <w:bCs/>
                <w:color w:val="000000"/>
              </w:rPr>
            </w:pPr>
            <w:r w:rsidRPr="005E6FE0">
              <w:rPr>
                <w:bCs/>
                <w:color w:val="000000"/>
              </w:rPr>
              <w:t>*p &lt; .05, **</w:t>
            </w:r>
            <w:r w:rsidRPr="005E6FE0">
              <w:rPr>
                <w:bCs/>
                <w:i/>
                <w:color w:val="000000"/>
              </w:rPr>
              <w:t>p</w:t>
            </w:r>
            <w:r w:rsidRPr="005E6FE0">
              <w:rPr>
                <w:bCs/>
                <w:color w:val="000000"/>
              </w:rPr>
              <w:t xml:space="preserve"> &lt; .01, ***</w:t>
            </w:r>
            <w:r w:rsidRPr="005E6FE0">
              <w:rPr>
                <w:bCs/>
                <w:i/>
                <w:color w:val="000000"/>
              </w:rPr>
              <w:t>p</w:t>
            </w:r>
            <w:r w:rsidRPr="005E6FE0">
              <w:rPr>
                <w:bCs/>
                <w:color w:val="000000"/>
              </w:rPr>
              <w:t xml:space="preserve"> &lt; .001. </w:t>
            </w:r>
          </w:p>
          <w:p w:rsidR="0045568C" w:rsidRPr="0016005B" w:rsidRDefault="0045568C" w:rsidP="000062CC">
            <w:pPr>
              <w:spacing w:line="240" w:lineRule="auto"/>
              <w:rPr>
                <w:bCs/>
                <w:color w:val="000000"/>
              </w:rPr>
            </w:pPr>
            <w:r w:rsidRPr="005E6FE0">
              <w:rPr>
                <w:bCs/>
                <w:i/>
                <w:color w:val="000000"/>
              </w:rPr>
              <w:t xml:space="preserve">Note: </w:t>
            </w:r>
            <w:r w:rsidRPr="005E6FE0">
              <w:t>Only statistically significant results are presented.</w:t>
            </w:r>
          </w:p>
        </w:tc>
      </w:tr>
    </w:tbl>
    <w:p w:rsidR="0045568C" w:rsidRDefault="0045568C" w:rsidP="0045568C">
      <w:pPr>
        <w:spacing w:line="240" w:lineRule="auto"/>
      </w:pPr>
    </w:p>
    <w:p w:rsidR="0045568C" w:rsidRPr="0016005B" w:rsidRDefault="0045568C" w:rsidP="001812EF">
      <w:pPr>
        <w:spacing w:line="276" w:lineRule="auto"/>
        <w:ind w:firstLine="720"/>
        <w:rPr>
          <w:b/>
          <w:color w:val="8A0000"/>
          <w:highlight w:val="yellow"/>
        </w:rPr>
      </w:pPr>
      <w:proofErr w:type="gramStart"/>
      <w:r w:rsidRPr="00025896">
        <w:rPr>
          <w:b/>
        </w:rPr>
        <w:t>Strategy</w:t>
      </w:r>
      <w:r>
        <w:rPr>
          <w:b/>
        </w:rPr>
        <w:t>-</w:t>
      </w:r>
      <w:r w:rsidRPr="00025896">
        <w:rPr>
          <w:b/>
        </w:rPr>
        <w:t>specific graduation rates.</w:t>
      </w:r>
      <w:proofErr w:type="gramEnd"/>
      <w:r w:rsidRPr="00025896">
        <w:rPr>
          <w:b/>
        </w:rPr>
        <w:t xml:space="preserve"> </w:t>
      </w:r>
      <w:r w:rsidRPr="0016005B">
        <w:t xml:space="preserve">We attempted to assess graduation rates </w:t>
      </w:r>
      <w:r>
        <w:t xml:space="preserve">by strategy </w:t>
      </w:r>
      <w:r w:rsidRPr="0016005B">
        <w:t>for 6 of the 7 Implementation strategies.</w:t>
      </w:r>
      <w:r w:rsidDel="00BA2B51">
        <w:rPr>
          <w:rStyle w:val="FootnoteReference"/>
        </w:rPr>
        <w:t xml:space="preserve"> </w:t>
      </w:r>
      <w:r w:rsidRPr="0016005B">
        <w:t xml:space="preserve">We were able to run models for three strategies including Adult Advocates, Alternative Pathways, and Credit Recovery. Sample size limitations </w:t>
      </w:r>
      <w:r>
        <w:t xml:space="preserve">(in number of sites or number of students participating by site) </w:t>
      </w:r>
      <w:r w:rsidRPr="0016005B">
        <w:t xml:space="preserve">prevented us from running similar models for Expanded </w:t>
      </w:r>
      <w:r>
        <w:t>T</w:t>
      </w:r>
      <w:r w:rsidRPr="0016005B">
        <w:t xml:space="preserve">ime, School Climate, </w:t>
      </w:r>
      <w:r>
        <w:t xml:space="preserve">and </w:t>
      </w:r>
      <w:r w:rsidRPr="0016005B">
        <w:t xml:space="preserve">Service-learning and Work-based Learning. </w:t>
      </w:r>
      <w:r>
        <w:t xml:space="preserve">Results are presented in the table below. </w:t>
      </w:r>
      <w:r w:rsidRPr="0016005B">
        <w:t xml:space="preserve">Even after accounting for participation in other Implementation strategies, students who participated in the Adult Advocate </w:t>
      </w:r>
      <w:r>
        <w:t>programs</w:t>
      </w:r>
      <w:r w:rsidRPr="0016005B">
        <w:t xml:space="preserve"> were 0.</w:t>
      </w:r>
      <w:r>
        <w:t>61</w:t>
      </w:r>
      <w:r w:rsidRPr="0016005B">
        <w:t xml:space="preserve"> times as likely as similar non-participants to graduate two years after their final year of participation, and 0.</w:t>
      </w:r>
      <w:r>
        <w:t>44</w:t>
      </w:r>
      <w:r w:rsidRPr="0016005B">
        <w:t xml:space="preserve"> times as likely to graduate three years after their final year of participation. There were no significant differences for </w:t>
      </w:r>
      <w:r>
        <w:t>C</w:t>
      </w:r>
      <w:r w:rsidRPr="0016005B">
        <w:t xml:space="preserve">redit </w:t>
      </w:r>
      <w:r>
        <w:t>R</w:t>
      </w:r>
      <w:r w:rsidRPr="0016005B">
        <w:t xml:space="preserve">ecovery or </w:t>
      </w:r>
      <w:r>
        <w:t>A</w:t>
      </w:r>
      <w:r w:rsidRPr="0016005B">
        <w:t xml:space="preserve">lternative </w:t>
      </w:r>
      <w:r>
        <w:t>P</w:t>
      </w:r>
      <w:r w:rsidRPr="0016005B">
        <w:t>athways students.</w:t>
      </w:r>
    </w:p>
    <w:p w:rsidR="003443A0" w:rsidRDefault="003443A0">
      <w:pPr>
        <w:spacing w:line="240" w:lineRule="auto"/>
        <w:rPr>
          <w:b/>
          <w:color w:val="8A0000"/>
          <w:highlight w:val="yellow"/>
        </w:rPr>
      </w:pPr>
      <w:r>
        <w:rPr>
          <w:b/>
          <w:color w:val="8A0000"/>
          <w:highlight w:val="yellow"/>
        </w:rPr>
        <w:br w:type="page"/>
      </w:r>
    </w:p>
    <w:tbl>
      <w:tblPr>
        <w:tblStyle w:val="TableGrid"/>
        <w:tblW w:w="0" w:type="auto"/>
        <w:jc w:val="center"/>
        <w:tblLook w:val="04A0"/>
      </w:tblPr>
      <w:tblGrid>
        <w:gridCol w:w="3600"/>
        <w:gridCol w:w="1890"/>
        <w:gridCol w:w="1494"/>
        <w:gridCol w:w="1890"/>
      </w:tblGrid>
      <w:tr w:rsidR="0045568C" w:rsidRPr="00DB7A79" w:rsidTr="00135C0B">
        <w:trPr>
          <w:trHeight w:hRule="exact" w:val="576"/>
          <w:tblHeader/>
          <w:jc w:val="center"/>
        </w:trPr>
        <w:tc>
          <w:tcPr>
            <w:tcW w:w="8874" w:type="dxa"/>
            <w:gridSpan w:val="4"/>
            <w:tcBorders>
              <w:bottom w:val="single" w:sz="4" w:space="0" w:color="auto"/>
              <w:right w:val="single" w:sz="4" w:space="0" w:color="auto"/>
            </w:tcBorders>
            <w:shd w:val="clear" w:color="auto" w:fill="800000"/>
            <w:vAlign w:val="center"/>
          </w:tcPr>
          <w:p w:rsidR="0045568C" w:rsidRPr="00DB7A79" w:rsidRDefault="0045568C" w:rsidP="00341AA9">
            <w:pPr>
              <w:pStyle w:val="Caption"/>
              <w:keepNext/>
              <w:spacing w:before="0" w:after="0" w:line="240" w:lineRule="auto"/>
              <w:rPr>
                <w:rFonts w:ascii="Times New Roman" w:hAnsi="Times New Roman"/>
                <w:sz w:val="22"/>
                <w:szCs w:val="22"/>
              </w:rPr>
            </w:pPr>
            <w:r w:rsidRPr="00DB7A79">
              <w:rPr>
                <w:rFonts w:ascii="Times New Roman" w:eastAsiaTheme="minorHAnsi" w:hAnsi="Times New Roman" w:cstheme="minorBidi"/>
                <w:bCs w:val="0"/>
                <w:color w:val="FFFFFF" w:themeColor="background1"/>
                <w:sz w:val="22"/>
                <w:szCs w:val="22"/>
              </w:rPr>
              <w:lastRenderedPageBreak/>
              <w:t>Likelihood</w:t>
            </w:r>
            <w:r w:rsidRPr="00DB7A79">
              <w:rPr>
                <w:rFonts w:ascii="Times New Roman" w:hAnsi="Times New Roman"/>
                <w:color w:val="FFFFFF" w:themeColor="background1"/>
                <w:sz w:val="22"/>
                <w:szCs w:val="22"/>
              </w:rPr>
              <w:t xml:space="preserve"> of Graduation for Implementation Participants v. Non-Participants by Strategy</w:t>
            </w:r>
          </w:p>
        </w:tc>
      </w:tr>
      <w:tr w:rsidR="0045568C" w:rsidRPr="008E5C36" w:rsidTr="00E54E0B">
        <w:trPr>
          <w:trHeight w:hRule="exact" w:val="360"/>
          <w:jc w:val="center"/>
        </w:trPr>
        <w:tc>
          <w:tcPr>
            <w:tcW w:w="360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p>
        </w:tc>
        <w:tc>
          <w:tcPr>
            <w:tcW w:w="189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color w:val="000000"/>
                <w:sz w:val="22"/>
                <w:szCs w:val="22"/>
              </w:rPr>
            </w:pPr>
            <w:r w:rsidRPr="008E5C36">
              <w:rPr>
                <w:color w:val="000000"/>
                <w:sz w:val="22"/>
                <w:szCs w:val="22"/>
              </w:rPr>
              <w:t>Strategy</w:t>
            </w:r>
          </w:p>
        </w:tc>
        <w:tc>
          <w:tcPr>
            <w:tcW w:w="1494"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r w:rsidRPr="008E5C36">
              <w:rPr>
                <w:sz w:val="22"/>
                <w:szCs w:val="22"/>
              </w:rPr>
              <w:t>Odds Ratio</w:t>
            </w:r>
          </w:p>
        </w:tc>
        <w:tc>
          <w:tcPr>
            <w:tcW w:w="1890" w:type="dxa"/>
            <w:tcBorders>
              <w:left w:val="single" w:sz="4" w:space="0" w:color="auto"/>
              <w:bottom w:val="single" w:sz="4" w:space="0" w:color="auto"/>
              <w:right w:val="single" w:sz="4" w:space="0" w:color="auto"/>
            </w:tcBorders>
            <w:shd w:val="clear" w:color="auto" w:fill="D9D9D9" w:themeFill="background1" w:themeFillShade="D9"/>
            <w:vAlign w:val="center"/>
          </w:tcPr>
          <w:p w:rsidR="0045568C" w:rsidRPr="008E5C36" w:rsidRDefault="0045568C" w:rsidP="00341AA9">
            <w:pPr>
              <w:jc w:val="center"/>
              <w:rPr>
                <w:sz w:val="22"/>
                <w:szCs w:val="22"/>
              </w:rPr>
            </w:pPr>
            <w:r w:rsidRPr="008E5C36">
              <w:rPr>
                <w:sz w:val="22"/>
                <w:szCs w:val="22"/>
              </w:rPr>
              <w:t>95% CI</w:t>
            </w:r>
          </w:p>
        </w:tc>
      </w:tr>
      <w:tr w:rsidR="0045568C" w:rsidRPr="00DB7A79" w:rsidTr="00E54E0B">
        <w:trPr>
          <w:trHeight w:hRule="exact" w:val="360"/>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Three Years After Participation</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DB7A79" w:rsidRDefault="0045568C" w:rsidP="00341AA9">
            <w:pPr>
              <w:rPr>
                <w:sz w:val="22"/>
                <w:szCs w:val="22"/>
              </w:rPr>
            </w:pPr>
            <w:r w:rsidRPr="00DB7A79">
              <w:rPr>
                <w:sz w:val="22"/>
                <w:szCs w:val="22"/>
              </w:rPr>
              <w:t>Adult Advocates</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DB7A79" w:rsidRDefault="0045568C" w:rsidP="008F44F5">
            <w:pPr>
              <w:tabs>
                <w:tab w:val="decimal" w:pos="459"/>
              </w:tabs>
              <w:rPr>
                <w:sz w:val="22"/>
                <w:szCs w:val="22"/>
              </w:rPr>
            </w:pPr>
            <w:r w:rsidRPr="00DB7A79">
              <w:rPr>
                <w:sz w:val="22"/>
                <w:szCs w:val="22"/>
              </w:rPr>
              <w:t>0.44***</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DB7A79" w:rsidRDefault="0045568C" w:rsidP="00341AA9">
            <w:pPr>
              <w:jc w:val="center"/>
              <w:rPr>
                <w:sz w:val="22"/>
                <w:szCs w:val="22"/>
              </w:rPr>
            </w:pPr>
            <w:r w:rsidRPr="00DB7A79">
              <w:rPr>
                <w:sz w:val="22"/>
                <w:szCs w:val="22"/>
              </w:rPr>
              <w:t>[0.28, 0.68]</w:t>
            </w:r>
          </w:p>
        </w:tc>
      </w:tr>
      <w:tr w:rsidR="0045568C" w:rsidRPr="00DB7A79" w:rsidTr="00E54E0B">
        <w:trPr>
          <w:trHeight w:hRule="exact" w:val="360"/>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Two Years After Participation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Adult Advocates</w:t>
            </w:r>
          </w:p>
        </w:tc>
        <w:tc>
          <w:tcPr>
            <w:tcW w:w="1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8F44F5">
            <w:pPr>
              <w:tabs>
                <w:tab w:val="decimal" w:pos="459"/>
              </w:tabs>
              <w:rPr>
                <w:sz w:val="22"/>
                <w:szCs w:val="22"/>
              </w:rPr>
            </w:pPr>
            <w:r w:rsidRPr="00DB7A79">
              <w:rPr>
                <w:sz w:val="22"/>
                <w:szCs w:val="22"/>
              </w:rPr>
              <w:t>0.61**</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jc w:val="center"/>
              <w:rPr>
                <w:sz w:val="22"/>
                <w:szCs w:val="22"/>
              </w:rPr>
            </w:pPr>
            <w:r w:rsidRPr="00DB7A79">
              <w:rPr>
                <w:sz w:val="22"/>
                <w:szCs w:val="22"/>
              </w:rPr>
              <w:t>[0.42, 0.88]</w:t>
            </w:r>
          </w:p>
        </w:tc>
      </w:tr>
      <w:tr w:rsidR="0045568C" w:rsidRPr="00DB7A79" w:rsidTr="00E54E0B">
        <w:trPr>
          <w:trHeight w:hRule="exact" w:val="360"/>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One Year After Participation</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DB7A79" w:rsidRDefault="0045568C" w:rsidP="00341AA9">
            <w:pPr>
              <w:rPr>
                <w:sz w:val="22"/>
                <w:szCs w:val="22"/>
              </w:rPr>
            </w:pPr>
            <w:r w:rsidRPr="00DB7A79">
              <w:rPr>
                <w:sz w:val="22"/>
                <w:szCs w:val="22"/>
              </w:rPr>
              <w:t>NS</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DB7A79" w:rsidRDefault="0045568C" w:rsidP="008F44F5">
            <w:pPr>
              <w:jc w:val="center"/>
              <w:rPr>
                <w:sz w:val="22"/>
                <w:szCs w:val="22"/>
              </w:rPr>
            </w:pPr>
            <w:r w:rsidRPr="00DB7A79">
              <w:rPr>
                <w:sz w:val="22"/>
                <w:szCs w:val="22"/>
              </w:rPr>
              <w:t>NA</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568C" w:rsidRPr="00DB7A79" w:rsidRDefault="0045568C" w:rsidP="00341AA9">
            <w:pPr>
              <w:jc w:val="center"/>
              <w:rPr>
                <w:bCs/>
                <w:color w:val="000000"/>
                <w:sz w:val="22"/>
                <w:szCs w:val="22"/>
              </w:rPr>
            </w:pPr>
            <w:r w:rsidRPr="00DB7A79">
              <w:rPr>
                <w:bCs/>
                <w:color w:val="000000"/>
                <w:sz w:val="22"/>
                <w:szCs w:val="22"/>
              </w:rPr>
              <w:t>NA</w:t>
            </w:r>
          </w:p>
        </w:tc>
      </w:tr>
      <w:tr w:rsidR="0045568C" w:rsidRPr="00DB7A79" w:rsidTr="00E54E0B">
        <w:trPr>
          <w:trHeight w:hRule="exact" w:val="360"/>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Final Year of Participation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rPr>
                <w:sz w:val="22"/>
                <w:szCs w:val="22"/>
              </w:rPr>
            </w:pPr>
            <w:r w:rsidRPr="00DB7A79">
              <w:rPr>
                <w:sz w:val="22"/>
                <w:szCs w:val="22"/>
              </w:rPr>
              <w:t>NS</w:t>
            </w:r>
          </w:p>
        </w:tc>
        <w:tc>
          <w:tcPr>
            <w:tcW w:w="1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8F44F5">
            <w:pPr>
              <w:jc w:val="center"/>
              <w:rPr>
                <w:sz w:val="22"/>
                <w:szCs w:val="22"/>
              </w:rPr>
            </w:pPr>
            <w:r w:rsidRPr="00DB7A79">
              <w:rPr>
                <w:sz w:val="22"/>
                <w:szCs w:val="22"/>
              </w:rPr>
              <w:t>NA</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568C" w:rsidRPr="00DB7A79" w:rsidRDefault="0045568C" w:rsidP="00341AA9">
            <w:pPr>
              <w:jc w:val="center"/>
              <w:rPr>
                <w:bCs/>
                <w:color w:val="000000"/>
                <w:sz w:val="22"/>
                <w:szCs w:val="22"/>
              </w:rPr>
            </w:pPr>
            <w:r w:rsidRPr="00DB7A79">
              <w:rPr>
                <w:bCs/>
                <w:color w:val="000000"/>
                <w:sz w:val="22"/>
                <w:szCs w:val="22"/>
              </w:rPr>
              <w:t>NA</w:t>
            </w:r>
          </w:p>
        </w:tc>
      </w:tr>
      <w:tr w:rsidR="0045568C" w:rsidRPr="006872A8" w:rsidTr="00113EBD">
        <w:trPr>
          <w:trHeight w:hRule="exact" w:val="605"/>
          <w:jc w:val="center"/>
        </w:trPr>
        <w:tc>
          <w:tcPr>
            <w:tcW w:w="8874" w:type="dxa"/>
            <w:gridSpan w:val="4"/>
            <w:tcBorders>
              <w:top w:val="single" w:sz="4" w:space="0" w:color="auto"/>
              <w:left w:val="nil"/>
              <w:bottom w:val="nil"/>
              <w:right w:val="nil"/>
            </w:tcBorders>
            <w:shd w:val="clear" w:color="auto" w:fill="auto"/>
            <w:tcMar>
              <w:top w:w="29" w:type="dxa"/>
              <w:left w:w="115" w:type="dxa"/>
              <w:right w:w="115" w:type="dxa"/>
            </w:tcMar>
            <w:vAlign w:val="center"/>
          </w:tcPr>
          <w:p w:rsidR="000062CC" w:rsidRDefault="0045568C" w:rsidP="008E2E63">
            <w:pPr>
              <w:spacing w:line="240" w:lineRule="exact"/>
              <w:rPr>
                <w:bCs/>
                <w:color w:val="000000"/>
                <w:szCs w:val="20"/>
              </w:rPr>
            </w:pPr>
            <w:r w:rsidRPr="006872A8">
              <w:rPr>
                <w:bCs/>
                <w:color w:val="000000"/>
                <w:szCs w:val="20"/>
              </w:rPr>
              <w:t>**</w:t>
            </w:r>
            <w:r w:rsidRPr="006872A8">
              <w:rPr>
                <w:bCs/>
                <w:i/>
                <w:color w:val="000000"/>
                <w:szCs w:val="20"/>
              </w:rPr>
              <w:t>p</w:t>
            </w:r>
            <w:r w:rsidRPr="006872A8">
              <w:rPr>
                <w:bCs/>
                <w:color w:val="000000"/>
                <w:szCs w:val="20"/>
              </w:rPr>
              <w:t xml:space="preserve"> &lt; .01, ***</w:t>
            </w:r>
            <w:r w:rsidRPr="006872A8">
              <w:rPr>
                <w:bCs/>
                <w:i/>
                <w:color w:val="000000"/>
                <w:szCs w:val="20"/>
              </w:rPr>
              <w:t>p</w:t>
            </w:r>
            <w:r w:rsidRPr="006872A8">
              <w:rPr>
                <w:bCs/>
                <w:color w:val="000000"/>
                <w:szCs w:val="20"/>
              </w:rPr>
              <w:t xml:space="preserve"> &lt; .001. </w:t>
            </w:r>
          </w:p>
          <w:p w:rsidR="0045568C" w:rsidRPr="006872A8" w:rsidRDefault="0045568C" w:rsidP="008E2E63">
            <w:pPr>
              <w:spacing w:line="240" w:lineRule="exact"/>
              <w:rPr>
                <w:bCs/>
                <w:color w:val="000000"/>
                <w:szCs w:val="20"/>
              </w:rPr>
            </w:pPr>
            <w:r w:rsidRPr="006872A8">
              <w:rPr>
                <w:bCs/>
                <w:i/>
                <w:color w:val="000000"/>
                <w:szCs w:val="20"/>
              </w:rPr>
              <w:t xml:space="preserve">Note: </w:t>
            </w:r>
            <w:r w:rsidR="008172F4">
              <w:rPr>
                <w:szCs w:val="20"/>
              </w:rPr>
              <w:t>“</w:t>
            </w:r>
            <w:r w:rsidRPr="006872A8">
              <w:rPr>
                <w:szCs w:val="20"/>
              </w:rPr>
              <w:t>NS</w:t>
            </w:r>
            <w:r w:rsidR="008172F4">
              <w:rPr>
                <w:szCs w:val="20"/>
              </w:rPr>
              <w:t>”</w:t>
            </w:r>
            <w:r w:rsidRPr="006872A8">
              <w:rPr>
                <w:szCs w:val="20"/>
              </w:rPr>
              <w:t xml:space="preserve"> means </w:t>
            </w:r>
            <w:r w:rsidR="008172F4">
              <w:rPr>
                <w:szCs w:val="20"/>
              </w:rPr>
              <w:t>“</w:t>
            </w:r>
            <w:r w:rsidRPr="006872A8">
              <w:rPr>
                <w:szCs w:val="20"/>
              </w:rPr>
              <w:t>no significant findings.</w:t>
            </w:r>
            <w:r w:rsidR="008172F4">
              <w:rPr>
                <w:szCs w:val="20"/>
              </w:rPr>
              <w:t>”</w:t>
            </w:r>
            <w:r w:rsidRPr="006872A8">
              <w:rPr>
                <w:szCs w:val="20"/>
              </w:rPr>
              <w:t xml:space="preserve"> Only statistically significant results are presented.</w:t>
            </w:r>
          </w:p>
        </w:tc>
      </w:tr>
    </w:tbl>
    <w:p w:rsidR="008E2E63" w:rsidRDefault="008E2E63" w:rsidP="001812EF">
      <w:pPr>
        <w:spacing w:line="276" w:lineRule="auto"/>
        <w:rPr>
          <w:b/>
        </w:rPr>
      </w:pPr>
    </w:p>
    <w:p w:rsidR="0045568C" w:rsidRPr="00025896" w:rsidRDefault="0045568C" w:rsidP="001812EF">
      <w:pPr>
        <w:spacing w:line="276" w:lineRule="auto"/>
        <w:rPr>
          <w:b/>
        </w:rPr>
      </w:pPr>
      <w:r w:rsidRPr="00025896">
        <w:rPr>
          <w:b/>
        </w:rPr>
        <w:t xml:space="preserve">Discussion </w:t>
      </w:r>
    </w:p>
    <w:p w:rsidR="0045568C" w:rsidRDefault="0045568C" w:rsidP="001812EF">
      <w:pPr>
        <w:spacing w:line="276" w:lineRule="auto"/>
      </w:pPr>
    </w:p>
    <w:p w:rsidR="0045568C" w:rsidRDefault="0045568C" w:rsidP="001812EF">
      <w:pPr>
        <w:spacing w:line="276" w:lineRule="auto"/>
      </w:pPr>
      <w:r>
        <w:t>T</w:t>
      </w:r>
      <w:r w:rsidRPr="0016005B">
        <w:t xml:space="preserve">he Implementation </w:t>
      </w:r>
      <w:r>
        <w:t xml:space="preserve">programs </w:t>
      </w:r>
      <w:r w:rsidRPr="0016005B">
        <w:t xml:space="preserve">had a positive effect on </w:t>
      </w:r>
      <w:r>
        <w:t>participants</w:t>
      </w:r>
      <w:r w:rsidR="008172F4">
        <w:t>’</w:t>
      </w:r>
      <w:r>
        <w:t xml:space="preserve"> </w:t>
      </w:r>
      <w:r w:rsidRPr="0016005B">
        <w:t>dropout rates during the final year of participation, and one year after the final year of participation, but not two or three years after the final year of participation. Notably, African</w:t>
      </w:r>
      <w:r>
        <w:t xml:space="preserve"> </w:t>
      </w:r>
      <w:r w:rsidRPr="0016005B">
        <w:t>American</w:t>
      </w:r>
      <w:r>
        <w:t>/Black</w:t>
      </w:r>
      <w:r w:rsidRPr="0016005B">
        <w:t xml:space="preserve"> participants were less likely to drop out than non-participants during the final year of participation</w:t>
      </w:r>
      <w:r>
        <w:t xml:space="preserve"> and</w:t>
      </w:r>
      <w:r w:rsidRPr="0016005B">
        <w:t xml:space="preserve"> one, two, and three years after the final year of participation. </w:t>
      </w:r>
    </w:p>
    <w:p w:rsidR="0045568C" w:rsidRDefault="0045568C" w:rsidP="001812EF">
      <w:pPr>
        <w:spacing w:line="276" w:lineRule="auto"/>
      </w:pPr>
    </w:p>
    <w:p w:rsidR="0045568C" w:rsidRDefault="0045568C" w:rsidP="001812EF">
      <w:pPr>
        <w:spacing w:line="276" w:lineRule="auto"/>
      </w:pPr>
      <w:r>
        <w:t xml:space="preserve">With regard to graduation rates, </w:t>
      </w:r>
      <w:r w:rsidRPr="0016005B">
        <w:t>Implementation participants were generally no more or less likely to graduate than non-participating students.</w:t>
      </w:r>
      <w:r>
        <w:t xml:space="preserve"> The one exception was that White students who participated in Implementation programs were less likely to graduate than non-participants during their final year of participation, and three years after their final year of participation. </w:t>
      </w:r>
    </w:p>
    <w:p w:rsidR="0045568C" w:rsidRPr="0016005B" w:rsidRDefault="0045568C" w:rsidP="001812EF">
      <w:pPr>
        <w:spacing w:line="276" w:lineRule="auto"/>
      </w:pPr>
    </w:p>
    <w:p w:rsidR="0045568C" w:rsidRDefault="0045568C" w:rsidP="001812EF">
      <w:pPr>
        <w:spacing w:line="276" w:lineRule="auto"/>
      </w:pPr>
      <w:r>
        <w:t>S</w:t>
      </w:r>
      <w:r w:rsidRPr="0016005B">
        <w:t xml:space="preserve">tudents who </w:t>
      </w:r>
      <w:r>
        <w:t>participated in Alternative P</w:t>
      </w:r>
      <w:r w:rsidRPr="0016005B">
        <w:t xml:space="preserve">athways </w:t>
      </w:r>
      <w:r>
        <w:t xml:space="preserve">interventions </w:t>
      </w:r>
      <w:r w:rsidRPr="0016005B">
        <w:t>were less likely to drop out during their final year of</w:t>
      </w:r>
      <w:r>
        <w:t xml:space="preserve"> participation</w:t>
      </w:r>
      <w:r w:rsidRPr="0016005B">
        <w:t xml:space="preserve">, as well one and two years after their final year of participation. </w:t>
      </w:r>
      <w:r>
        <w:t>A possible explanation for this finding is that Alternative Pathways programs at several Implementation sites provided intensive supports to a carefully selected group of students over a long period of time.</w:t>
      </w:r>
    </w:p>
    <w:p w:rsidR="0045568C" w:rsidRDefault="0045568C" w:rsidP="001812EF">
      <w:pPr>
        <w:spacing w:line="276" w:lineRule="auto"/>
      </w:pPr>
    </w:p>
    <w:p w:rsidR="0045568C" w:rsidRDefault="0045568C" w:rsidP="001812EF">
      <w:pPr>
        <w:spacing w:line="276" w:lineRule="auto"/>
      </w:pPr>
      <w:r>
        <w:t xml:space="preserve">Students who participated in Expanded Time interventions were less likely to drop out one and two years after their final year of participation. A possible explanation for this finding </w:t>
      </w:r>
      <w:r w:rsidR="00C91D2D">
        <w:t>is</w:t>
      </w:r>
      <w:r>
        <w:t xml:space="preserve"> that the Expanded Time programs at many Implementation sites provided students with numerous resources and support structures at their schools that had benefits beyond the year of intervention. These supports included high school transition courses, summer courses, after-school academic support, and enrichment opportunities such as college visits and experiential learning. </w:t>
      </w:r>
    </w:p>
    <w:p w:rsidR="0045568C" w:rsidRDefault="0045568C" w:rsidP="001812EF">
      <w:pPr>
        <w:spacing w:line="276" w:lineRule="auto"/>
      </w:pPr>
    </w:p>
    <w:p w:rsidR="0045568C" w:rsidRDefault="0045568C" w:rsidP="001812EF">
      <w:pPr>
        <w:spacing w:line="276" w:lineRule="auto"/>
      </w:pPr>
      <w:r>
        <w:t>For students who participated in Adult Advocates programs, there was no significant difference in dropout or graduation status during the final year of intervention, but in the years after intervention they fell substantially behind non-participants in terms of both dropout and graduation rates. This finding suggests that students who participate in Adult Advocate programs may need ongoing support until graduation. Findings from our site visits and interviews suggest that some Adult Advocate interventions provided a relatively low dosage of treatment, and that some sites stopped providing support from an adult advocate long before graduation. It is possible that the strategy is more effective at a higher dosage.</w:t>
      </w:r>
    </w:p>
    <w:p w:rsidR="0045568C" w:rsidRPr="00832821" w:rsidRDefault="0045568C" w:rsidP="001812EF">
      <w:pPr>
        <w:spacing w:line="276" w:lineRule="auto"/>
      </w:pPr>
      <w:r>
        <w:lastRenderedPageBreak/>
        <w:t xml:space="preserve">Students who participated in </w:t>
      </w:r>
      <w:r w:rsidR="00147D24">
        <w:t xml:space="preserve">School </w:t>
      </w:r>
      <w:r>
        <w:t xml:space="preserve">Climate interventions were more likely </w:t>
      </w:r>
      <w:r w:rsidR="00C91D2D">
        <w:t xml:space="preserve">than non-participants </w:t>
      </w:r>
      <w:r>
        <w:t xml:space="preserve">to </w:t>
      </w:r>
      <w:r w:rsidR="00C91D2D">
        <w:t xml:space="preserve">have </w:t>
      </w:r>
      <w:r>
        <w:t>drop</w:t>
      </w:r>
      <w:r w:rsidR="00C91D2D">
        <w:t>ped</w:t>
      </w:r>
      <w:r>
        <w:t xml:space="preserve"> out three years after their final year of participation. As just discussed for Adult Advocates programs, this finding suggests that students participating in </w:t>
      </w:r>
      <w:r w:rsidR="00147D24">
        <w:t xml:space="preserve">School </w:t>
      </w:r>
      <w:r>
        <w:t>Climate programs may benefit from continued engagement and support, possibly through graduation.</w:t>
      </w:r>
    </w:p>
    <w:p w:rsidR="0045568C" w:rsidRPr="0016005B" w:rsidRDefault="0045568C" w:rsidP="001812EF">
      <w:pPr>
        <w:spacing w:line="276" w:lineRule="auto"/>
      </w:pPr>
    </w:p>
    <w:p w:rsidR="0045568C" w:rsidRPr="0016005B" w:rsidRDefault="0045568C" w:rsidP="001812EF">
      <w:pPr>
        <w:spacing w:line="276" w:lineRule="auto"/>
      </w:pPr>
      <w:r>
        <w:t xml:space="preserve">Students who participated in </w:t>
      </w:r>
      <w:r w:rsidRPr="0016005B">
        <w:t xml:space="preserve">Implementation </w:t>
      </w:r>
      <w:r>
        <w:t xml:space="preserve">programs </w:t>
      </w:r>
      <w:r w:rsidRPr="0016005B">
        <w:t>scored slightly lower on the English</w:t>
      </w:r>
      <w:r w:rsidR="00A867BF">
        <w:t xml:space="preserve"> language arts</w:t>
      </w:r>
      <w:r w:rsidRPr="0016005B">
        <w:t>, mathematics, and science MCAS exams than similar students who did not participate.</w:t>
      </w:r>
      <w:r>
        <w:t xml:space="preserve"> A possible explanation for this finding is that Implementation programs at many sites served students with a range of academic and socio-emotional needs that may have impacted performance on the MCAS exams. </w:t>
      </w:r>
    </w:p>
    <w:p w:rsidR="0045568C" w:rsidRPr="0016005B" w:rsidRDefault="0045568C" w:rsidP="001812EF">
      <w:pPr>
        <w:spacing w:line="276" w:lineRule="auto"/>
        <w:rPr>
          <w:highlight w:val="yellow"/>
        </w:rPr>
      </w:pPr>
    </w:p>
    <w:p w:rsidR="0045568C" w:rsidRDefault="0045568C" w:rsidP="001812EF">
      <w:pPr>
        <w:spacing w:line="276" w:lineRule="auto"/>
      </w:pPr>
      <w:r>
        <w:t>As briefly explored in the following paragraphs, t</w:t>
      </w:r>
      <w:r w:rsidRPr="0016005B">
        <w:t xml:space="preserve">here are multiple plausible explanations for this pattern of findings. All of the hypotheses presented below would require confirmation through additional research. For all findings, it is important to keep in mind that this was a quasi-experimental study, not an experimental study. In other words, students were not randomly assigned to </w:t>
      </w:r>
      <w:r>
        <w:t xml:space="preserve">MassGrad or non-MassGrad </w:t>
      </w:r>
      <w:r w:rsidRPr="0016005B">
        <w:t xml:space="preserve">conditions. Despite </w:t>
      </w:r>
      <w:r>
        <w:t xml:space="preserve">our </w:t>
      </w:r>
      <w:r w:rsidRPr="0016005B">
        <w:t xml:space="preserve">rigorous (and generally successful) efforts to balance the </w:t>
      </w:r>
      <w:r>
        <w:t xml:space="preserve">MassGrad and non-MassGrad </w:t>
      </w:r>
      <w:r w:rsidRPr="0016005B">
        <w:t xml:space="preserve">samples on many relevant variables, it is possible that differences between these </w:t>
      </w:r>
      <w:r>
        <w:t xml:space="preserve">two groups </w:t>
      </w:r>
      <w:r w:rsidRPr="0016005B">
        <w:t xml:space="preserve">existed prior to treatment on variables that were not </w:t>
      </w:r>
      <w:r>
        <w:t xml:space="preserve">available for inclusion </w:t>
      </w:r>
      <w:r w:rsidRPr="0016005B">
        <w:t xml:space="preserve">in </w:t>
      </w:r>
      <w:r>
        <w:t xml:space="preserve">our </w:t>
      </w:r>
      <w:r w:rsidRPr="0016005B">
        <w:t>analytic models.</w:t>
      </w:r>
      <w:r>
        <w:t xml:space="preserve"> For example, as discussed in the first section of this report (</w:t>
      </w:r>
      <w:r w:rsidR="008172F4">
        <w:t>“</w:t>
      </w:r>
      <w:r>
        <w:t>MassGrad Program Impacts</w:t>
      </w:r>
      <w:r w:rsidR="008172F4">
        <w:t>”</w:t>
      </w:r>
      <w:r>
        <w:t>), we know that dropout prevention became an increased focus of activity in the state during the MassGrad period, and that both MassGrad and non-MassGrad schools participated in interventions focused on graduation and dropout rates that were not part of the MassGrad initiative.</w:t>
      </w:r>
    </w:p>
    <w:p w:rsidR="0045568C" w:rsidRPr="0016005B" w:rsidRDefault="0045568C" w:rsidP="001812EF">
      <w:pPr>
        <w:spacing w:line="276" w:lineRule="auto"/>
        <w:rPr>
          <w:b/>
          <w:color w:val="8A0000"/>
          <w:highlight w:val="yellow"/>
        </w:rPr>
      </w:pPr>
    </w:p>
    <w:p w:rsidR="0045568C" w:rsidRPr="0016005B" w:rsidRDefault="0045568C" w:rsidP="001812EF">
      <w:pPr>
        <w:spacing w:line="276" w:lineRule="auto"/>
        <w:ind w:firstLine="720"/>
        <w:rPr>
          <w:sz w:val="24"/>
        </w:rPr>
      </w:pPr>
      <w:proofErr w:type="gramStart"/>
      <w:r w:rsidRPr="00025896">
        <w:rPr>
          <w:b/>
        </w:rPr>
        <w:t>Dropout status.</w:t>
      </w:r>
      <w:proofErr w:type="gramEnd"/>
      <w:r w:rsidRPr="00025896">
        <w:t xml:space="preserve"> </w:t>
      </w:r>
      <w:r w:rsidRPr="0016005B">
        <w:t xml:space="preserve">Participating </w:t>
      </w:r>
      <w:r>
        <w:t xml:space="preserve">in Implementation programs </w:t>
      </w:r>
      <w:r w:rsidRPr="0016005B">
        <w:t>decreased dropout rates during students</w:t>
      </w:r>
      <w:r w:rsidR="008172F4">
        <w:t>’</w:t>
      </w:r>
      <w:r w:rsidRPr="0016005B">
        <w:t xml:space="preserve"> final year of participation and one year after their final year of participation, but </w:t>
      </w:r>
      <w:r>
        <w:t xml:space="preserve">not </w:t>
      </w:r>
      <w:r w:rsidRPr="0016005B">
        <w:t xml:space="preserve">two or three years after </w:t>
      </w:r>
      <w:r>
        <w:t>their final year of participation</w:t>
      </w:r>
      <w:r w:rsidRPr="0016005B">
        <w:t xml:space="preserve">. This </w:t>
      </w:r>
      <w:r w:rsidR="00795C2C">
        <w:t xml:space="preserve">shows </w:t>
      </w:r>
      <w:r w:rsidRPr="0016005B">
        <w:t xml:space="preserve">that the Implementation programs </w:t>
      </w:r>
      <w:r w:rsidR="00795C2C">
        <w:t xml:space="preserve">were </w:t>
      </w:r>
      <w:r w:rsidRPr="0016005B">
        <w:t xml:space="preserve">effective for keeping at-risk students enrolled in school during </w:t>
      </w:r>
      <w:r>
        <w:t xml:space="preserve">or shortly after </w:t>
      </w:r>
      <w:r w:rsidRPr="0016005B">
        <w:t>the intervention</w:t>
      </w:r>
      <w:r w:rsidR="00795C2C">
        <w:t xml:space="preserve">. However, the Implementation programs taken together were </w:t>
      </w:r>
      <w:r w:rsidRPr="0016005B">
        <w:t xml:space="preserve">not an effective dropout deterrent </w:t>
      </w:r>
      <w:r w:rsidR="00795C2C">
        <w:t xml:space="preserve">two or three years after </w:t>
      </w:r>
      <w:r w:rsidRPr="0016005B">
        <w:t xml:space="preserve">participation </w:t>
      </w:r>
      <w:r w:rsidR="00795C2C">
        <w:t xml:space="preserve">was </w:t>
      </w:r>
      <w:r w:rsidRPr="0016005B">
        <w:t xml:space="preserve">complete. </w:t>
      </w:r>
      <w:r>
        <w:t xml:space="preserve">This pattern of findings is also consistent with the hypothesis that </w:t>
      </w:r>
      <w:r w:rsidRPr="0016005B">
        <w:t xml:space="preserve">the quality of program implementation improved </w:t>
      </w:r>
      <w:r>
        <w:t xml:space="preserve">in the later years of the MassGrad initiative, </w:t>
      </w:r>
      <w:r w:rsidRPr="0016005B">
        <w:t>as the sites gained greater experience with offering Implementation interventions.</w:t>
      </w:r>
      <w:r>
        <w:t xml:space="preserve"> Only </w:t>
      </w:r>
      <w:r w:rsidRPr="0016005B">
        <w:t>students from the first and second year</w:t>
      </w:r>
      <w:r>
        <w:t>s</w:t>
      </w:r>
      <w:r w:rsidRPr="0016005B">
        <w:t xml:space="preserve"> of </w:t>
      </w:r>
      <w:r>
        <w:t xml:space="preserve">MassGrad </w:t>
      </w:r>
      <w:r w:rsidRPr="0016005B">
        <w:t xml:space="preserve">could be included in analyses looking two and three years out, </w:t>
      </w:r>
      <w:r>
        <w:t>and those were the years that lacked positive impacts on dropout rates.</w:t>
      </w:r>
    </w:p>
    <w:p w:rsidR="0045568C" w:rsidRPr="0016005B" w:rsidRDefault="0045568C" w:rsidP="001812EF">
      <w:pPr>
        <w:spacing w:line="276" w:lineRule="auto"/>
        <w:rPr>
          <w:highlight w:val="yellow"/>
        </w:rPr>
      </w:pPr>
    </w:p>
    <w:p w:rsidR="0045568C" w:rsidRPr="0016005B" w:rsidRDefault="0045568C" w:rsidP="001812EF">
      <w:pPr>
        <w:spacing w:line="276" w:lineRule="auto"/>
        <w:ind w:firstLine="720"/>
      </w:pPr>
      <w:proofErr w:type="gramStart"/>
      <w:r w:rsidRPr="00025896">
        <w:rPr>
          <w:b/>
        </w:rPr>
        <w:t>Graduation status.</w:t>
      </w:r>
      <w:proofErr w:type="gramEnd"/>
      <w:r w:rsidRPr="00025896">
        <w:t xml:space="preserve"> </w:t>
      </w:r>
      <w:r w:rsidRPr="0016005B">
        <w:t xml:space="preserve">Participating in Implementation interventions generally had no effect on graduation rates. </w:t>
      </w:r>
      <w:r>
        <w:t xml:space="preserve">While the MassGrad initiative was more explicitly focused on preventing dropout than on promoting graduation, many of the Implementation interventions clearly focused on both. However, dropout is a more time-sensitive indicator, because it can happen in any year of high school. In contrast, graduation can only happen for seniors, so a longer analysis period might </w:t>
      </w:r>
      <w:r w:rsidRPr="0016005B">
        <w:t>reveal differences in graduation trends that were not detectable with the data available for this study.</w:t>
      </w:r>
    </w:p>
    <w:p w:rsidR="0045568C" w:rsidRPr="0016005B" w:rsidRDefault="0045568C" w:rsidP="001812EF">
      <w:pPr>
        <w:spacing w:line="276" w:lineRule="auto"/>
      </w:pPr>
    </w:p>
    <w:p w:rsidR="0045568C" w:rsidRPr="0016005B" w:rsidRDefault="0045568C" w:rsidP="001812EF">
      <w:pPr>
        <w:spacing w:line="276" w:lineRule="auto"/>
        <w:ind w:firstLine="720"/>
      </w:pPr>
      <w:proofErr w:type="gramStart"/>
      <w:r w:rsidRPr="00025896">
        <w:rPr>
          <w:b/>
        </w:rPr>
        <w:t>Attendance rates.</w:t>
      </w:r>
      <w:proofErr w:type="gramEnd"/>
      <w:r w:rsidRPr="00025896">
        <w:t xml:space="preserve"> </w:t>
      </w:r>
      <w:r w:rsidRPr="0016005B">
        <w:t>Participating in Implementation interventions generally had no effect on rates of attendance during students</w:t>
      </w:r>
      <w:r w:rsidR="008172F4">
        <w:t>’</w:t>
      </w:r>
      <w:r w:rsidRPr="0016005B">
        <w:t xml:space="preserve"> final year of participation. However, male students and African American</w:t>
      </w:r>
      <w:r>
        <w:t>/Black</w:t>
      </w:r>
      <w:r w:rsidRPr="0016005B">
        <w:t xml:space="preserve"> students attended significantly more school during their final year of participation. </w:t>
      </w:r>
      <w:r>
        <w:t xml:space="preserve">While </w:t>
      </w:r>
      <w:r>
        <w:lastRenderedPageBreak/>
        <w:t>i</w:t>
      </w:r>
      <w:r w:rsidRPr="0016005B">
        <w:t>t is possible that attendance was a greater emphasis of Implementation interventions for male and African American</w:t>
      </w:r>
      <w:r>
        <w:t>/Black</w:t>
      </w:r>
      <w:r w:rsidRPr="0016005B">
        <w:t xml:space="preserve"> students than for other groups</w:t>
      </w:r>
      <w:r>
        <w:t>, program personnel did not mention that emphasis in our interviews</w:t>
      </w:r>
      <w:r w:rsidRPr="0016005B">
        <w:t>.</w:t>
      </w:r>
    </w:p>
    <w:p w:rsidR="0045568C" w:rsidRPr="0016005B" w:rsidRDefault="0045568C" w:rsidP="001812EF">
      <w:pPr>
        <w:spacing w:line="276" w:lineRule="auto"/>
      </w:pPr>
    </w:p>
    <w:p w:rsidR="0045568C" w:rsidRDefault="0045568C" w:rsidP="001812EF">
      <w:pPr>
        <w:spacing w:line="276" w:lineRule="auto"/>
        <w:ind w:firstLine="720"/>
      </w:pPr>
      <w:proofErr w:type="gramStart"/>
      <w:r w:rsidRPr="00025896">
        <w:rPr>
          <w:b/>
        </w:rPr>
        <w:t>MCAS scores.</w:t>
      </w:r>
      <w:proofErr w:type="gramEnd"/>
      <w:r w:rsidRPr="00025896">
        <w:t xml:space="preserve"> </w:t>
      </w:r>
      <w:r w:rsidRPr="0016005B">
        <w:t>Ninth-grade Implementation participants scored lower than non-participants on the English, mathematics, and science MCAS exams. One possible explanation of these findings would be that the content presented in traditional English, mathematics, and science classrooms, as well as supplemental MCAS test preparation activities, are better aligned with the MCAS exam than those presented i</w:t>
      </w:r>
      <w:r>
        <w:t>n the Implementation interventions.</w:t>
      </w:r>
    </w:p>
    <w:p w:rsidR="0045568C" w:rsidRDefault="0045568C" w:rsidP="001812EF">
      <w:pPr>
        <w:spacing w:line="276" w:lineRule="auto"/>
        <w:ind w:firstLine="720"/>
      </w:pPr>
    </w:p>
    <w:p w:rsidR="0045568C" w:rsidRDefault="0045568C" w:rsidP="001812EF">
      <w:pPr>
        <w:pStyle w:val="CommentText"/>
        <w:spacing w:line="276" w:lineRule="auto"/>
        <w:rPr>
          <w:sz w:val="22"/>
          <w:szCs w:val="22"/>
        </w:rPr>
      </w:pPr>
      <w:r>
        <w:rPr>
          <w:sz w:val="22"/>
          <w:szCs w:val="22"/>
        </w:rPr>
        <w:t xml:space="preserve">Several additional considerations may help to explain the complex pattern of findings just presented. The Implementation interventions varied across sites and across strategies in ways that could not be accounted for with validity using available data. For example, the dosage (i.e., intensity and duration) of intervention varied widely both within and between sites, and within and between strategies. Some sites provided intensive support to students over an extended period of time, while others provided a relatively low dosage of intervention to students. </w:t>
      </w:r>
      <w:r w:rsidRPr="003F65B1">
        <w:rPr>
          <w:sz w:val="22"/>
          <w:szCs w:val="22"/>
        </w:rPr>
        <w:t xml:space="preserve">It is also likely that participants and non-participants were dissimilar in ways that were not </w:t>
      </w:r>
      <w:r>
        <w:rPr>
          <w:sz w:val="22"/>
          <w:szCs w:val="22"/>
        </w:rPr>
        <w:t xml:space="preserve">accounted for by our available data and therefore could not be included in </w:t>
      </w:r>
      <w:r w:rsidRPr="003F65B1">
        <w:rPr>
          <w:sz w:val="22"/>
          <w:szCs w:val="22"/>
        </w:rPr>
        <w:t>our weighting procedures. For example, sites may have uti</w:t>
      </w:r>
      <w:r>
        <w:rPr>
          <w:sz w:val="22"/>
          <w:szCs w:val="22"/>
        </w:rPr>
        <w:t>lized formal and informal selection criteria (e.g.,</w:t>
      </w:r>
      <w:r w:rsidRPr="003F65B1">
        <w:rPr>
          <w:sz w:val="22"/>
          <w:szCs w:val="22"/>
        </w:rPr>
        <w:t xml:space="preserve"> </w:t>
      </w:r>
      <w:r>
        <w:rPr>
          <w:sz w:val="22"/>
          <w:szCs w:val="22"/>
        </w:rPr>
        <w:t xml:space="preserve">aspects of </w:t>
      </w:r>
      <w:r w:rsidRPr="003F65B1">
        <w:rPr>
          <w:sz w:val="22"/>
          <w:szCs w:val="22"/>
        </w:rPr>
        <w:t>socio-emotional need</w:t>
      </w:r>
      <w:r>
        <w:rPr>
          <w:sz w:val="22"/>
          <w:szCs w:val="22"/>
        </w:rPr>
        <w:t xml:space="preserve">s, level of credit accumulation) to assign </w:t>
      </w:r>
      <w:r w:rsidRPr="003F65B1">
        <w:rPr>
          <w:sz w:val="22"/>
          <w:szCs w:val="22"/>
        </w:rPr>
        <w:t>s</w:t>
      </w:r>
      <w:r>
        <w:rPr>
          <w:sz w:val="22"/>
          <w:szCs w:val="22"/>
        </w:rPr>
        <w:t xml:space="preserve">tudents to participation. These selection criteria could have led to systematic </w:t>
      </w:r>
      <w:r w:rsidRPr="003F65B1">
        <w:rPr>
          <w:sz w:val="22"/>
          <w:szCs w:val="22"/>
        </w:rPr>
        <w:t xml:space="preserve">differences </w:t>
      </w:r>
      <w:r>
        <w:rPr>
          <w:sz w:val="22"/>
          <w:szCs w:val="22"/>
        </w:rPr>
        <w:t>between participating and non-participating</w:t>
      </w:r>
      <w:r w:rsidRPr="003F65B1">
        <w:rPr>
          <w:sz w:val="22"/>
          <w:szCs w:val="22"/>
        </w:rPr>
        <w:t xml:space="preserve"> groups</w:t>
      </w:r>
      <w:r>
        <w:rPr>
          <w:sz w:val="22"/>
          <w:szCs w:val="22"/>
        </w:rPr>
        <w:t xml:space="preserve"> that could </w:t>
      </w:r>
      <w:r w:rsidRPr="003F65B1">
        <w:rPr>
          <w:sz w:val="22"/>
          <w:szCs w:val="22"/>
        </w:rPr>
        <w:t xml:space="preserve">have had a meaningful impact on the </w:t>
      </w:r>
      <w:r>
        <w:rPr>
          <w:sz w:val="22"/>
          <w:szCs w:val="22"/>
        </w:rPr>
        <w:t>findings</w:t>
      </w:r>
      <w:r w:rsidRPr="003F65B1">
        <w:rPr>
          <w:sz w:val="22"/>
          <w:szCs w:val="22"/>
        </w:rPr>
        <w:t xml:space="preserve">. </w:t>
      </w:r>
    </w:p>
    <w:p w:rsidR="0045568C" w:rsidRDefault="0045568C" w:rsidP="001812EF">
      <w:pPr>
        <w:pStyle w:val="CommentText"/>
        <w:spacing w:line="276" w:lineRule="auto"/>
        <w:rPr>
          <w:sz w:val="22"/>
          <w:szCs w:val="22"/>
        </w:rPr>
      </w:pPr>
    </w:p>
    <w:p w:rsidR="00C91D2D" w:rsidRDefault="00C91D2D" w:rsidP="00C91D2D">
      <w:pPr>
        <w:spacing w:line="276" w:lineRule="auto"/>
        <w:rPr>
          <w:szCs w:val="22"/>
        </w:rPr>
      </w:pPr>
      <w:r w:rsidRPr="003F65B1">
        <w:rPr>
          <w:szCs w:val="22"/>
        </w:rPr>
        <w:t xml:space="preserve">Despite these limitations, </w:t>
      </w:r>
      <w:r>
        <w:rPr>
          <w:szCs w:val="22"/>
        </w:rPr>
        <w:t xml:space="preserve">it is notable that significant findings were detected, particularly a strong, positive finding related to the primary purpose of the MassGrad initiative: students who participated in Implementation Award programs </w:t>
      </w:r>
      <w:r>
        <w:t xml:space="preserve">were less likely to drop out during their final year of participation and one year later than similar non-participants. </w:t>
      </w:r>
      <w:r>
        <w:rPr>
          <w:szCs w:val="22"/>
        </w:rPr>
        <w:t>We believe</w:t>
      </w:r>
      <w:r w:rsidRPr="003F65B1">
        <w:rPr>
          <w:szCs w:val="22"/>
        </w:rPr>
        <w:t xml:space="preserve"> </w:t>
      </w:r>
      <w:r>
        <w:rPr>
          <w:szCs w:val="22"/>
        </w:rPr>
        <w:t xml:space="preserve">that </w:t>
      </w:r>
      <w:r w:rsidRPr="003F65B1">
        <w:rPr>
          <w:szCs w:val="22"/>
        </w:rPr>
        <w:t xml:space="preserve">these </w:t>
      </w:r>
      <w:r>
        <w:rPr>
          <w:szCs w:val="22"/>
        </w:rPr>
        <w:t>findings—as well as the extensive qualitative findings presented in the summary briefs and annual reports—are useful for gauging impacts, identifying promising practices, and informing policy conversations regarding dropout prevention and high school completion strategies.</w:t>
      </w:r>
    </w:p>
    <w:p w:rsidR="0045568C" w:rsidRPr="003F65B1" w:rsidRDefault="0045568C" w:rsidP="001812EF">
      <w:pPr>
        <w:pStyle w:val="CommentText"/>
        <w:spacing w:line="276" w:lineRule="auto"/>
        <w:rPr>
          <w:sz w:val="22"/>
          <w:szCs w:val="22"/>
        </w:rPr>
      </w:pPr>
    </w:p>
    <w:p w:rsidR="0045568C" w:rsidRPr="0016005B" w:rsidRDefault="0045568C" w:rsidP="001812EF">
      <w:pPr>
        <w:spacing w:line="276" w:lineRule="auto"/>
        <w:rPr>
          <w:b/>
        </w:rPr>
      </w:pPr>
    </w:p>
    <w:p w:rsidR="0045568C" w:rsidRPr="0016005B" w:rsidRDefault="0045568C" w:rsidP="001812EF">
      <w:pPr>
        <w:spacing w:line="276" w:lineRule="auto"/>
        <w:ind w:firstLine="720"/>
      </w:pPr>
    </w:p>
    <w:p w:rsidR="00253BDE" w:rsidRDefault="00253BDE" w:rsidP="001812EF">
      <w:pPr>
        <w:spacing w:line="276" w:lineRule="auto"/>
        <w:rPr>
          <w:szCs w:val="22"/>
        </w:rPr>
      </w:pPr>
    </w:p>
    <w:p w:rsidR="00253BDE" w:rsidRDefault="00253BDE" w:rsidP="001812EF">
      <w:pPr>
        <w:spacing w:line="276" w:lineRule="auto"/>
        <w:rPr>
          <w:szCs w:val="22"/>
        </w:rPr>
      </w:pPr>
    </w:p>
    <w:p w:rsidR="00611D15" w:rsidRDefault="00611D15" w:rsidP="001812EF">
      <w:pPr>
        <w:spacing w:line="276" w:lineRule="auto"/>
      </w:pPr>
    </w:p>
    <w:p w:rsidR="00611D15" w:rsidRDefault="00611D15" w:rsidP="001812EF">
      <w:pPr>
        <w:pStyle w:val="ListParagraph"/>
        <w:spacing w:after="0"/>
        <w:ind w:left="0"/>
        <w:rPr>
          <w:rFonts w:ascii="Times New Roman" w:hAnsi="Times New Roman"/>
        </w:rPr>
      </w:pPr>
    </w:p>
    <w:p w:rsidR="009B7A06" w:rsidRDefault="00DE7B30" w:rsidP="00077F3E">
      <w:pPr>
        <w:pStyle w:val="Heading1"/>
        <w:spacing w:line="260" w:lineRule="exact"/>
        <w:ind w:left="0"/>
        <w:rPr>
          <w:sz w:val="22"/>
          <w:szCs w:val="22"/>
        </w:rPr>
      </w:pPr>
      <w:bookmarkStart w:id="13" w:name="_Toc454953261"/>
      <w:r w:rsidRPr="00111B54">
        <w:rPr>
          <w:sz w:val="22"/>
          <w:szCs w:val="22"/>
        </w:rPr>
        <w:lastRenderedPageBreak/>
        <w:t>Gateway to College</w:t>
      </w:r>
      <w:bookmarkEnd w:id="13"/>
    </w:p>
    <w:p w:rsidR="00CA1CC2" w:rsidRPr="00CA1CC2" w:rsidRDefault="00CA1CC2" w:rsidP="00CA1CC2">
      <w:pPr>
        <w:contextualSpacing/>
      </w:pPr>
    </w:p>
    <w:p w:rsidR="00CA1CC2" w:rsidRPr="00CA1CC2" w:rsidRDefault="00CA1CC2" w:rsidP="00CA1CC2">
      <w:pPr>
        <w:widowControl w:val="0"/>
        <w:spacing w:line="276" w:lineRule="auto"/>
        <w:contextualSpacing/>
        <w:rPr>
          <w:szCs w:val="22"/>
        </w:rPr>
      </w:pPr>
      <w:r w:rsidRPr="00CA1CC2">
        <w:rPr>
          <w:szCs w:val="22"/>
        </w:rPr>
        <w:t>The Gateway to College (</w:t>
      </w:r>
      <w:proofErr w:type="spellStart"/>
      <w:r w:rsidRPr="00CA1CC2">
        <w:rPr>
          <w:szCs w:val="22"/>
        </w:rPr>
        <w:t>GtC</w:t>
      </w:r>
      <w:proofErr w:type="spellEnd"/>
      <w:r w:rsidRPr="00CA1CC2">
        <w:rPr>
          <w:szCs w:val="22"/>
        </w:rPr>
        <w:t>) program is intended to engage youth who have dropped out of high school or who are not on track to graduate, enabling them to complete their high school diploma requirements at institutions of higher education while simultaneously earning college credits toward an associate</w:t>
      </w:r>
      <w:r w:rsidR="008172F4">
        <w:rPr>
          <w:szCs w:val="22"/>
        </w:rPr>
        <w:t>’</w:t>
      </w:r>
      <w:r w:rsidRPr="00CA1CC2">
        <w:rPr>
          <w:szCs w:val="22"/>
        </w:rPr>
        <w:t>s degree or certificate. The program is intended to support the academic, social, and emotional needs of participating students.</w:t>
      </w:r>
    </w:p>
    <w:p w:rsidR="00CA1CC2" w:rsidRPr="00CA1CC2" w:rsidRDefault="00CA1CC2" w:rsidP="00CA1CC2">
      <w:pPr>
        <w:widowControl w:val="0"/>
        <w:spacing w:line="276" w:lineRule="auto"/>
        <w:contextualSpacing/>
        <w:rPr>
          <w:szCs w:val="22"/>
        </w:rPr>
      </w:pPr>
    </w:p>
    <w:p w:rsidR="00CA1CC2" w:rsidRPr="00CA1CC2" w:rsidRDefault="00CA1CC2" w:rsidP="00CA1CC2">
      <w:pPr>
        <w:widowControl w:val="0"/>
        <w:spacing w:line="276" w:lineRule="auto"/>
        <w:contextualSpacing/>
        <w:rPr>
          <w:szCs w:val="22"/>
        </w:rPr>
      </w:pPr>
      <w:r w:rsidRPr="00CA1CC2">
        <w:rPr>
          <w:szCs w:val="22"/>
        </w:rPr>
        <w:t xml:space="preserve">Bristol Community College (BCC), </w:t>
      </w:r>
      <w:proofErr w:type="spellStart"/>
      <w:r w:rsidRPr="00CA1CC2">
        <w:rPr>
          <w:szCs w:val="22"/>
        </w:rPr>
        <w:t>Quinsigamond</w:t>
      </w:r>
      <w:proofErr w:type="spellEnd"/>
      <w:r w:rsidRPr="00CA1CC2">
        <w:rPr>
          <w:szCs w:val="22"/>
        </w:rPr>
        <w:t xml:space="preserve"> Community College (QCC), and Springfield Technical Community College (STCC) partnered with Massachusetts school districts to implement </w:t>
      </w:r>
      <w:proofErr w:type="spellStart"/>
      <w:r w:rsidRPr="00CA1CC2">
        <w:rPr>
          <w:szCs w:val="22"/>
        </w:rPr>
        <w:t>GtC</w:t>
      </w:r>
      <w:proofErr w:type="spellEnd"/>
      <w:r w:rsidRPr="00CA1CC2">
        <w:rPr>
          <w:szCs w:val="22"/>
        </w:rPr>
        <w:t xml:space="preserve"> programs with the support of MassGrad funding. The Gateway to College National Network (</w:t>
      </w:r>
      <w:proofErr w:type="spellStart"/>
      <w:r w:rsidRPr="00CA1CC2">
        <w:rPr>
          <w:szCs w:val="22"/>
        </w:rPr>
        <w:t>GtCNN</w:t>
      </w:r>
      <w:proofErr w:type="spellEnd"/>
      <w:r w:rsidRPr="00CA1CC2">
        <w:rPr>
          <w:szCs w:val="22"/>
        </w:rPr>
        <w:t xml:space="preserve">) provided training and technical assistance. BCC and QCC received their MassGrad awards in October 2011, and STCC received the final MassGrad award in the spring of 2012. Each partnership received three years of MassGrad funding and planned their program for one or two semesters before enrolling students. BCC first enrolled students in January 2012, QCC in September 2012, and STCC in September 2013. </w:t>
      </w:r>
    </w:p>
    <w:p w:rsidR="00CA1CC2" w:rsidRPr="00CA1CC2" w:rsidRDefault="00CA1CC2" w:rsidP="00CA1CC2">
      <w:pPr>
        <w:widowControl w:val="0"/>
        <w:spacing w:line="276" w:lineRule="auto"/>
        <w:contextualSpacing/>
        <w:rPr>
          <w:szCs w:val="22"/>
        </w:rPr>
      </w:pPr>
    </w:p>
    <w:p w:rsidR="00CA1CC2" w:rsidRPr="00CA1CC2" w:rsidRDefault="00CA1CC2" w:rsidP="00CA1CC2">
      <w:pPr>
        <w:tabs>
          <w:tab w:val="left" w:pos="0"/>
        </w:tabs>
        <w:spacing w:line="276" w:lineRule="auto"/>
        <w:contextualSpacing/>
        <w:rPr>
          <w:szCs w:val="22"/>
        </w:rPr>
      </w:pPr>
      <w:r w:rsidRPr="00CA1CC2">
        <w:t>UMDI</w:t>
      </w:r>
      <w:r w:rsidR="008172F4">
        <w:t>’</w:t>
      </w:r>
      <w:r w:rsidRPr="00CA1CC2">
        <w:t xml:space="preserve">s data collection activities included more than 40 interviews with ESE program managers; program administrators, faculty, and resource specialists; personnel from partnering school districts; and technical assistance providers from </w:t>
      </w:r>
      <w:proofErr w:type="spellStart"/>
      <w:r w:rsidRPr="00CA1CC2">
        <w:t>GtCNN</w:t>
      </w:r>
      <w:proofErr w:type="spellEnd"/>
      <w:r w:rsidRPr="00CA1CC2">
        <w:t xml:space="preserve">. We also conducted site visits, </w:t>
      </w:r>
      <w:r w:rsidRPr="00CA1CC2">
        <w:rPr>
          <w:szCs w:val="22"/>
        </w:rPr>
        <w:t xml:space="preserve">observed statewide technical assistance meetings, and reviewed program documentation and student data. </w:t>
      </w:r>
    </w:p>
    <w:p w:rsidR="00CA1CC2" w:rsidRPr="00CA1CC2" w:rsidRDefault="00CA1CC2" w:rsidP="00CA1CC2">
      <w:pPr>
        <w:tabs>
          <w:tab w:val="left" w:pos="0"/>
        </w:tabs>
        <w:spacing w:line="276" w:lineRule="auto"/>
        <w:contextualSpacing/>
      </w:pPr>
    </w:p>
    <w:p w:rsidR="00CA1CC2" w:rsidRPr="00CA1CC2" w:rsidRDefault="00CA1CC2" w:rsidP="00CA1CC2">
      <w:pPr>
        <w:pStyle w:val="NoSpacing"/>
        <w:spacing w:line="276" w:lineRule="auto"/>
        <w:rPr>
          <w:rFonts w:ascii="Times New Roman" w:hAnsi="Times New Roman"/>
          <w:b/>
        </w:rPr>
      </w:pPr>
      <w:r w:rsidRPr="00CA1CC2">
        <w:rPr>
          <w:rFonts w:ascii="Times New Roman" w:hAnsi="Times New Roman"/>
          <w:b/>
        </w:rPr>
        <w:t>Findings</w:t>
      </w:r>
    </w:p>
    <w:p w:rsidR="00CA1CC2" w:rsidRPr="00CA1CC2" w:rsidRDefault="00CA1CC2" w:rsidP="00CA1CC2">
      <w:pPr>
        <w:tabs>
          <w:tab w:val="left" w:pos="0"/>
        </w:tabs>
        <w:spacing w:line="276" w:lineRule="auto"/>
        <w:contextualSpacing/>
      </w:pPr>
    </w:p>
    <w:p w:rsidR="00CA1CC2" w:rsidRPr="00CA1CC2" w:rsidRDefault="00CA1CC2" w:rsidP="00CA1CC2">
      <w:pPr>
        <w:spacing w:line="276" w:lineRule="auto"/>
        <w:contextualSpacing/>
        <w:rPr>
          <w:szCs w:val="22"/>
        </w:rPr>
      </w:pPr>
      <w:r w:rsidRPr="00CA1CC2">
        <w:t xml:space="preserve">Extensive qualitative information about the </w:t>
      </w:r>
      <w:proofErr w:type="spellStart"/>
      <w:r w:rsidRPr="00CA1CC2">
        <w:t>GtC</w:t>
      </w:r>
      <w:proofErr w:type="spellEnd"/>
      <w:r w:rsidRPr="00CA1CC2">
        <w:t xml:space="preserve"> programs is presented in the Gateway to College Summary Brief (Appendix </w:t>
      </w:r>
      <w:r w:rsidR="004001E4">
        <w:t>F</w:t>
      </w:r>
      <w:r w:rsidRPr="00CA1CC2">
        <w:t xml:space="preserve">) and the three MassGrad evaluation annual reports. Quantitative </w:t>
      </w:r>
      <w:r w:rsidRPr="00CA1CC2">
        <w:rPr>
          <w:color w:val="000000" w:themeColor="text1"/>
          <w:szCs w:val="22"/>
        </w:rPr>
        <w:t xml:space="preserve">findings are provided below </w:t>
      </w:r>
      <w:r w:rsidRPr="00CA1CC2">
        <w:t xml:space="preserve">regarding the implementation and outcomes of the </w:t>
      </w:r>
      <w:proofErr w:type="spellStart"/>
      <w:r w:rsidRPr="00CA1CC2">
        <w:t>GtC</w:t>
      </w:r>
      <w:proofErr w:type="spellEnd"/>
      <w:r w:rsidRPr="00CA1CC2">
        <w:t xml:space="preserve"> programs.</w:t>
      </w:r>
    </w:p>
    <w:p w:rsidR="00CA1CC2" w:rsidRPr="00CA1CC2" w:rsidRDefault="00CA1CC2" w:rsidP="00CA1CC2">
      <w:pPr>
        <w:spacing w:line="276" w:lineRule="auto"/>
        <w:contextualSpacing/>
        <w:rPr>
          <w:szCs w:val="22"/>
        </w:rPr>
      </w:pPr>
    </w:p>
    <w:p w:rsidR="00CA1CC2" w:rsidRPr="00CA1CC2" w:rsidRDefault="00CA1CC2" w:rsidP="00CA1CC2">
      <w:pPr>
        <w:spacing w:line="276" w:lineRule="auto"/>
        <w:contextualSpacing/>
      </w:pPr>
      <w:r w:rsidRPr="00CA1CC2">
        <w:t xml:space="preserve">A total of 273 students were enrolled across the three sites from school years 2011–12 to 2013–2014. Students at STCC were also enrolled and funded by MassGrad in the 2014–15 school </w:t>
      </w:r>
      <w:proofErr w:type="gramStart"/>
      <w:r w:rsidRPr="00CA1CC2">
        <w:t>year</w:t>
      </w:r>
      <w:proofErr w:type="gramEnd"/>
      <w:r w:rsidRPr="00CA1CC2">
        <w:t>, but data for these students were not made available to UMDI. Of the 273 students for whom data were available, 261 (96 percent) could be successfully matched to ESE</w:t>
      </w:r>
      <w:r w:rsidR="008172F4">
        <w:t>’</w:t>
      </w:r>
      <w:r w:rsidRPr="00CA1CC2">
        <w:t>s state-assigned student identifiers, which provided additional demographic and background data, as well as high school dropout and graduation status. The results in this section reflect these 261 students.</w:t>
      </w:r>
      <w:r w:rsidRPr="00CA1CC2">
        <w:rPr>
          <w:rStyle w:val="FootnoteReference"/>
        </w:rPr>
        <w:footnoteReference w:id="18"/>
      </w:r>
    </w:p>
    <w:p w:rsidR="00CA1CC2" w:rsidRPr="00CA1CC2" w:rsidRDefault="00CA1CC2" w:rsidP="00CA1CC2">
      <w:pPr>
        <w:spacing w:line="276" w:lineRule="auto"/>
        <w:contextualSpacing/>
      </w:pPr>
    </w:p>
    <w:p w:rsidR="00CA1CC2" w:rsidRPr="00CA1CC2" w:rsidRDefault="00CA1CC2" w:rsidP="00CA1CC2">
      <w:pPr>
        <w:spacing w:line="276" w:lineRule="auto"/>
        <w:ind w:firstLine="720"/>
        <w:contextualSpacing/>
      </w:pPr>
      <w:proofErr w:type="gramStart"/>
      <w:r w:rsidRPr="00CA1CC2">
        <w:rPr>
          <w:b/>
        </w:rPr>
        <w:t>Student demographics and baseline data.</w:t>
      </w:r>
      <w:proofErr w:type="gramEnd"/>
      <w:r w:rsidRPr="00CA1CC2">
        <w:t xml:space="preserve"> </w:t>
      </w:r>
      <w:r w:rsidR="007C085F" w:rsidRPr="007C085F">
        <w:t xml:space="preserve">Using the </w:t>
      </w:r>
      <w:proofErr w:type="spellStart"/>
      <w:r w:rsidR="007C085F" w:rsidRPr="007C085F">
        <w:t>GtCNN</w:t>
      </w:r>
      <w:proofErr w:type="spellEnd"/>
      <w:r w:rsidR="007C085F" w:rsidRPr="007C085F">
        <w:t xml:space="preserve"> and ESE</w:t>
      </w:r>
      <w:r w:rsidR="008172F4">
        <w:t>’</w:t>
      </w:r>
      <w:r w:rsidR="007C085F" w:rsidRPr="007C085F">
        <w:t xml:space="preserve">s Student Information Management System (SIMS) databases, demographic information was compiled for BCC, QCC, and STCC students. </w:t>
      </w:r>
      <w:proofErr w:type="spellStart"/>
      <w:r w:rsidR="007C085F" w:rsidRPr="007C085F">
        <w:t>GtCNN</w:t>
      </w:r>
      <w:proofErr w:type="spellEnd"/>
      <w:r w:rsidR="007C085F" w:rsidRPr="007C085F">
        <w:t xml:space="preserve"> data was available from school years 2011–12 to 2013–2014. </w:t>
      </w:r>
      <w:r w:rsidRPr="00CA1CC2">
        <w:t xml:space="preserve">Although STCC </w:t>
      </w:r>
      <w:r w:rsidRPr="00CA1CC2">
        <w:lastRenderedPageBreak/>
        <w:t xml:space="preserve">continued to receive MassGrad funding during the 2014–15 school year, </w:t>
      </w:r>
      <w:proofErr w:type="spellStart"/>
      <w:r w:rsidRPr="00CA1CC2">
        <w:t>GtCNN</w:t>
      </w:r>
      <w:proofErr w:type="spellEnd"/>
      <w:r w:rsidRPr="00CA1CC2">
        <w:t xml:space="preserve"> data for these students was not available for the evaluation.</w:t>
      </w:r>
    </w:p>
    <w:p w:rsidR="00CA1CC2" w:rsidRPr="00CA1CC2" w:rsidRDefault="00CA1CC2" w:rsidP="00CA1CC2">
      <w:pPr>
        <w:spacing w:line="276" w:lineRule="auto"/>
        <w:contextualSpacing/>
      </w:pPr>
    </w:p>
    <w:p w:rsidR="00CA1CC2" w:rsidRPr="00CA1CC2" w:rsidRDefault="00CA1CC2" w:rsidP="00CA1CC2">
      <w:pPr>
        <w:spacing w:line="276" w:lineRule="auto"/>
        <w:ind w:firstLine="720"/>
        <w:contextualSpacing/>
      </w:pPr>
      <w:proofErr w:type="gramStart"/>
      <w:r w:rsidRPr="00CA1CC2">
        <w:rPr>
          <w:b/>
          <w:i/>
        </w:rPr>
        <w:t>Demographics</w:t>
      </w:r>
      <w:r w:rsidRPr="00CA1CC2">
        <w:rPr>
          <w:i/>
        </w:rPr>
        <w:t>.</w:t>
      </w:r>
      <w:proofErr w:type="gramEnd"/>
      <w:r w:rsidRPr="00CA1CC2">
        <w:t xml:space="preserve"> Across the three sites, 61 percent of enrolled students were eligible for free or reduced-price lunch, 7 percent were students with disabilities, and 2 percent were English language learners. In addition, 56 percent of the students were female, 54 percent were White, 26 percent were Hispani</w:t>
      </w:r>
      <w:r w:rsidR="00F854E9">
        <w:t xml:space="preserve">c/Latino, 16 percent were </w:t>
      </w:r>
      <w:r w:rsidRPr="00CA1CC2">
        <w:t>African American</w:t>
      </w:r>
      <w:r w:rsidR="00F854E9">
        <w:t>/Black</w:t>
      </w:r>
      <w:r w:rsidRPr="00CA1CC2">
        <w:t xml:space="preserve">, 3 percent were Asian, and </w:t>
      </w:r>
      <w:r w:rsidR="00F854E9">
        <w:t>1 percent each were Multi-Race</w:t>
      </w:r>
      <w:r w:rsidRPr="00CA1CC2">
        <w:t xml:space="preserve"> Non-Hispanic</w:t>
      </w:r>
      <w:r w:rsidR="00F854E9">
        <w:t xml:space="preserve"> or Latino</w:t>
      </w:r>
      <w:r w:rsidRPr="00CA1CC2">
        <w:t xml:space="preserve">, American Indian or Alaskan Native, or Native Hawaiian or Pacific Islander. The gender balance was about equal at BCC (55 percent female) and QCC (51 percent female), with a higher percentage of females (65 percent) at STCC. </w:t>
      </w:r>
    </w:p>
    <w:p w:rsidR="00CA1CC2" w:rsidRPr="00CA1CC2" w:rsidRDefault="00CA1CC2" w:rsidP="00CA1CC2">
      <w:pPr>
        <w:spacing w:line="276" w:lineRule="auto"/>
        <w:contextualSpacing/>
      </w:pPr>
    </w:p>
    <w:p w:rsidR="00CA1CC2" w:rsidRPr="00CA1CC2" w:rsidRDefault="00CA1CC2" w:rsidP="00CA1CC2">
      <w:pPr>
        <w:spacing w:line="276" w:lineRule="auto"/>
        <w:contextualSpacing/>
      </w:pPr>
      <w:r w:rsidRPr="00CA1CC2">
        <w:t xml:space="preserve">The table below summarizes the racial/ethnic composition of participants in each site. The majority of students at BCC and QCC were White, and approximately 29 percent of QCC students were Hispanic/Latino. Most students at STCC were Hispanic/Latino (59 percent) or African American/Black (26 percent). </w:t>
      </w:r>
    </w:p>
    <w:p w:rsidR="00CA1CC2" w:rsidRPr="00CA1CC2" w:rsidRDefault="00CA1CC2" w:rsidP="00CA1CC2">
      <w:pPr>
        <w:contextualSpacing/>
      </w:pP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2981"/>
        <w:gridCol w:w="1554"/>
        <w:gridCol w:w="1800"/>
        <w:gridCol w:w="2188"/>
      </w:tblGrid>
      <w:tr w:rsidR="00CA1CC2" w:rsidRPr="00CA1CC2" w:rsidTr="001900E9">
        <w:trPr>
          <w:trHeight w:hRule="exact" w:val="576"/>
          <w:jc w:val="center"/>
        </w:trPr>
        <w:tc>
          <w:tcPr>
            <w:tcW w:w="8523" w:type="dxa"/>
            <w:gridSpan w:val="4"/>
            <w:shd w:val="clear" w:color="auto" w:fill="8A0000"/>
            <w:vAlign w:val="center"/>
            <w:hideMark/>
          </w:tcPr>
          <w:p w:rsidR="00CA1CC2" w:rsidRPr="00CA1CC2" w:rsidRDefault="00CA1CC2" w:rsidP="00C5384D">
            <w:pPr>
              <w:spacing w:line="240" w:lineRule="auto"/>
              <w:contextualSpacing/>
              <w:jc w:val="center"/>
              <w:rPr>
                <w:b/>
                <w:bCs/>
                <w:color w:val="FFFFFF"/>
                <w:sz w:val="20"/>
                <w:szCs w:val="20"/>
              </w:rPr>
            </w:pPr>
            <w:r w:rsidRPr="00CA1CC2">
              <w:rPr>
                <w:b/>
                <w:bCs/>
                <w:color w:val="FFFFFF" w:themeColor="background1"/>
                <w:szCs w:val="22"/>
              </w:rPr>
              <w:t>Gateway to College Race/Ethnicity, by Site</w:t>
            </w:r>
          </w:p>
        </w:tc>
      </w:tr>
      <w:tr w:rsidR="00CA1CC2" w:rsidRPr="00CA1CC2" w:rsidTr="008E5C36">
        <w:trPr>
          <w:trHeight w:hRule="exact" w:val="576"/>
          <w:jc w:val="center"/>
        </w:trPr>
        <w:tc>
          <w:tcPr>
            <w:tcW w:w="2981"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Race/Ethnicity (%)</w:t>
            </w:r>
          </w:p>
        </w:tc>
        <w:tc>
          <w:tcPr>
            <w:tcW w:w="1554"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Bristol</w:t>
            </w:r>
          </w:p>
          <w:p w:rsidR="00CA1CC2" w:rsidRPr="00CA1CC2" w:rsidRDefault="00CA1CC2" w:rsidP="001900E9">
            <w:pPr>
              <w:spacing w:line="240" w:lineRule="auto"/>
              <w:contextualSpacing/>
              <w:jc w:val="center"/>
              <w:rPr>
                <w:color w:val="000000"/>
              </w:rPr>
            </w:pPr>
            <w:r w:rsidRPr="00CA1CC2">
              <w:rPr>
                <w:color w:val="000000"/>
                <w:szCs w:val="22"/>
              </w:rPr>
              <w:t>(N=122)</w:t>
            </w:r>
            <w:r w:rsidR="001900E9">
              <w:rPr>
                <w:color w:val="000000"/>
                <w:szCs w:val="22"/>
              </w:rPr>
              <w:t xml:space="preserve"> </w:t>
            </w:r>
            <w:r w:rsidRPr="00CA1CC2">
              <w:rPr>
                <w:color w:val="000000"/>
                <w:szCs w:val="22"/>
              </w:rPr>
              <w:t>%</w:t>
            </w:r>
          </w:p>
        </w:tc>
        <w:tc>
          <w:tcPr>
            <w:tcW w:w="1800"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proofErr w:type="spellStart"/>
            <w:r w:rsidRPr="00CA1CC2">
              <w:rPr>
                <w:color w:val="000000"/>
                <w:szCs w:val="22"/>
              </w:rPr>
              <w:t>Quinsigamond</w:t>
            </w:r>
            <w:proofErr w:type="spellEnd"/>
          </w:p>
          <w:p w:rsidR="00CA1CC2" w:rsidRPr="00CA1CC2" w:rsidRDefault="00CA1CC2" w:rsidP="001900E9">
            <w:pPr>
              <w:spacing w:line="240" w:lineRule="auto"/>
              <w:contextualSpacing/>
              <w:jc w:val="center"/>
              <w:rPr>
                <w:color w:val="000000"/>
              </w:rPr>
            </w:pPr>
            <w:r w:rsidRPr="00CA1CC2">
              <w:rPr>
                <w:color w:val="000000"/>
                <w:szCs w:val="22"/>
              </w:rPr>
              <w:t>(N=88)</w:t>
            </w:r>
            <w:r w:rsidR="001900E9">
              <w:rPr>
                <w:color w:val="000000"/>
                <w:szCs w:val="22"/>
              </w:rPr>
              <w:t xml:space="preserve"> </w:t>
            </w:r>
            <w:r w:rsidRPr="00CA1CC2">
              <w:rPr>
                <w:color w:val="000000"/>
                <w:szCs w:val="22"/>
              </w:rPr>
              <w:t>%</w:t>
            </w:r>
          </w:p>
        </w:tc>
        <w:tc>
          <w:tcPr>
            <w:tcW w:w="2188"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Springfield Technical</w:t>
            </w:r>
          </w:p>
          <w:p w:rsidR="00CA1CC2" w:rsidRPr="00CA1CC2" w:rsidRDefault="00CA1CC2" w:rsidP="001900E9">
            <w:pPr>
              <w:spacing w:line="240" w:lineRule="auto"/>
              <w:contextualSpacing/>
              <w:jc w:val="center"/>
              <w:rPr>
                <w:color w:val="000000"/>
              </w:rPr>
            </w:pPr>
            <w:r w:rsidRPr="00CA1CC2">
              <w:rPr>
                <w:color w:val="000000"/>
                <w:szCs w:val="22"/>
              </w:rPr>
              <w:t>(N=51)</w:t>
            </w:r>
            <w:r w:rsidR="001900E9">
              <w:rPr>
                <w:color w:val="000000"/>
                <w:szCs w:val="22"/>
              </w:rPr>
              <w:t xml:space="preserve"> </w:t>
            </w:r>
            <w:r w:rsidRPr="00CA1CC2">
              <w:rPr>
                <w:color w:val="000000"/>
                <w:szCs w:val="22"/>
              </w:rPr>
              <w:t>%</w:t>
            </w:r>
          </w:p>
        </w:tc>
      </w:tr>
      <w:tr w:rsidR="00CA1CC2" w:rsidRPr="00CA1CC2" w:rsidTr="001900E9">
        <w:trPr>
          <w:trHeight w:hRule="exact" w:val="360"/>
          <w:jc w:val="center"/>
        </w:trPr>
        <w:tc>
          <w:tcPr>
            <w:tcW w:w="2981" w:type="dxa"/>
            <w:shd w:val="clear" w:color="auto" w:fill="auto"/>
            <w:vAlign w:val="center"/>
          </w:tcPr>
          <w:p w:rsidR="00CA1CC2" w:rsidRPr="00CA1CC2" w:rsidRDefault="00CA1CC2" w:rsidP="00C5384D">
            <w:pPr>
              <w:spacing w:line="240" w:lineRule="auto"/>
              <w:contextualSpacing/>
              <w:rPr>
                <w:color w:val="000000"/>
              </w:rPr>
            </w:pPr>
            <w:r w:rsidRPr="00CA1CC2">
              <w:rPr>
                <w:color w:val="000000"/>
                <w:szCs w:val="22"/>
              </w:rPr>
              <w:t>White</w:t>
            </w:r>
          </w:p>
        </w:tc>
        <w:tc>
          <w:tcPr>
            <w:tcW w:w="1554"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71</w:t>
            </w:r>
          </w:p>
        </w:tc>
        <w:tc>
          <w:tcPr>
            <w:tcW w:w="1800"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53</w:t>
            </w:r>
          </w:p>
        </w:tc>
        <w:tc>
          <w:tcPr>
            <w:tcW w:w="2188"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16</w:t>
            </w:r>
          </w:p>
        </w:tc>
      </w:tr>
      <w:tr w:rsidR="00CA1CC2" w:rsidRPr="00CA1CC2" w:rsidTr="001900E9">
        <w:trPr>
          <w:trHeight w:hRule="exact" w:val="360"/>
          <w:jc w:val="center"/>
        </w:trPr>
        <w:tc>
          <w:tcPr>
            <w:tcW w:w="2981" w:type="dxa"/>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African American</w:t>
            </w:r>
            <w:r w:rsidR="00F854E9">
              <w:rPr>
                <w:color w:val="000000"/>
                <w:szCs w:val="22"/>
              </w:rPr>
              <w:t>/Black</w:t>
            </w:r>
          </w:p>
        </w:tc>
        <w:tc>
          <w:tcPr>
            <w:tcW w:w="1554"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13</w:t>
            </w:r>
          </w:p>
        </w:tc>
        <w:tc>
          <w:tcPr>
            <w:tcW w:w="1800"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13</w:t>
            </w:r>
          </w:p>
        </w:tc>
        <w:tc>
          <w:tcPr>
            <w:tcW w:w="2188"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26</w:t>
            </w:r>
          </w:p>
        </w:tc>
      </w:tr>
      <w:tr w:rsidR="00CA1CC2" w:rsidRPr="00CA1CC2" w:rsidTr="001900E9">
        <w:trPr>
          <w:trHeight w:hRule="exact" w:val="360"/>
          <w:jc w:val="center"/>
        </w:trPr>
        <w:tc>
          <w:tcPr>
            <w:tcW w:w="2981" w:type="dxa"/>
            <w:shd w:val="clear" w:color="auto" w:fill="auto"/>
            <w:vAlign w:val="center"/>
          </w:tcPr>
          <w:p w:rsidR="00CA1CC2" w:rsidRPr="00CA1CC2" w:rsidRDefault="00CA1CC2" w:rsidP="00C5384D">
            <w:pPr>
              <w:spacing w:line="240" w:lineRule="auto"/>
              <w:contextualSpacing/>
              <w:rPr>
                <w:color w:val="000000"/>
              </w:rPr>
            </w:pPr>
            <w:r w:rsidRPr="00CA1CC2">
              <w:rPr>
                <w:color w:val="000000"/>
                <w:szCs w:val="22"/>
              </w:rPr>
              <w:t>Asian</w:t>
            </w:r>
          </w:p>
        </w:tc>
        <w:tc>
          <w:tcPr>
            <w:tcW w:w="1554"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5</w:t>
            </w:r>
          </w:p>
        </w:tc>
        <w:tc>
          <w:tcPr>
            <w:tcW w:w="1800"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3</w:t>
            </w:r>
          </w:p>
        </w:tc>
        <w:tc>
          <w:tcPr>
            <w:tcW w:w="2188"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0</w:t>
            </w:r>
          </w:p>
        </w:tc>
      </w:tr>
      <w:tr w:rsidR="00CA1CC2" w:rsidRPr="00CA1CC2" w:rsidTr="001900E9">
        <w:trPr>
          <w:trHeight w:hRule="exact" w:val="360"/>
          <w:jc w:val="center"/>
        </w:trPr>
        <w:tc>
          <w:tcPr>
            <w:tcW w:w="2981" w:type="dxa"/>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 xml:space="preserve">Amer. Indian/Alaskan Native </w:t>
            </w:r>
          </w:p>
        </w:tc>
        <w:tc>
          <w:tcPr>
            <w:tcW w:w="1554"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2</w:t>
            </w:r>
          </w:p>
        </w:tc>
        <w:tc>
          <w:tcPr>
            <w:tcW w:w="1800"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0</w:t>
            </w:r>
          </w:p>
        </w:tc>
        <w:tc>
          <w:tcPr>
            <w:tcW w:w="2188"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0</w:t>
            </w:r>
          </w:p>
        </w:tc>
      </w:tr>
      <w:tr w:rsidR="00CA1CC2" w:rsidRPr="00CA1CC2" w:rsidTr="001900E9">
        <w:trPr>
          <w:trHeight w:hRule="exact" w:val="605"/>
          <w:jc w:val="center"/>
        </w:trPr>
        <w:tc>
          <w:tcPr>
            <w:tcW w:w="2981" w:type="dxa"/>
            <w:shd w:val="clear" w:color="auto" w:fill="auto"/>
            <w:vAlign w:val="center"/>
          </w:tcPr>
          <w:p w:rsidR="00CA1CC2" w:rsidRPr="00CA1CC2" w:rsidRDefault="00F854E9" w:rsidP="00C5384D">
            <w:pPr>
              <w:spacing w:line="240" w:lineRule="auto"/>
              <w:contextualSpacing/>
              <w:rPr>
                <w:color w:val="000000"/>
              </w:rPr>
            </w:pPr>
            <w:r>
              <w:rPr>
                <w:color w:val="000000"/>
                <w:szCs w:val="22"/>
              </w:rPr>
              <w:t>Native Hawaiian/</w:t>
            </w:r>
            <w:r w:rsidR="00CA1CC2" w:rsidRPr="00CA1CC2">
              <w:rPr>
                <w:color w:val="000000"/>
                <w:szCs w:val="22"/>
              </w:rPr>
              <w:t>Pacific Islander</w:t>
            </w:r>
          </w:p>
        </w:tc>
        <w:tc>
          <w:tcPr>
            <w:tcW w:w="1554"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1</w:t>
            </w:r>
          </w:p>
        </w:tc>
        <w:tc>
          <w:tcPr>
            <w:tcW w:w="1800"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0</w:t>
            </w:r>
          </w:p>
        </w:tc>
        <w:tc>
          <w:tcPr>
            <w:tcW w:w="2188"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0</w:t>
            </w:r>
          </w:p>
        </w:tc>
      </w:tr>
      <w:tr w:rsidR="00CA1CC2" w:rsidRPr="00CA1CC2" w:rsidTr="001900E9">
        <w:trPr>
          <w:trHeight w:hRule="exact" w:val="360"/>
          <w:jc w:val="center"/>
        </w:trPr>
        <w:tc>
          <w:tcPr>
            <w:tcW w:w="2981" w:type="dxa"/>
            <w:shd w:val="clear" w:color="auto" w:fill="D9D9D9" w:themeFill="background1" w:themeFillShade="D9"/>
            <w:vAlign w:val="center"/>
          </w:tcPr>
          <w:p w:rsidR="00CA1CC2" w:rsidRPr="00CA1CC2" w:rsidRDefault="00F854E9" w:rsidP="00F854E9">
            <w:pPr>
              <w:spacing w:line="240" w:lineRule="auto"/>
              <w:contextualSpacing/>
              <w:rPr>
                <w:color w:val="000000"/>
              </w:rPr>
            </w:pPr>
            <w:r>
              <w:rPr>
                <w:color w:val="000000"/>
                <w:szCs w:val="22"/>
              </w:rPr>
              <w:t xml:space="preserve">Multi-race, </w:t>
            </w:r>
            <w:r w:rsidR="00CA1CC2" w:rsidRPr="00CA1CC2">
              <w:rPr>
                <w:color w:val="000000"/>
                <w:szCs w:val="22"/>
              </w:rPr>
              <w:t>Non-</w:t>
            </w:r>
            <w:proofErr w:type="spellStart"/>
            <w:r w:rsidR="00CA1CC2" w:rsidRPr="00CA1CC2">
              <w:rPr>
                <w:color w:val="000000"/>
                <w:szCs w:val="22"/>
              </w:rPr>
              <w:t>Hisp</w:t>
            </w:r>
            <w:proofErr w:type="spellEnd"/>
            <w:r w:rsidR="0087403D">
              <w:rPr>
                <w:color w:val="000000"/>
                <w:szCs w:val="22"/>
              </w:rPr>
              <w:t>.</w:t>
            </w:r>
            <w:r>
              <w:rPr>
                <w:color w:val="000000"/>
                <w:szCs w:val="22"/>
              </w:rPr>
              <w:t>/Lat</w:t>
            </w:r>
            <w:r w:rsidR="0087403D">
              <w:rPr>
                <w:color w:val="000000"/>
                <w:szCs w:val="22"/>
              </w:rPr>
              <w:t>.</w:t>
            </w:r>
          </w:p>
        </w:tc>
        <w:tc>
          <w:tcPr>
            <w:tcW w:w="1554"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0</w:t>
            </w:r>
          </w:p>
        </w:tc>
        <w:tc>
          <w:tcPr>
            <w:tcW w:w="1800"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2</w:t>
            </w:r>
          </w:p>
        </w:tc>
        <w:tc>
          <w:tcPr>
            <w:tcW w:w="2188"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0</w:t>
            </w:r>
          </w:p>
        </w:tc>
      </w:tr>
      <w:tr w:rsidR="00CA1CC2" w:rsidRPr="00CA1CC2" w:rsidTr="001900E9">
        <w:trPr>
          <w:trHeight w:hRule="exact" w:val="360"/>
          <w:jc w:val="center"/>
        </w:trPr>
        <w:tc>
          <w:tcPr>
            <w:tcW w:w="2981" w:type="dxa"/>
            <w:shd w:val="clear" w:color="auto" w:fill="auto"/>
            <w:vAlign w:val="center"/>
          </w:tcPr>
          <w:p w:rsidR="00CA1CC2" w:rsidRPr="00CA1CC2" w:rsidRDefault="00CA1CC2" w:rsidP="00C5384D">
            <w:pPr>
              <w:spacing w:line="240" w:lineRule="auto"/>
              <w:contextualSpacing/>
              <w:rPr>
                <w:color w:val="000000"/>
              </w:rPr>
            </w:pPr>
            <w:r w:rsidRPr="00CA1CC2">
              <w:rPr>
                <w:color w:val="000000"/>
                <w:szCs w:val="22"/>
              </w:rPr>
              <w:t>Hispanic/Latino</w:t>
            </w:r>
          </w:p>
        </w:tc>
        <w:tc>
          <w:tcPr>
            <w:tcW w:w="1554"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8</w:t>
            </w:r>
          </w:p>
        </w:tc>
        <w:tc>
          <w:tcPr>
            <w:tcW w:w="1800"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28</w:t>
            </w:r>
          </w:p>
        </w:tc>
        <w:tc>
          <w:tcPr>
            <w:tcW w:w="2188" w:type="dxa"/>
            <w:shd w:val="clear" w:color="auto" w:fill="auto"/>
            <w:vAlign w:val="center"/>
          </w:tcPr>
          <w:p w:rsidR="00CA1CC2" w:rsidRPr="00CA1CC2" w:rsidRDefault="00CA1CC2" w:rsidP="00C5384D">
            <w:pPr>
              <w:spacing w:line="240" w:lineRule="auto"/>
              <w:contextualSpacing/>
              <w:jc w:val="center"/>
              <w:rPr>
                <w:color w:val="000000"/>
              </w:rPr>
            </w:pPr>
            <w:r w:rsidRPr="00CA1CC2">
              <w:rPr>
                <w:color w:val="000000"/>
                <w:szCs w:val="22"/>
              </w:rPr>
              <w:t>59</w:t>
            </w:r>
          </w:p>
        </w:tc>
      </w:tr>
    </w:tbl>
    <w:p w:rsidR="00CA1CC2" w:rsidRPr="00CA1CC2" w:rsidRDefault="00CA1CC2" w:rsidP="00CA1CC2">
      <w:pPr>
        <w:contextualSpacing/>
      </w:pPr>
    </w:p>
    <w:p w:rsidR="00CA1CC2" w:rsidRPr="00CA1CC2" w:rsidRDefault="00CA1CC2" w:rsidP="00CA1CC2">
      <w:pPr>
        <w:spacing w:line="276" w:lineRule="auto"/>
        <w:contextualSpacing/>
      </w:pPr>
      <w:r w:rsidRPr="00CA1CC2">
        <w:t>The table below summarizes the distribution of participants</w:t>
      </w:r>
      <w:r w:rsidR="008172F4">
        <w:t>’</w:t>
      </w:r>
      <w:r w:rsidRPr="00CA1CC2">
        <w:t xml:space="preserve"> ages by site, which ranged from 16 to 20 years old, with a mean of 17 years. The largest percentage of students in each program was 17 years old.</w:t>
      </w:r>
    </w:p>
    <w:p w:rsidR="003443A0" w:rsidRDefault="003443A0">
      <w:pPr>
        <w:spacing w:line="240" w:lineRule="auto"/>
      </w:pPr>
      <w:r>
        <w:br w:type="page"/>
      </w:r>
    </w:p>
    <w:tbl>
      <w:tblPr>
        <w:tblW w:w="6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72"/>
        <w:gridCol w:w="1475"/>
        <w:gridCol w:w="1800"/>
        <w:gridCol w:w="2292"/>
      </w:tblGrid>
      <w:tr w:rsidR="00CA1CC2" w:rsidRPr="00CA1CC2" w:rsidTr="001900E9">
        <w:trPr>
          <w:trHeight w:hRule="exact" w:val="576"/>
          <w:jc w:val="center"/>
        </w:trPr>
        <w:tc>
          <w:tcPr>
            <w:tcW w:w="6439" w:type="dxa"/>
            <w:gridSpan w:val="4"/>
            <w:shd w:val="clear" w:color="auto" w:fill="8A0000"/>
            <w:vAlign w:val="center"/>
            <w:hideMark/>
          </w:tcPr>
          <w:p w:rsidR="00CA1CC2" w:rsidRPr="00CA1CC2" w:rsidRDefault="00CA1CC2" w:rsidP="00C5384D">
            <w:pPr>
              <w:spacing w:line="240" w:lineRule="auto"/>
              <w:contextualSpacing/>
              <w:jc w:val="center"/>
              <w:rPr>
                <w:b/>
                <w:bCs/>
                <w:color w:val="FFFFFF"/>
              </w:rPr>
            </w:pPr>
            <w:r w:rsidRPr="00CA1CC2">
              <w:rPr>
                <w:b/>
                <w:bCs/>
                <w:color w:val="FFFFFF" w:themeColor="background1"/>
                <w:szCs w:val="22"/>
              </w:rPr>
              <w:lastRenderedPageBreak/>
              <w:t>Gateway to College Age at Entry, by Site</w:t>
            </w:r>
          </w:p>
        </w:tc>
      </w:tr>
      <w:tr w:rsidR="00CA1CC2" w:rsidRPr="00CA1CC2" w:rsidTr="008E5C36">
        <w:trPr>
          <w:trHeight w:hRule="exact" w:val="576"/>
          <w:jc w:val="center"/>
        </w:trPr>
        <w:tc>
          <w:tcPr>
            <w:tcW w:w="872"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Age </w:t>
            </w:r>
          </w:p>
        </w:tc>
        <w:tc>
          <w:tcPr>
            <w:tcW w:w="1475"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Bristol</w:t>
            </w:r>
          </w:p>
          <w:p w:rsidR="00CA1CC2" w:rsidRPr="00CA1CC2" w:rsidRDefault="00CA1CC2" w:rsidP="001900E9">
            <w:pPr>
              <w:spacing w:line="240" w:lineRule="auto"/>
              <w:contextualSpacing/>
              <w:jc w:val="center"/>
              <w:rPr>
                <w:color w:val="000000"/>
              </w:rPr>
            </w:pPr>
            <w:r w:rsidRPr="00CA1CC2">
              <w:rPr>
                <w:color w:val="000000"/>
                <w:szCs w:val="22"/>
              </w:rPr>
              <w:t>(N=122)</w:t>
            </w:r>
            <w:r w:rsidR="001900E9">
              <w:rPr>
                <w:color w:val="000000"/>
                <w:szCs w:val="22"/>
              </w:rPr>
              <w:t xml:space="preserve"> </w:t>
            </w:r>
            <w:r w:rsidRPr="00CA1CC2">
              <w:rPr>
                <w:color w:val="000000"/>
                <w:szCs w:val="22"/>
              </w:rPr>
              <w:t>%</w:t>
            </w:r>
          </w:p>
        </w:tc>
        <w:tc>
          <w:tcPr>
            <w:tcW w:w="1800"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proofErr w:type="spellStart"/>
            <w:r w:rsidRPr="00CA1CC2">
              <w:rPr>
                <w:color w:val="000000"/>
                <w:szCs w:val="22"/>
              </w:rPr>
              <w:t>Quinsigamond</w:t>
            </w:r>
            <w:proofErr w:type="spellEnd"/>
          </w:p>
          <w:p w:rsidR="00CA1CC2" w:rsidRPr="00CA1CC2" w:rsidRDefault="00CA1CC2" w:rsidP="001900E9">
            <w:pPr>
              <w:spacing w:line="240" w:lineRule="auto"/>
              <w:contextualSpacing/>
              <w:jc w:val="center"/>
              <w:rPr>
                <w:color w:val="000000"/>
              </w:rPr>
            </w:pPr>
            <w:r w:rsidRPr="00CA1CC2">
              <w:rPr>
                <w:color w:val="000000"/>
                <w:szCs w:val="22"/>
              </w:rPr>
              <w:t>(N=88)</w:t>
            </w:r>
            <w:r w:rsidR="001900E9">
              <w:rPr>
                <w:color w:val="000000"/>
                <w:szCs w:val="22"/>
              </w:rPr>
              <w:t xml:space="preserve"> </w:t>
            </w:r>
            <w:r w:rsidRPr="00CA1CC2">
              <w:rPr>
                <w:color w:val="000000"/>
                <w:szCs w:val="22"/>
              </w:rPr>
              <w:t>%</w:t>
            </w:r>
          </w:p>
        </w:tc>
        <w:tc>
          <w:tcPr>
            <w:tcW w:w="2292"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Springfield Technical</w:t>
            </w:r>
          </w:p>
          <w:p w:rsidR="00CA1CC2" w:rsidRPr="00CA1CC2" w:rsidRDefault="00CA1CC2" w:rsidP="001900E9">
            <w:pPr>
              <w:spacing w:line="240" w:lineRule="auto"/>
              <w:contextualSpacing/>
              <w:jc w:val="center"/>
              <w:rPr>
                <w:color w:val="000000"/>
              </w:rPr>
            </w:pPr>
            <w:r w:rsidRPr="00CA1CC2">
              <w:rPr>
                <w:color w:val="000000"/>
                <w:szCs w:val="22"/>
              </w:rPr>
              <w:t>(N=51)</w:t>
            </w:r>
            <w:r w:rsidR="001900E9">
              <w:rPr>
                <w:color w:val="000000"/>
                <w:szCs w:val="22"/>
              </w:rPr>
              <w:t xml:space="preserve"> </w:t>
            </w:r>
            <w:r w:rsidRPr="00CA1CC2">
              <w:rPr>
                <w:color w:val="000000"/>
                <w:szCs w:val="22"/>
              </w:rPr>
              <w:t>%</w:t>
            </w:r>
          </w:p>
        </w:tc>
      </w:tr>
      <w:tr w:rsidR="00CA1CC2" w:rsidRPr="00CA1CC2" w:rsidTr="001900E9">
        <w:trPr>
          <w:trHeight w:hRule="exact" w:val="360"/>
          <w:jc w:val="center"/>
        </w:trPr>
        <w:tc>
          <w:tcPr>
            <w:tcW w:w="872"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16</w:t>
            </w:r>
          </w:p>
        </w:tc>
        <w:tc>
          <w:tcPr>
            <w:tcW w:w="1475"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30</w:t>
            </w:r>
          </w:p>
        </w:tc>
        <w:tc>
          <w:tcPr>
            <w:tcW w:w="1800"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19</w:t>
            </w:r>
          </w:p>
        </w:tc>
        <w:tc>
          <w:tcPr>
            <w:tcW w:w="2292"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18</w:t>
            </w:r>
          </w:p>
        </w:tc>
      </w:tr>
      <w:tr w:rsidR="00CA1CC2" w:rsidRPr="00CA1CC2" w:rsidTr="001900E9">
        <w:trPr>
          <w:trHeight w:hRule="exact" w:val="360"/>
          <w:jc w:val="center"/>
        </w:trPr>
        <w:tc>
          <w:tcPr>
            <w:tcW w:w="872"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17</w:t>
            </w:r>
          </w:p>
        </w:tc>
        <w:tc>
          <w:tcPr>
            <w:tcW w:w="1475"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33</w:t>
            </w:r>
          </w:p>
        </w:tc>
        <w:tc>
          <w:tcPr>
            <w:tcW w:w="1800"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38</w:t>
            </w:r>
          </w:p>
        </w:tc>
        <w:tc>
          <w:tcPr>
            <w:tcW w:w="2292"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49</w:t>
            </w:r>
          </w:p>
        </w:tc>
      </w:tr>
      <w:tr w:rsidR="00CA1CC2" w:rsidRPr="00CA1CC2" w:rsidTr="001900E9">
        <w:trPr>
          <w:trHeight w:hRule="exact" w:val="360"/>
          <w:jc w:val="center"/>
        </w:trPr>
        <w:tc>
          <w:tcPr>
            <w:tcW w:w="872"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18</w:t>
            </w:r>
          </w:p>
        </w:tc>
        <w:tc>
          <w:tcPr>
            <w:tcW w:w="1475"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30</w:t>
            </w:r>
          </w:p>
        </w:tc>
        <w:tc>
          <w:tcPr>
            <w:tcW w:w="1800"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33</w:t>
            </w:r>
          </w:p>
        </w:tc>
        <w:tc>
          <w:tcPr>
            <w:tcW w:w="2292"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20</w:t>
            </w:r>
          </w:p>
        </w:tc>
      </w:tr>
      <w:tr w:rsidR="00CA1CC2" w:rsidRPr="00CA1CC2" w:rsidTr="001900E9">
        <w:trPr>
          <w:trHeight w:hRule="exact" w:val="360"/>
          <w:jc w:val="center"/>
        </w:trPr>
        <w:tc>
          <w:tcPr>
            <w:tcW w:w="872"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19</w:t>
            </w:r>
          </w:p>
        </w:tc>
        <w:tc>
          <w:tcPr>
            <w:tcW w:w="1475"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7</w:t>
            </w:r>
          </w:p>
        </w:tc>
        <w:tc>
          <w:tcPr>
            <w:tcW w:w="1800"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6</w:t>
            </w:r>
          </w:p>
        </w:tc>
        <w:tc>
          <w:tcPr>
            <w:tcW w:w="2292"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14</w:t>
            </w:r>
          </w:p>
        </w:tc>
      </w:tr>
      <w:tr w:rsidR="00CA1CC2" w:rsidRPr="00CA1CC2" w:rsidTr="001900E9">
        <w:trPr>
          <w:trHeight w:hRule="exact" w:val="360"/>
          <w:jc w:val="center"/>
        </w:trPr>
        <w:tc>
          <w:tcPr>
            <w:tcW w:w="872"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20</w:t>
            </w:r>
          </w:p>
        </w:tc>
        <w:tc>
          <w:tcPr>
            <w:tcW w:w="1475"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1</w:t>
            </w:r>
          </w:p>
        </w:tc>
        <w:tc>
          <w:tcPr>
            <w:tcW w:w="1800"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6</w:t>
            </w:r>
          </w:p>
        </w:tc>
        <w:tc>
          <w:tcPr>
            <w:tcW w:w="2292"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0</w:t>
            </w:r>
          </w:p>
        </w:tc>
      </w:tr>
    </w:tbl>
    <w:p w:rsidR="00C5384D" w:rsidRDefault="00C5384D" w:rsidP="00CA1CC2">
      <w:pPr>
        <w:spacing w:line="276" w:lineRule="auto"/>
        <w:ind w:firstLine="720"/>
        <w:contextualSpacing/>
        <w:rPr>
          <w:b/>
          <w:i/>
          <w:szCs w:val="22"/>
        </w:rPr>
      </w:pPr>
    </w:p>
    <w:p w:rsidR="00CA1CC2" w:rsidRPr="00CA1CC2" w:rsidRDefault="00CA1CC2" w:rsidP="00CA1CC2">
      <w:pPr>
        <w:spacing w:line="276" w:lineRule="auto"/>
        <w:ind w:firstLine="720"/>
        <w:contextualSpacing/>
        <w:rPr>
          <w:szCs w:val="22"/>
        </w:rPr>
      </w:pPr>
      <w:proofErr w:type="gramStart"/>
      <w:r w:rsidRPr="00CA1CC2">
        <w:rPr>
          <w:b/>
          <w:i/>
          <w:szCs w:val="22"/>
        </w:rPr>
        <w:t>Students with disabilities and English language learners</w:t>
      </w:r>
      <w:r w:rsidRPr="00CA1CC2">
        <w:rPr>
          <w:i/>
          <w:szCs w:val="22"/>
        </w:rPr>
        <w:t>.</w:t>
      </w:r>
      <w:proofErr w:type="gramEnd"/>
      <w:r w:rsidRPr="00CA1CC2">
        <w:rPr>
          <w:szCs w:val="22"/>
        </w:rPr>
        <w:t xml:space="preserve"> Programs served small percentages of students with disabilities, with 7 percent at BCC, 8 percent at QCC and 6 percent at STCC. English language learners (ELL) comprised 0 percent at BCC, 5 percent at QCC, and 4 percent at STCC.</w:t>
      </w:r>
    </w:p>
    <w:p w:rsidR="00CA1CC2" w:rsidRPr="00CA1CC2" w:rsidRDefault="00CA1CC2" w:rsidP="00CA1CC2">
      <w:pPr>
        <w:spacing w:line="276" w:lineRule="auto"/>
        <w:contextualSpacing/>
        <w:rPr>
          <w:szCs w:val="22"/>
        </w:rPr>
      </w:pPr>
    </w:p>
    <w:p w:rsidR="00CA1CC2" w:rsidRPr="00CA1CC2" w:rsidRDefault="00CA1CC2" w:rsidP="00CA1CC2">
      <w:pPr>
        <w:spacing w:line="276" w:lineRule="auto"/>
        <w:ind w:firstLine="720"/>
        <w:contextualSpacing/>
        <w:rPr>
          <w:szCs w:val="22"/>
        </w:rPr>
      </w:pPr>
      <w:proofErr w:type="gramStart"/>
      <w:r w:rsidRPr="00CA1CC2">
        <w:rPr>
          <w:b/>
          <w:i/>
          <w:szCs w:val="22"/>
        </w:rPr>
        <w:t>High school status.</w:t>
      </w:r>
      <w:proofErr w:type="gramEnd"/>
      <w:r w:rsidRPr="00CA1CC2">
        <w:rPr>
          <w:b/>
          <w:szCs w:val="22"/>
        </w:rPr>
        <w:t xml:space="preserve"> </w:t>
      </w:r>
      <w:r w:rsidRPr="00CA1CC2">
        <w:rPr>
          <w:szCs w:val="22"/>
        </w:rPr>
        <w:t xml:space="preserve">Students who had been out of school (i.e., absent or dropped out) for at least 60 days prior to participation in </w:t>
      </w:r>
      <w:proofErr w:type="spellStart"/>
      <w:r w:rsidRPr="00CA1CC2">
        <w:rPr>
          <w:szCs w:val="22"/>
        </w:rPr>
        <w:t>GtC</w:t>
      </w:r>
      <w:proofErr w:type="spellEnd"/>
      <w:r w:rsidRPr="00CA1CC2">
        <w:rPr>
          <w:szCs w:val="22"/>
        </w:rPr>
        <w:t xml:space="preserve"> activities were 32 percent of BCC students, 8 percent of QCC students, and no STCC students.</w:t>
      </w:r>
    </w:p>
    <w:p w:rsidR="00CA1CC2" w:rsidRPr="00CA1CC2" w:rsidRDefault="00CA1CC2" w:rsidP="00CA1CC2">
      <w:pPr>
        <w:spacing w:line="276" w:lineRule="auto"/>
        <w:contextualSpacing/>
        <w:rPr>
          <w:b/>
          <w:szCs w:val="22"/>
        </w:rPr>
      </w:pPr>
    </w:p>
    <w:p w:rsidR="00CA1CC2" w:rsidRPr="00CA1CC2" w:rsidRDefault="00CA1CC2" w:rsidP="00CA1CC2">
      <w:pPr>
        <w:spacing w:line="276" w:lineRule="auto"/>
        <w:ind w:firstLine="720"/>
        <w:contextualSpacing/>
        <w:rPr>
          <w:szCs w:val="22"/>
        </w:rPr>
      </w:pPr>
      <w:proofErr w:type="gramStart"/>
      <w:r w:rsidRPr="00CA1CC2">
        <w:rPr>
          <w:b/>
          <w:i/>
          <w:szCs w:val="22"/>
        </w:rPr>
        <w:t>Baseline credit accumulation</w:t>
      </w:r>
      <w:r w:rsidRPr="00CA1CC2">
        <w:rPr>
          <w:i/>
          <w:szCs w:val="22"/>
        </w:rPr>
        <w:t>.</w:t>
      </w:r>
      <w:proofErr w:type="gramEnd"/>
      <w:r w:rsidRPr="00CA1CC2">
        <w:rPr>
          <w:szCs w:val="22"/>
        </w:rPr>
        <w:t xml:space="preserve"> The table below compares the average number of high school credits students had accumulated when they began the </w:t>
      </w:r>
      <w:proofErr w:type="spellStart"/>
      <w:r w:rsidRPr="00CA1CC2">
        <w:rPr>
          <w:szCs w:val="22"/>
        </w:rPr>
        <w:t>GtC</w:t>
      </w:r>
      <w:proofErr w:type="spellEnd"/>
      <w:r w:rsidRPr="00CA1CC2">
        <w:rPr>
          <w:szCs w:val="22"/>
        </w:rPr>
        <w:t xml:space="preserve"> program to the number of credits required to graduate from their high schools. Students served by the BCC program attended high schools in the Fall River school district, which requires 20 credits for graduation. The QCC program served students from the Worcester and Quabbin Regional school districts, which require 24 and 125 credits to graduate respectively. STCC served students in the Springfield public school district, which requires 20.5 credits to graduate. Across sites and sending districts, students entered the program with from 44 to 55 percent of the credits required for graduation from their sending high schools.</w:t>
      </w:r>
    </w:p>
    <w:p w:rsidR="00CA1CC2" w:rsidRPr="00CA1CC2" w:rsidRDefault="00CA1CC2" w:rsidP="00CA1CC2">
      <w:pPr>
        <w:contextualSpacing/>
        <w:rPr>
          <w:szCs w:val="22"/>
        </w:rPr>
      </w:pP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4"/>
        <w:gridCol w:w="1396"/>
        <w:gridCol w:w="2589"/>
        <w:gridCol w:w="2262"/>
      </w:tblGrid>
      <w:tr w:rsidR="00CA1CC2" w:rsidRPr="00CA1CC2" w:rsidTr="00CB69FC">
        <w:trPr>
          <w:trHeight w:hRule="exact" w:val="576"/>
          <w:jc w:val="center"/>
        </w:trPr>
        <w:tc>
          <w:tcPr>
            <w:tcW w:w="8591" w:type="dxa"/>
            <w:gridSpan w:val="4"/>
            <w:shd w:val="clear" w:color="000000" w:fill="8A0000"/>
            <w:vAlign w:val="center"/>
            <w:hideMark/>
          </w:tcPr>
          <w:p w:rsidR="00CA1CC2" w:rsidRPr="00CA1CC2" w:rsidRDefault="00CA1CC2" w:rsidP="00C5384D">
            <w:pPr>
              <w:spacing w:line="240" w:lineRule="auto"/>
              <w:contextualSpacing/>
              <w:jc w:val="center"/>
              <w:rPr>
                <w:b/>
                <w:bCs/>
                <w:color w:val="000000"/>
              </w:rPr>
            </w:pPr>
            <w:r w:rsidRPr="00CA1CC2">
              <w:rPr>
                <w:b/>
                <w:bCs/>
                <w:color w:val="FFFFFF" w:themeColor="background1"/>
                <w:szCs w:val="22"/>
              </w:rPr>
              <w:t xml:space="preserve">Credit Accumulation of Incoming </w:t>
            </w:r>
            <w:proofErr w:type="spellStart"/>
            <w:r w:rsidRPr="00CA1CC2">
              <w:rPr>
                <w:b/>
                <w:bCs/>
                <w:color w:val="FFFFFF" w:themeColor="background1"/>
                <w:szCs w:val="22"/>
              </w:rPr>
              <w:t>GtC</w:t>
            </w:r>
            <w:proofErr w:type="spellEnd"/>
            <w:r w:rsidRPr="00CA1CC2">
              <w:rPr>
                <w:b/>
                <w:bCs/>
                <w:color w:val="FFFFFF" w:themeColor="background1"/>
                <w:szCs w:val="22"/>
              </w:rPr>
              <w:t xml:space="preserve"> Students, by Site</w:t>
            </w:r>
          </w:p>
        </w:tc>
      </w:tr>
      <w:tr w:rsidR="00CA1CC2" w:rsidRPr="00CA1CC2" w:rsidTr="00CB69FC">
        <w:trPr>
          <w:trHeight w:hRule="exact" w:val="605"/>
          <w:jc w:val="center"/>
        </w:trPr>
        <w:tc>
          <w:tcPr>
            <w:tcW w:w="2344" w:type="dxa"/>
            <w:shd w:val="clear" w:color="auto" w:fill="D9D9D9" w:themeFill="background1" w:themeFillShade="D9"/>
            <w:vAlign w:val="center"/>
            <w:hideMark/>
          </w:tcPr>
          <w:p w:rsidR="00CA1CC2" w:rsidRPr="00CA1CC2" w:rsidRDefault="00CA1CC2" w:rsidP="00C5384D">
            <w:pPr>
              <w:spacing w:line="240" w:lineRule="auto"/>
              <w:contextualSpacing/>
              <w:jc w:val="center"/>
              <w:rPr>
                <w:sz w:val="20"/>
                <w:szCs w:val="20"/>
              </w:rPr>
            </w:pPr>
            <w:r w:rsidRPr="00CA1CC2">
              <w:rPr>
                <w:sz w:val="20"/>
                <w:szCs w:val="22"/>
              </w:rPr>
              <w:t> </w:t>
            </w:r>
          </w:p>
        </w:tc>
        <w:tc>
          <w:tcPr>
            <w:tcW w:w="1396" w:type="dxa"/>
            <w:shd w:val="clear" w:color="auto" w:fill="D9D9D9" w:themeFill="background1" w:themeFillShade="D9"/>
            <w:vAlign w:val="center"/>
            <w:hideMark/>
          </w:tcPr>
          <w:p w:rsidR="00CA1CC2" w:rsidRPr="00CA1CC2" w:rsidRDefault="00CA1CC2" w:rsidP="00C5384D">
            <w:pPr>
              <w:spacing w:line="240" w:lineRule="auto"/>
              <w:contextualSpacing/>
              <w:jc w:val="center"/>
            </w:pPr>
            <w:r w:rsidRPr="00CA1CC2">
              <w:rPr>
                <w:szCs w:val="22"/>
              </w:rPr>
              <w:t>Bristol</w:t>
            </w:r>
          </w:p>
          <w:p w:rsidR="00CA1CC2" w:rsidRPr="00CA1CC2" w:rsidRDefault="00CA1CC2" w:rsidP="00C5384D">
            <w:pPr>
              <w:spacing w:line="240" w:lineRule="auto"/>
              <w:contextualSpacing/>
              <w:jc w:val="center"/>
            </w:pPr>
            <w:r w:rsidRPr="00CA1CC2">
              <w:rPr>
                <w:szCs w:val="22"/>
              </w:rPr>
              <w:t>(Fall River)</w:t>
            </w:r>
          </w:p>
        </w:tc>
        <w:tc>
          <w:tcPr>
            <w:tcW w:w="2589" w:type="dxa"/>
            <w:shd w:val="clear" w:color="auto" w:fill="D9D9D9" w:themeFill="background1" w:themeFillShade="D9"/>
            <w:vAlign w:val="center"/>
            <w:hideMark/>
          </w:tcPr>
          <w:p w:rsidR="00CA1CC2" w:rsidRPr="00CA1CC2" w:rsidRDefault="00CA1CC2" w:rsidP="00C5384D">
            <w:pPr>
              <w:spacing w:line="240" w:lineRule="auto"/>
              <w:contextualSpacing/>
              <w:jc w:val="center"/>
            </w:pPr>
            <w:proofErr w:type="spellStart"/>
            <w:r w:rsidRPr="00CA1CC2">
              <w:rPr>
                <w:szCs w:val="22"/>
              </w:rPr>
              <w:t>Quinsigamond</w:t>
            </w:r>
            <w:proofErr w:type="spellEnd"/>
          </w:p>
          <w:p w:rsidR="00CA1CC2" w:rsidRPr="00CA1CC2" w:rsidRDefault="00CA1CC2" w:rsidP="00C5384D">
            <w:pPr>
              <w:spacing w:line="240" w:lineRule="auto"/>
              <w:contextualSpacing/>
              <w:jc w:val="center"/>
            </w:pPr>
            <w:r w:rsidRPr="00CA1CC2">
              <w:rPr>
                <w:szCs w:val="22"/>
              </w:rPr>
              <w:t>(Worcester/Quabbin)</w:t>
            </w:r>
          </w:p>
        </w:tc>
        <w:tc>
          <w:tcPr>
            <w:tcW w:w="2262" w:type="dxa"/>
            <w:shd w:val="clear" w:color="auto" w:fill="D9D9D9" w:themeFill="background1" w:themeFillShade="D9"/>
            <w:vAlign w:val="center"/>
            <w:hideMark/>
          </w:tcPr>
          <w:p w:rsidR="00CA1CC2" w:rsidRPr="00CA1CC2" w:rsidRDefault="00CA1CC2" w:rsidP="00C5384D">
            <w:pPr>
              <w:spacing w:line="240" w:lineRule="auto"/>
              <w:contextualSpacing/>
              <w:jc w:val="center"/>
            </w:pPr>
            <w:r w:rsidRPr="00CA1CC2">
              <w:rPr>
                <w:szCs w:val="22"/>
              </w:rPr>
              <w:t>Springfield Technical</w:t>
            </w:r>
          </w:p>
          <w:p w:rsidR="00CA1CC2" w:rsidRPr="00CA1CC2" w:rsidRDefault="00CA1CC2" w:rsidP="00C5384D">
            <w:pPr>
              <w:spacing w:line="240" w:lineRule="auto"/>
              <w:contextualSpacing/>
              <w:jc w:val="center"/>
            </w:pPr>
            <w:r w:rsidRPr="00CA1CC2">
              <w:rPr>
                <w:szCs w:val="22"/>
              </w:rPr>
              <w:t>(Springfield)</w:t>
            </w:r>
          </w:p>
        </w:tc>
      </w:tr>
      <w:tr w:rsidR="00CA1CC2" w:rsidRPr="00CA1CC2" w:rsidTr="00CB69FC">
        <w:trPr>
          <w:trHeight w:hRule="exact" w:val="864"/>
          <w:jc w:val="center"/>
        </w:trPr>
        <w:tc>
          <w:tcPr>
            <w:tcW w:w="2344" w:type="dxa"/>
            <w:shd w:val="clear" w:color="auto" w:fill="FFFFFF" w:themeFill="background1"/>
            <w:vAlign w:val="center"/>
          </w:tcPr>
          <w:p w:rsidR="00CA1CC2" w:rsidRPr="00CA1CC2" w:rsidRDefault="00CA1CC2" w:rsidP="00EF1B78">
            <w:pPr>
              <w:spacing w:line="240" w:lineRule="auto"/>
              <w:contextualSpacing/>
            </w:pPr>
            <w:r w:rsidRPr="00CA1CC2">
              <w:rPr>
                <w:szCs w:val="22"/>
              </w:rPr>
              <w:t xml:space="preserve">Mean </w:t>
            </w:r>
            <w:r w:rsidR="00EF1B78">
              <w:rPr>
                <w:szCs w:val="22"/>
              </w:rPr>
              <w:t>Number</w:t>
            </w:r>
            <w:r w:rsidRPr="00CA1CC2">
              <w:rPr>
                <w:szCs w:val="22"/>
              </w:rPr>
              <w:t xml:space="preserve"> of Credits Accumulated Upon Program Entry</w:t>
            </w:r>
          </w:p>
        </w:tc>
        <w:tc>
          <w:tcPr>
            <w:tcW w:w="1396" w:type="dxa"/>
            <w:shd w:val="clear" w:color="auto" w:fill="FFFFFF" w:themeFill="background1"/>
            <w:vAlign w:val="center"/>
          </w:tcPr>
          <w:p w:rsidR="00CA1CC2" w:rsidRPr="00CA1CC2" w:rsidRDefault="00CA1CC2" w:rsidP="00C5384D">
            <w:pPr>
              <w:spacing w:line="240" w:lineRule="auto"/>
              <w:contextualSpacing/>
              <w:jc w:val="center"/>
            </w:pPr>
            <w:r w:rsidRPr="00CA1CC2">
              <w:rPr>
                <w:szCs w:val="22"/>
              </w:rPr>
              <w:t>11</w:t>
            </w:r>
          </w:p>
        </w:tc>
        <w:tc>
          <w:tcPr>
            <w:tcW w:w="2589" w:type="dxa"/>
            <w:shd w:val="clear" w:color="auto" w:fill="FFFFFF" w:themeFill="background1"/>
            <w:vAlign w:val="center"/>
          </w:tcPr>
          <w:p w:rsidR="00CA1CC2" w:rsidRPr="00CA1CC2" w:rsidRDefault="00CA1CC2" w:rsidP="00C5384D">
            <w:pPr>
              <w:spacing w:line="240" w:lineRule="auto"/>
              <w:contextualSpacing/>
              <w:jc w:val="center"/>
            </w:pPr>
            <w:r w:rsidRPr="00CA1CC2">
              <w:rPr>
                <w:szCs w:val="22"/>
              </w:rPr>
              <w:t>13 / 55</w:t>
            </w:r>
          </w:p>
        </w:tc>
        <w:tc>
          <w:tcPr>
            <w:tcW w:w="2262" w:type="dxa"/>
            <w:shd w:val="clear" w:color="auto" w:fill="FFFFFF" w:themeFill="background1"/>
            <w:vAlign w:val="center"/>
          </w:tcPr>
          <w:p w:rsidR="00CA1CC2" w:rsidRPr="00CA1CC2" w:rsidRDefault="00CA1CC2" w:rsidP="00C5384D">
            <w:pPr>
              <w:spacing w:line="240" w:lineRule="auto"/>
              <w:contextualSpacing/>
              <w:jc w:val="center"/>
            </w:pPr>
            <w:r w:rsidRPr="00CA1CC2">
              <w:rPr>
                <w:szCs w:val="22"/>
              </w:rPr>
              <w:t>10</w:t>
            </w:r>
          </w:p>
        </w:tc>
      </w:tr>
      <w:tr w:rsidR="00CA1CC2" w:rsidRPr="00CA1CC2" w:rsidTr="00CB69FC">
        <w:trPr>
          <w:trHeight w:hRule="exact" w:val="864"/>
          <w:jc w:val="center"/>
        </w:trPr>
        <w:tc>
          <w:tcPr>
            <w:tcW w:w="2344" w:type="dxa"/>
            <w:shd w:val="clear" w:color="auto" w:fill="D9D9D9" w:themeFill="background1" w:themeFillShade="D9"/>
            <w:vAlign w:val="center"/>
          </w:tcPr>
          <w:p w:rsidR="00CA1CC2" w:rsidRPr="00CA1CC2" w:rsidRDefault="00CA1CC2" w:rsidP="00C5384D">
            <w:pPr>
              <w:spacing w:line="240" w:lineRule="auto"/>
              <w:contextualSpacing/>
            </w:pPr>
            <w:r w:rsidRPr="00CA1CC2">
              <w:rPr>
                <w:szCs w:val="22"/>
              </w:rPr>
              <w:t>Credits Required to Graduate from Sending High School</w:t>
            </w:r>
          </w:p>
        </w:tc>
        <w:tc>
          <w:tcPr>
            <w:tcW w:w="1396" w:type="dxa"/>
            <w:shd w:val="clear" w:color="auto" w:fill="D9D9D9" w:themeFill="background1" w:themeFillShade="D9"/>
            <w:vAlign w:val="center"/>
          </w:tcPr>
          <w:p w:rsidR="00CA1CC2" w:rsidRPr="00CA1CC2" w:rsidRDefault="00CA1CC2" w:rsidP="00C5384D">
            <w:pPr>
              <w:spacing w:line="240" w:lineRule="auto"/>
              <w:contextualSpacing/>
              <w:jc w:val="center"/>
            </w:pPr>
            <w:r w:rsidRPr="00CA1CC2">
              <w:rPr>
                <w:szCs w:val="22"/>
              </w:rPr>
              <w:t>20</w:t>
            </w:r>
          </w:p>
        </w:tc>
        <w:tc>
          <w:tcPr>
            <w:tcW w:w="2589" w:type="dxa"/>
            <w:shd w:val="clear" w:color="auto" w:fill="D9D9D9" w:themeFill="background1" w:themeFillShade="D9"/>
            <w:vAlign w:val="center"/>
          </w:tcPr>
          <w:p w:rsidR="00CA1CC2" w:rsidRPr="00CA1CC2" w:rsidRDefault="00CA1CC2" w:rsidP="00C5384D">
            <w:pPr>
              <w:spacing w:line="240" w:lineRule="auto"/>
              <w:contextualSpacing/>
              <w:jc w:val="center"/>
            </w:pPr>
            <w:r w:rsidRPr="00CA1CC2">
              <w:rPr>
                <w:szCs w:val="22"/>
              </w:rPr>
              <w:t>24 / 125</w:t>
            </w:r>
          </w:p>
        </w:tc>
        <w:tc>
          <w:tcPr>
            <w:tcW w:w="2262" w:type="dxa"/>
            <w:shd w:val="clear" w:color="auto" w:fill="D9D9D9" w:themeFill="background1" w:themeFillShade="D9"/>
            <w:vAlign w:val="center"/>
          </w:tcPr>
          <w:p w:rsidR="00CA1CC2" w:rsidRPr="00CA1CC2" w:rsidRDefault="00CA1CC2" w:rsidP="00C5384D">
            <w:pPr>
              <w:spacing w:line="240" w:lineRule="auto"/>
              <w:contextualSpacing/>
              <w:jc w:val="center"/>
            </w:pPr>
            <w:r w:rsidRPr="00CA1CC2">
              <w:rPr>
                <w:szCs w:val="22"/>
              </w:rPr>
              <w:t>20.5</w:t>
            </w:r>
          </w:p>
        </w:tc>
      </w:tr>
      <w:tr w:rsidR="00CA1CC2" w:rsidRPr="00CA1CC2" w:rsidTr="00CB69FC">
        <w:trPr>
          <w:trHeight w:hRule="exact" w:val="864"/>
          <w:jc w:val="center"/>
        </w:trPr>
        <w:tc>
          <w:tcPr>
            <w:tcW w:w="2344" w:type="dxa"/>
            <w:shd w:val="clear" w:color="auto" w:fill="FFFFFF" w:themeFill="background1"/>
            <w:vAlign w:val="center"/>
          </w:tcPr>
          <w:p w:rsidR="00CA1CC2" w:rsidRPr="00CA1CC2" w:rsidRDefault="000465B3" w:rsidP="00C5384D">
            <w:pPr>
              <w:spacing w:line="240" w:lineRule="auto"/>
              <w:contextualSpacing/>
            </w:pPr>
            <w:r>
              <w:rPr>
                <w:szCs w:val="22"/>
              </w:rPr>
              <w:t xml:space="preserve">Percent </w:t>
            </w:r>
            <w:r w:rsidR="00CA1CC2" w:rsidRPr="00CA1CC2">
              <w:rPr>
                <w:szCs w:val="22"/>
              </w:rPr>
              <w:t>of Required Credits Accumulated Upon Program Entry</w:t>
            </w:r>
          </w:p>
        </w:tc>
        <w:tc>
          <w:tcPr>
            <w:tcW w:w="1396" w:type="dxa"/>
            <w:shd w:val="clear" w:color="auto" w:fill="FFFFFF" w:themeFill="background1"/>
            <w:vAlign w:val="center"/>
          </w:tcPr>
          <w:p w:rsidR="00CA1CC2" w:rsidRPr="00CA1CC2" w:rsidRDefault="00CA1CC2" w:rsidP="00C5384D">
            <w:pPr>
              <w:spacing w:line="240" w:lineRule="auto"/>
              <w:contextualSpacing/>
              <w:jc w:val="center"/>
            </w:pPr>
            <w:r w:rsidRPr="00CA1CC2">
              <w:rPr>
                <w:szCs w:val="22"/>
              </w:rPr>
              <w:t>55</w:t>
            </w:r>
          </w:p>
        </w:tc>
        <w:tc>
          <w:tcPr>
            <w:tcW w:w="2589" w:type="dxa"/>
            <w:shd w:val="clear" w:color="auto" w:fill="FFFFFF" w:themeFill="background1"/>
            <w:vAlign w:val="center"/>
          </w:tcPr>
          <w:p w:rsidR="00CA1CC2" w:rsidRPr="00CA1CC2" w:rsidRDefault="00CA1CC2" w:rsidP="00C5384D">
            <w:pPr>
              <w:spacing w:line="240" w:lineRule="auto"/>
              <w:contextualSpacing/>
              <w:jc w:val="center"/>
            </w:pPr>
            <w:r w:rsidRPr="00CA1CC2">
              <w:rPr>
                <w:szCs w:val="22"/>
              </w:rPr>
              <w:t>54 / 44</w:t>
            </w:r>
          </w:p>
        </w:tc>
        <w:tc>
          <w:tcPr>
            <w:tcW w:w="2262" w:type="dxa"/>
            <w:shd w:val="clear" w:color="auto" w:fill="FFFFFF" w:themeFill="background1"/>
            <w:vAlign w:val="center"/>
          </w:tcPr>
          <w:p w:rsidR="00CA1CC2" w:rsidRPr="00CA1CC2" w:rsidRDefault="00CA1CC2" w:rsidP="00C5384D">
            <w:pPr>
              <w:spacing w:line="240" w:lineRule="auto"/>
              <w:contextualSpacing/>
              <w:jc w:val="center"/>
            </w:pPr>
            <w:r w:rsidRPr="00CA1CC2">
              <w:rPr>
                <w:szCs w:val="22"/>
              </w:rPr>
              <w:t>49</w:t>
            </w:r>
          </w:p>
        </w:tc>
      </w:tr>
    </w:tbl>
    <w:p w:rsidR="00CA1CC2" w:rsidRPr="00CA1CC2" w:rsidRDefault="00CA1CC2" w:rsidP="00CA1CC2">
      <w:pPr>
        <w:contextualSpacing/>
        <w:rPr>
          <w:b/>
          <w:szCs w:val="22"/>
        </w:rPr>
      </w:pPr>
    </w:p>
    <w:p w:rsidR="005551B9" w:rsidRDefault="005551B9" w:rsidP="00CA1CC2">
      <w:pPr>
        <w:pStyle w:val="NoSpacing"/>
        <w:ind w:firstLine="720"/>
        <w:rPr>
          <w:rFonts w:ascii="Times New Roman" w:hAnsi="Times New Roman"/>
          <w:b/>
        </w:rPr>
      </w:pPr>
    </w:p>
    <w:p w:rsidR="00CA1CC2" w:rsidRPr="00CA1CC2" w:rsidRDefault="00CA1CC2" w:rsidP="00CA1CC2">
      <w:pPr>
        <w:pStyle w:val="NoSpacing"/>
        <w:ind w:firstLine="720"/>
        <w:rPr>
          <w:rFonts w:ascii="Times New Roman" w:hAnsi="Times New Roman"/>
          <w:b/>
        </w:rPr>
      </w:pPr>
      <w:r w:rsidRPr="00CA1CC2">
        <w:rPr>
          <w:rFonts w:ascii="Times New Roman" w:hAnsi="Times New Roman"/>
          <w:b/>
        </w:rPr>
        <w:lastRenderedPageBreak/>
        <w:t xml:space="preserve">Program Outcomes and Impacts </w:t>
      </w:r>
    </w:p>
    <w:p w:rsidR="00CA1CC2" w:rsidRPr="00CA1CC2" w:rsidRDefault="00CA1CC2" w:rsidP="001812EF">
      <w:pPr>
        <w:spacing w:line="276" w:lineRule="auto"/>
        <w:contextualSpacing/>
        <w:rPr>
          <w:szCs w:val="22"/>
        </w:rPr>
      </w:pPr>
    </w:p>
    <w:p w:rsidR="00CA1CC2" w:rsidRPr="00CA1CC2" w:rsidRDefault="00CA1CC2" w:rsidP="001812EF">
      <w:pPr>
        <w:spacing w:line="276" w:lineRule="auto"/>
        <w:ind w:firstLine="720"/>
        <w:contextualSpacing/>
        <w:rPr>
          <w:szCs w:val="22"/>
        </w:rPr>
      </w:pPr>
      <w:proofErr w:type="gramStart"/>
      <w:r w:rsidRPr="00CA1CC2">
        <w:rPr>
          <w:b/>
          <w:i/>
          <w:szCs w:val="22"/>
        </w:rPr>
        <w:t>Enrollment and persistence</w:t>
      </w:r>
      <w:r w:rsidRPr="00CA1CC2">
        <w:rPr>
          <w:i/>
          <w:szCs w:val="22"/>
        </w:rPr>
        <w:t>.</w:t>
      </w:r>
      <w:proofErr w:type="gramEnd"/>
      <w:r w:rsidRPr="00CA1CC2">
        <w:rPr>
          <w:szCs w:val="22"/>
        </w:rPr>
        <w:t xml:space="preserve"> </w:t>
      </w:r>
      <w:r w:rsidRPr="00CA1CC2">
        <w:t xml:space="preserve">As of spring 2014, 17 percent of students had graduated from the </w:t>
      </w:r>
      <w:proofErr w:type="spellStart"/>
      <w:r w:rsidRPr="00CA1CC2">
        <w:t>GtC</w:t>
      </w:r>
      <w:proofErr w:type="spellEnd"/>
      <w:r w:rsidRPr="00CA1CC2">
        <w:t xml:space="preserve"> program and 34 percent remained enrolled in the program. A national average across </w:t>
      </w:r>
      <w:proofErr w:type="spellStart"/>
      <w:r w:rsidRPr="00CA1CC2">
        <w:t>GtC</w:t>
      </w:r>
      <w:proofErr w:type="spellEnd"/>
      <w:r w:rsidRPr="00CA1CC2">
        <w:t xml:space="preserve"> sites is not available, but </w:t>
      </w:r>
      <w:proofErr w:type="spellStart"/>
      <w:r w:rsidRPr="00CA1CC2">
        <w:t>GtCNN</w:t>
      </w:r>
      <w:proofErr w:type="spellEnd"/>
      <w:r w:rsidRPr="00CA1CC2">
        <w:t xml:space="preserve"> staff believed that this rate was similar to most programs in the early stages of implementation, such as the MassGrad sites. By June 2015, 49 percent of these students had graduated from high school and 26 percent had dropped out of high school. Sites did not track their students</w:t>
      </w:r>
      <w:r w:rsidR="008172F4">
        <w:t>’</w:t>
      </w:r>
      <w:r w:rsidRPr="00CA1CC2">
        <w:t xml:space="preserve"> post-</w:t>
      </w:r>
      <w:proofErr w:type="spellStart"/>
      <w:r w:rsidRPr="00CA1CC2">
        <w:t>GtC</w:t>
      </w:r>
      <w:proofErr w:type="spellEnd"/>
      <w:r w:rsidRPr="00CA1CC2">
        <w:t xml:space="preserve"> outcomes.</w:t>
      </w:r>
    </w:p>
    <w:p w:rsidR="00CA1CC2" w:rsidRPr="00CA1CC2" w:rsidRDefault="00CA1CC2" w:rsidP="001812EF">
      <w:pPr>
        <w:spacing w:line="276" w:lineRule="auto"/>
        <w:contextualSpacing/>
        <w:rPr>
          <w:szCs w:val="22"/>
        </w:rPr>
      </w:pPr>
    </w:p>
    <w:p w:rsidR="00CA1CC2" w:rsidRDefault="00CA1CC2" w:rsidP="001812EF">
      <w:pPr>
        <w:spacing w:line="276" w:lineRule="auto"/>
        <w:contextualSpacing/>
      </w:pPr>
      <w:r w:rsidRPr="00CA1CC2">
        <w:t>The table below summarizes enrollment and graduation status for BCC, QCC, and STCC from school years 2011–12 to 2013–14. BCC, QCC, and STCC reflect five, four, and two cohorts of students respectively. The differing graduation rates across sites reflect in part the length of time that the programs had been in operation.</w:t>
      </w:r>
    </w:p>
    <w:p w:rsidR="003443A0" w:rsidRPr="00CA1CC2" w:rsidRDefault="003443A0" w:rsidP="001812EF">
      <w:pPr>
        <w:spacing w:line="276" w:lineRule="auto"/>
        <w:contextualSpacing/>
      </w:pPr>
    </w:p>
    <w:tbl>
      <w:tblPr>
        <w:tblW w:w="8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2013"/>
        <w:gridCol w:w="1806"/>
        <w:gridCol w:w="2349"/>
      </w:tblGrid>
      <w:tr w:rsidR="00CA1CC2" w:rsidRPr="00CA1CC2" w:rsidTr="00CB69FC">
        <w:trPr>
          <w:trHeight w:hRule="exact" w:val="576"/>
          <w:jc w:val="center"/>
        </w:trPr>
        <w:tc>
          <w:tcPr>
            <w:tcW w:w="8056" w:type="dxa"/>
            <w:gridSpan w:val="4"/>
            <w:shd w:val="clear" w:color="auto" w:fill="8A0000"/>
            <w:vAlign w:val="center"/>
            <w:hideMark/>
          </w:tcPr>
          <w:p w:rsidR="00CA1CC2" w:rsidRPr="00CA1CC2" w:rsidRDefault="00CA1CC2" w:rsidP="00C5384D">
            <w:pPr>
              <w:spacing w:line="240" w:lineRule="auto"/>
              <w:contextualSpacing/>
              <w:jc w:val="center"/>
              <w:rPr>
                <w:b/>
                <w:bCs/>
                <w:color w:val="000000"/>
              </w:rPr>
            </w:pPr>
            <w:r w:rsidRPr="00CA1CC2">
              <w:rPr>
                <w:b/>
                <w:bCs/>
                <w:color w:val="FFFFFF" w:themeColor="background1"/>
                <w:szCs w:val="22"/>
              </w:rPr>
              <w:t>Gateway to College Enrollment and Persistence, SY12 to SY14</w:t>
            </w:r>
          </w:p>
        </w:tc>
      </w:tr>
      <w:tr w:rsidR="00CA1CC2" w:rsidRPr="00CA1CC2" w:rsidTr="0087403D">
        <w:trPr>
          <w:trHeight w:hRule="exact" w:val="605"/>
          <w:jc w:val="center"/>
        </w:trPr>
        <w:tc>
          <w:tcPr>
            <w:tcW w:w="1888"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sz w:val="20"/>
                <w:szCs w:val="20"/>
              </w:rPr>
            </w:pPr>
            <w:r w:rsidRPr="00CA1CC2">
              <w:rPr>
                <w:color w:val="000000"/>
                <w:sz w:val="20"/>
                <w:szCs w:val="22"/>
              </w:rPr>
              <w:t> </w:t>
            </w:r>
          </w:p>
        </w:tc>
        <w:tc>
          <w:tcPr>
            <w:tcW w:w="2013"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Bristol</w:t>
            </w:r>
          </w:p>
          <w:p w:rsidR="00CA1CC2" w:rsidRPr="00CA1CC2" w:rsidRDefault="00CA1CC2" w:rsidP="00C5384D">
            <w:pPr>
              <w:spacing w:line="240" w:lineRule="auto"/>
              <w:contextualSpacing/>
              <w:jc w:val="center"/>
              <w:rPr>
                <w:color w:val="000000"/>
              </w:rPr>
            </w:pPr>
            <w:r w:rsidRPr="00CA1CC2">
              <w:rPr>
                <w:color w:val="000000"/>
                <w:szCs w:val="22"/>
              </w:rPr>
              <w:t>N (%)</w:t>
            </w:r>
          </w:p>
        </w:tc>
        <w:tc>
          <w:tcPr>
            <w:tcW w:w="1806"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proofErr w:type="spellStart"/>
            <w:r w:rsidRPr="00CA1CC2">
              <w:rPr>
                <w:color w:val="000000"/>
                <w:szCs w:val="22"/>
              </w:rPr>
              <w:t>Quinsigamond</w:t>
            </w:r>
            <w:proofErr w:type="spellEnd"/>
          </w:p>
          <w:p w:rsidR="00CA1CC2" w:rsidRPr="00CA1CC2" w:rsidRDefault="00CA1CC2" w:rsidP="00C5384D">
            <w:pPr>
              <w:spacing w:line="240" w:lineRule="auto"/>
              <w:contextualSpacing/>
              <w:jc w:val="center"/>
              <w:rPr>
                <w:color w:val="000000"/>
              </w:rPr>
            </w:pPr>
            <w:r w:rsidRPr="00CA1CC2">
              <w:rPr>
                <w:color w:val="000000"/>
                <w:szCs w:val="22"/>
              </w:rPr>
              <w:t>N (%)</w:t>
            </w:r>
          </w:p>
        </w:tc>
        <w:tc>
          <w:tcPr>
            <w:tcW w:w="2349"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Springfield Technical</w:t>
            </w:r>
          </w:p>
          <w:p w:rsidR="00CA1CC2" w:rsidRPr="00CA1CC2" w:rsidRDefault="00CA1CC2" w:rsidP="00C5384D">
            <w:pPr>
              <w:spacing w:line="240" w:lineRule="auto"/>
              <w:contextualSpacing/>
              <w:jc w:val="center"/>
              <w:rPr>
                <w:color w:val="000000"/>
              </w:rPr>
            </w:pPr>
            <w:r w:rsidRPr="00CA1CC2">
              <w:rPr>
                <w:color w:val="000000"/>
                <w:szCs w:val="22"/>
              </w:rPr>
              <w:t>N (%)</w:t>
            </w:r>
          </w:p>
        </w:tc>
      </w:tr>
      <w:tr w:rsidR="00CA1CC2" w:rsidRPr="00CA1CC2" w:rsidTr="00CB69FC">
        <w:trPr>
          <w:trHeight w:hRule="exact" w:val="360"/>
          <w:jc w:val="center"/>
        </w:trPr>
        <w:tc>
          <w:tcPr>
            <w:tcW w:w="1888" w:type="dxa"/>
            <w:shd w:val="clear" w:color="auto" w:fill="FFFFFF" w:themeFill="background1"/>
            <w:vAlign w:val="center"/>
            <w:hideMark/>
          </w:tcPr>
          <w:p w:rsidR="00CA1CC2" w:rsidRPr="00CA1CC2" w:rsidRDefault="00CA1CC2" w:rsidP="00C5384D">
            <w:pPr>
              <w:spacing w:line="240" w:lineRule="auto"/>
              <w:contextualSpacing/>
              <w:rPr>
                <w:color w:val="000000"/>
              </w:rPr>
            </w:pPr>
            <w:r w:rsidRPr="00CA1CC2">
              <w:rPr>
                <w:color w:val="000000"/>
                <w:szCs w:val="22"/>
              </w:rPr>
              <w:t>Graduated</w:t>
            </w:r>
          </w:p>
        </w:tc>
        <w:tc>
          <w:tcPr>
            <w:tcW w:w="2013" w:type="dxa"/>
            <w:shd w:val="clear" w:color="auto" w:fill="FFFFFF" w:themeFill="background1"/>
            <w:vAlign w:val="center"/>
            <w:hideMark/>
          </w:tcPr>
          <w:p w:rsidR="00CA1CC2" w:rsidRPr="00CA1CC2" w:rsidRDefault="00CA1CC2" w:rsidP="00C5384D">
            <w:pPr>
              <w:spacing w:line="240" w:lineRule="auto"/>
              <w:contextualSpacing/>
              <w:jc w:val="center"/>
              <w:rPr>
                <w:color w:val="000000"/>
              </w:rPr>
            </w:pPr>
            <w:r w:rsidRPr="00CA1CC2">
              <w:rPr>
                <w:color w:val="000000"/>
                <w:szCs w:val="22"/>
              </w:rPr>
              <w:t>28 (23%)</w:t>
            </w:r>
          </w:p>
        </w:tc>
        <w:tc>
          <w:tcPr>
            <w:tcW w:w="1806" w:type="dxa"/>
            <w:shd w:val="clear" w:color="auto" w:fill="FFFFFF" w:themeFill="background1"/>
            <w:vAlign w:val="center"/>
            <w:hideMark/>
          </w:tcPr>
          <w:p w:rsidR="00CA1CC2" w:rsidRPr="00CA1CC2" w:rsidRDefault="00CA1CC2" w:rsidP="00C5384D">
            <w:pPr>
              <w:spacing w:line="240" w:lineRule="auto"/>
              <w:contextualSpacing/>
              <w:jc w:val="center"/>
              <w:rPr>
                <w:color w:val="000000"/>
              </w:rPr>
            </w:pPr>
            <w:r w:rsidRPr="00CA1CC2">
              <w:rPr>
                <w:color w:val="000000"/>
                <w:szCs w:val="22"/>
              </w:rPr>
              <w:t>12 (14%)</w:t>
            </w:r>
          </w:p>
        </w:tc>
        <w:tc>
          <w:tcPr>
            <w:tcW w:w="2349" w:type="dxa"/>
            <w:shd w:val="clear" w:color="auto" w:fill="FFFFFF" w:themeFill="background1"/>
            <w:vAlign w:val="center"/>
            <w:hideMark/>
          </w:tcPr>
          <w:p w:rsidR="00CA1CC2" w:rsidRPr="00CA1CC2" w:rsidRDefault="00CA1CC2" w:rsidP="00C5384D">
            <w:pPr>
              <w:spacing w:line="240" w:lineRule="auto"/>
              <w:contextualSpacing/>
              <w:jc w:val="center"/>
              <w:rPr>
                <w:color w:val="000000"/>
              </w:rPr>
            </w:pPr>
            <w:r w:rsidRPr="00CA1CC2">
              <w:rPr>
                <w:color w:val="000000"/>
                <w:szCs w:val="22"/>
              </w:rPr>
              <w:t>4 (8%)</w:t>
            </w:r>
          </w:p>
        </w:tc>
      </w:tr>
      <w:tr w:rsidR="00CA1CC2" w:rsidRPr="00CA1CC2" w:rsidTr="00CB69FC">
        <w:trPr>
          <w:trHeight w:hRule="exact" w:val="360"/>
          <w:jc w:val="center"/>
        </w:trPr>
        <w:tc>
          <w:tcPr>
            <w:tcW w:w="1888" w:type="dxa"/>
            <w:shd w:val="clear" w:color="auto" w:fill="D9D9D9" w:themeFill="background1" w:themeFillShade="D9"/>
            <w:vAlign w:val="center"/>
            <w:hideMark/>
          </w:tcPr>
          <w:p w:rsidR="00CA1CC2" w:rsidRPr="00CA1CC2" w:rsidRDefault="00CA1CC2" w:rsidP="00C5384D">
            <w:pPr>
              <w:spacing w:line="240" w:lineRule="auto"/>
              <w:contextualSpacing/>
              <w:rPr>
                <w:color w:val="000000"/>
              </w:rPr>
            </w:pPr>
            <w:r w:rsidRPr="00CA1CC2">
              <w:rPr>
                <w:color w:val="000000"/>
                <w:szCs w:val="22"/>
              </w:rPr>
              <w:t>Actively Enrolled</w:t>
            </w:r>
          </w:p>
        </w:tc>
        <w:tc>
          <w:tcPr>
            <w:tcW w:w="2013"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39 (32%)</w:t>
            </w:r>
          </w:p>
        </w:tc>
        <w:tc>
          <w:tcPr>
            <w:tcW w:w="1806"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26 (29%)</w:t>
            </w:r>
          </w:p>
        </w:tc>
        <w:tc>
          <w:tcPr>
            <w:tcW w:w="2349"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23 (45%)</w:t>
            </w:r>
          </w:p>
        </w:tc>
      </w:tr>
      <w:tr w:rsidR="00CA1CC2" w:rsidRPr="00CA1CC2" w:rsidTr="00CB69FC">
        <w:trPr>
          <w:trHeight w:hRule="exact" w:val="360"/>
          <w:jc w:val="center"/>
        </w:trPr>
        <w:tc>
          <w:tcPr>
            <w:tcW w:w="1888" w:type="dxa"/>
            <w:shd w:val="clear" w:color="auto" w:fill="FFFFFF" w:themeFill="background1"/>
            <w:vAlign w:val="center"/>
            <w:hideMark/>
          </w:tcPr>
          <w:p w:rsidR="00CA1CC2" w:rsidRPr="00CA1CC2" w:rsidRDefault="00CA1CC2" w:rsidP="00C5384D">
            <w:pPr>
              <w:spacing w:line="240" w:lineRule="auto"/>
              <w:contextualSpacing/>
              <w:rPr>
                <w:color w:val="000000"/>
              </w:rPr>
            </w:pPr>
            <w:proofErr w:type="spellStart"/>
            <w:r w:rsidRPr="00CA1CC2">
              <w:rPr>
                <w:color w:val="000000"/>
                <w:szCs w:val="22"/>
              </w:rPr>
              <w:t>Disenrolled</w:t>
            </w:r>
            <w:proofErr w:type="spellEnd"/>
          </w:p>
        </w:tc>
        <w:tc>
          <w:tcPr>
            <w:tcW w:w="2013" w:type="dxa"/>
            <w:shd w:val="clear" w:color="auto" w:fill="FFFFFF" w:themeFill="background1"/>
            <w:vAlign w:val="center"/>
            <w:hideMark/>
          </w:tcPr>
          <w:p w:rsidR="00CA1CC2" w:rsidRPr="00CA1CC2" w:rsidRDefault="00CA1CC2" w:rsidP="00C5384D">
            <w:pPr>
              <w:spacing w:line="240" w:lineRule="auto"/>
              <w:contextualSpacing/>
              <w:jc w:val="center"/>
              <w:rPr>
                <w:color w:val="000000"/>
              </w:rPr>
            </w:pPr>
            <w:r w:rsidRPr="00CA1CC2">
              <w:rPr>
                <w:color w:val="000000"/>
                <w:szCs w:val="22"/>
              </w:rPr>
              <w:t>55 (45%)</w:t>
            </w:r>
          </w:p>
        </w:tc>
        <w:tc>
          <w:tcPr>
            <w:tcW w:w="1806" w:type="dxa"/>
            <w:shd w:val="clear" w:color="auto" w:fill="FFFFFF" w:themeFill="background1"/>
            <w:vAlign w:val="center"/>
            <w:hideMark/>
          </w:tcPr>
          <w:p w:rsidR="00CA1CC2" w:rsidRPr="00CA1CC2" w:rsidRDefault="00CA1CC2" w:rsidP="00C5384D">
            <w:pPr>
              <w:spacing w:line="240" w:lineRule="auto"/>
              <w:contextualSpacing/>
              <w:jc w:val="center"/>
              <w:rPr>
                <w:color w:val="000000"/>
              </w:rPr>
            </w:pPr>
            <w:r w:rsidRPr="00CA1CC2">
              <w:rPr>
                <w:color w:val="000000"/>
                <w:szCs w:val="22"/>
              </w:rPr>
              <w:t>50 (57%)</w:t>
            </w:r>
          </w:p>
        </w:tc>
        <w:tc>
          <w:tcPr>
            <w:tcW w:w="2349" w:type="dxa"/>
            <w:shd w:val="clear" w:color="auto" w:fill="FFFFFF" w:themeFill="background1"/>
            <w:vAlign w:val="center"/>
            <w:hideMark/>
          </w:tcPr>
          <w:p w:rsidR="00CA1CC2" w:rsidRPr="00CA1CC2" w:rsidRDefault="00CA1CC2" w:rsidP="00C5384D">
            <w:pPr>
              <w:spacing w:line="240" w:lineRule="auto"/>
              <w:contextualSpacing/>
              <w:jc w:val="center"/>
              <w:rPr>
                <w:color w:val="000000"/>
              </w:rPr>
            </w:pPr>
            <w:r w:rsidRPr="00CA1CC2">
              <w:rPr>
                <w:color w:val="000000"/>
                <w:szCs w:val="22"/>
              </w:rPr>
              <w:t>24 (47%)</w:t>
            </w:r>
          </w:p>
        </w:tc>
      </w:tr>
      <w:tr w:rsidR="00CA1CC2" w:rsidRPr="00CA1CC2" w:rsidTr="00CB69FC">
        <w:trPr>
          <w:trHeight w:hRule="exact" w:val="360"/>
          <w:jc w:val="center"/>
        </w:trPr>
        <w:tc>
          <w:tcPr>
            <w:tcW w:w="1888" w:type="dxa"/>
            <w:shd w:val="clear" w:color="auto" w:fill="D9D9D9" w:themeFill="background1" w:themeFillShade="D9"/>
            <w:vAlign w:val="center"/>
            <w:hideMark/>
          </w:tcPr>
          <w:p w:rsidR="00CA1CC2" w:rsidRPr="00CA1CC2" w:rsidRDefault="00CA1CC2" w:rsidP="00C5384D">
            <w:pPr>
              <w:spacing w:line="240" w:lineRule="auto"/>
              <w:contextualSpacing/>
              <w:rPr>
                <w:color w:val="000000"/>
              </w:rPr>
            </w:pPr>
            <w:r w:rsidRPr="00CA1CC2">
              <w:rPr>
                <w:color w:val="000000"/>
                <w:szCs w:val="22"/>
              </w:rPr>
              <w:t>Total Enrollment</w:t>
            </w:r>
          </w:p>
        </w:tc>
        <w:tc>
          <w:tcPr>
            <w:tcW w:w="2013"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122</w:t>
            </w:r>
          </w:p>
        </w:tc>
        <w:tc>
          <w:tcPr>
            <w:tcW w:w="1806"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88</w:t>
            </w:r>
          </w:p>
        </w:tc>
        <w:tc>
          <w:tcPr>
            <w:tcW w:w="2349"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51</w:t>
            </w:r>
          </w:p>
        </w:tc>
      </w:tr>
    </w:tbl>
    <w:p w:rsidR="00CA1CC2" w:rsidRPr="00CA1CC2" w:rsidRDefault="00CA1CC2" w:rsidP="001812EF">
      <w:pPr>
        <w:spacing w:line="276" w:lineRule="auto"/>
        <w:contextualSpacing/>
        <w:rPr>
          <w:szCs w:val="22"/>
        </w:rPr>
      </w:pPr>
    </w:p>
    <w:p w:rsidR="00CA1CC2" w:rsidRPr="00CA1CC2" w:rsidRDefault="00CA1CC2" w:rsidP="001812EF">
      <w:pPr>
        <w:spacing w:line="276" w:lineRule="auto"/>
        <w:contextualSpacing/>
      </w:pPr>
      <w:r w:rsidRPr="00CA1CC2">
        <w:rPr>
          <w:szCs w:val="22"/>
        </w:rPr>
        <w:tab/>
      </w:r>
      <w:proofErr w:type="gramStart"/>
      <w:r w:rsidRPr="00CA1CC2">
        <w:rPr>
          <w:b/>
          <w:i/>
          <w:szCs w:val="22"/>
        </w:rPr>
        <w:t>Recovered dropouts.</w:t>
      </w:r>
      <w:proofErr w:type="gramEnd"/>
      <w:r w:rsidRPr="00CA1CC2">
        <w:rPr>
          <w:b/>
          <w:szCs w:val="22"/>
        </w:rPr>
        <w:t xml:space="preserve"> </w:t>
      </w:r>
      <w:r w:rsidRPr="00CA1CC2">
        <w:rPr>
          <w:szCs w:val="22"/>
        </w:rPr>
        <w:t xml:space="preserve">Fifteen </w:t>
      </w:r>
      <w:r w:rsidRPr="00CA1CC2">
        <w:t xml:space="preserve">students who participated in </w:t>
      </w:r>
      <w:proofErr w:type="spellStart"/>
      <w:r w:rsidRPr="00CA1CC2">
        <w:t>GtC</w:t>
      </w:r>
      <w:proofErr w:type="spellEnd"/>
      <w:r w:rsidRPr="00CA1CC2">
        <w:t xml:space="preserve"> had been reported by the state as dropouts in the years prior to their </w:t>
      </w:r>
      <w:proofErr w:type="spellStart"/>
      <w:r w:rsidRPr="00CA1CC2">
        <w:t>GtC</w:t>
      </w:r>
      <w:proofErr w:type="spellEnd"/>
      <w:r w:rsidRPr="00CA1CC2">
        <w:t xml:space="preserve"> participation. Of these 15 students, 9 (60 percent) graduated from high school, and 3 remained enrolled in high school as of June 2015. An additional 16 students were identified by sites (through supplemental data submissions) as having been absent or dropped out of school for 60 or more days prior to participation in </w:t>
      </w:r>
      <w:proofErr w:type="spellStart"/>
      <w:r w:rsidRPr="00CA1CC2">
        <w:t>GtC</w:t>
      </w:r>
      <w:proofErr w:type="spellEnd"/>
      <w:r w:rsidRPr="00CA1CC2">
        <w:t xml:space="preserve"> activities. They had not been classified as dropouts by the state, likely because their extended absences and subsequent enrollment in </w:t>
      </w:r>
      <w:proofErr w:type="spellStart"/>
      <w:r w:rsidRPr="00CA1CC2">
        <w:t>GtC</w:t>
      </w:r>
      <w:proofErr w:type="spellEnd"/>
      <w:r w:rsidRPr="00CA1CC2">
        <w:t xml:space="preserve"> had fallen in between the dates of the state</w:t>
      </w:r>
      <w:r w:rsidR="008172F4">
        <w:t>’</w:t>
      </w:r>
      <w:r w:rsidRPr="00CA1CC2">
        <w:t xml:space="preserve">s annual dropout calculations. Of these students, 7 (44 percent) graduated from high school, and 4 remained enrolled in high school as of June 2015. The graduation of 16 former dropouts is one sign of </w:t>
      </w:r>
      <w:proofErr w:type="spellStart"/>
      <w:r w:rsidRPr="00CA1CC2">
        <w:t>GtC</w:t>
      </w:r>
      <w:r w:rsidR="008172F4">
        <w:t>’</w:t>
      </w:r>
      <w:r w:rsidRPr="00CA1CC2">
        <w:t>s</w:t>
      </w:r>
      <w:proofErr w:type="spellEnd"/>
      <w:r w:rsidRPr="00CA1CC2">
        <w:t xml:space="preserve"> effectiveness as a strategy for dropout prevention and re-engagement.</w:t>
      </w:r>
    </w:p>
    <w:p w:rsidR="00CA1CC2" w:rsidRPr="00CA1CC2" w:rsidRDefault="00CA1CC2" w:rsidP="001812EF">
      <w:pPr>
        <w:spacing w:line="276" w:lineRule="auto"/>
        <w:contextualSpacing/>
        <w:rPr>
          <w:szCs w:val="22"/>
        </w:rPr>
      </w:pPr>
    </w:p>
    <w:p w:rsidR="00CA1CC2" w:rsidRPr="00CA1CC2" w:rsidRDefault="00CA1CC2" w:rsidP="001812EF">
      <w:pPr>
        <w:spacing w:line="276" w:lineRule="auto"/>
        <w:ind w:firstLine="720"/>
        <w:contextualSpacing/>
        <w:rPr>
          <w:szCs w:val="22"/>
        </w:rPr>
      </w:pPr>
      <w:proofErr w:type="gramStart"/>
      <w:r w:rsidRPr="00CA1CC2">
        <w:rPr>
          <w:b/>
          <w:i/>
          <w:szCs w:val="22"/>
        </w:rPr>
        <w:t>Attendance.</w:t>
      </w:r>
      <w:proofErr w:type="gramEnd"/>
      <w:r w:rsidRPr="00CA1CC2">
        <w:rPr>
          <w:b/>
          <w:szCs w:val="22"/>
        </w:rPr>
        <w:t xml:space="preserve"> </w:t>
      </w:r>
      <w:r w:rsidRPr="00CA1CC2">
        <w:rPr>
          <w:szCs w:val="22"/>
        </w:rPr>
        <w:t xml:space="preserve">Attendance rates for students during their most recent term in the BCC program averaged 85 percent, while attendance at QCC and STCC was 84 percent and 90 percent respectively. Students who had graduated from the </w:t>
      </w:r>
      <w:proofErr w:type="spellStart"/>
      <w:r w:rsidRPr="00CA1CC2">
        <w:rPr>
          <w:szCs w:val="22"/>
        </w:rPr>
        <w:t>GtC</w:t>
      </w:r>
      <w:proofErr w:type="spellEnd"/>
      <w:r w:rsidRPr="00CA1CC2">
        <w:rPr>
          <w:szCs w:val="22"/>
        </w:rPr>
        <w:t xml:space="preserve"> program or remained actively enrolled had a higher average attendance rate than students who had </w:t>
      </w:r>
      <w:proofErr w:type="spellStart"/>
      <w:r w:rsidRPr="00CA1CC2">
        <w:rPr>
          <w:szCs w:val="22"/>
        </w:rPr>
        <w:t>disenrolled</w:t>
      </w:r>
      <w:proofErr w:type="spellEnd"/>
      <w:r w:rsidRPr="00CA1CC2">
        <w:rPr>
          <w:szCs w:val="22"/>
        </w:rPr>
        <w:t xml:space="preserve"> from the program. The sites indicated that 23 percent of students (N=32) who </w:t>
      </w:r>
      <w:proofErr w:type="spellStart"/>
      <w:r w:rsidRPr="00CA1CC2">
        <w:rPr>
          <w:szCs w:val="22"/>
        </w:rPr>
        <w:t>disenrolled</w:t>
      </w:r>
      <w:proofErr w:type="spellEnd"/>
      <w:r w:rsidRPr="00CA1CC2">
        <w:rPr>
          <w:szCs w:val="22"/>
        </w:rPr>
        <w:t xml:space="preserve"> had done so due to attendance issues; this is reflected in the substantially lower minimum attendance rates among </w:t>
      </w:r>
      <w:proofErr w:type="spellStart"/>
      <w:r w:rsidRPr="00CA1CC2">
        <w:rPr>
          <w:szCs w:val="22"/>
        </w:rPr>
        <w:t>disenrolled</w:t>
      </w:r>
      <w:proofErr w:type="spellEnd"/>
      <w:r w:rsidRPr="00CA1CC2">
        <w:rPr>
          <w:szCs w:val="22"/>
        </w:rPr>
        <w:t xml:space="preserve"> students.</w:t>
      </w:r>
    </w:p>
    <w:p w:rsidR="003443A0" w:rsidRDefault="003443A0">
      <w:pPr>
        <w:spacing w:line="240" w:lineRule="auto"/>
        <w:rPr>
          <w:szCs w:val="22"/>
        </w:rPr>
      </w:pPr>
      <w:r>
        <w:rPr>
          <w:szCs w:val="22"/>
        </w:rPr>
        <w:br w:type="page"/>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3"/>
        <w:gridCol w:w="987"/>
        <w:gridCol w:w="936"/>
        <w:gridCol w:w="950"/>
        <w:gridCol w:w="937"/>
        <w:gridCol w:w="902"/>
        <w:gridCol w:w="878"/>
        <w:gridCol w:w="887"/>
        <w:gridCol w:w="864"/>
        <w:gridCol w:w="849"/>
      </w:tblGrid>
      <w:tr w:rsidR="00CA1CC2" w:rsidRPr="00CA1CC2" w:rsidTr="00CB69FC">
        <w:trPr>
          <w:trHeight w:hRule="exact" w:val="576"/>
          <w:jc w:val="center"/>
        </w:trPr>
        <w:tc>
          <w:tcPr>
            <w:tcW w:w="9483" w:type="dxa"/>
            <w:gridSpan w:val="10"/>
            <w:shd w:val="clear" w:color="auto" w:fill="8A0000"/>
            <w:vAlign w:val="center"/>
            <w:hideMark/>
          </w:tcPr>
          <w:p w:rsidR="00CA1CC2" w:rsidRPr="00CA1CC2" w:rsidRDefault="00CA1CC2" w:rsidP="00C5384D">
            <w:pPr>
              <w:spacing w:line="240" w:lineRule="auto"/>
              <w:contextualSpacing/>
              <w:jc w:val="center"/>
              <w:rPr>
                <w:b/>
                <w:bCs/>
                <w:color w:val="FFFFFF" w:themeColor="background1"/>
              </w:rPr>
            </w:pPr>
            <w:r w:rsidRPr="00CA1CC2">
              <w:rPr>
                <w:b/>
                <w:bCs/>
                <w:color w:val="FFFFFF" w:themeColor="background1"/>
                <w:szCs w:val="22"/>
              </w:rPr>
              <w:lastRenderedPageBreak/>
              <w:t>Gateway to College Attendance Rate by Enrollment Status</w:t>
            </w:r>
          </w:p>
        </w:tc>
      </w:tr>
      <w:tr w:rsidR="00CA1CC2" w:rsidRPr="00CA1CC2" w:rsidTr="00CB69FC">
        <w:trPr>
          <w:trHeight w:hRule="exact" w:val="605"/>
          <w:jc w:val="center"/>
        </w:trPr>
        <w:tc>
          <w:tcPr>
            <w:tcW w:w="1293" w:type="dxa"/>
            <w:shd w:val="clear" w:color="auto" w:fill="D9D9D9" w:themeFill="background1" w:themeFillShade="D9"/>
            <w:vAlign w:val="center"/>
            <w:hideMark/>
          </w:tcPr>
          <w:p w:rsidR="00CA1CC2" w:rsidRPr="00CA1CC2" w:rsidRDefault="00CA1CC2" w:rsidP="00964C7C">
            <w:pPr>
              <w:spacing w:line="240" w:lineRule="auto"/>
              <w:contextualSpacing/>
              <w:jc w:val="center"/>
              <w:rPr>
                <w:color w:val="000000"/>
                <w:sz w:val="20"/>
                <w:szCs w:val="20"/>
              </w:rPr>
            </w:pPr>
          </w:p>
        </w:tc>
        <w:tc>
          <w:tcPr>
            <w:tcW w:w="2873" w:type="dxa"/>
            <w:gridSpan w:val="3"/>
            <w:shd w:val="clear" w:color="auto" w:fill="D9D9D9" w:themeFill="background1" w:themeFillShade="D9"/>
            <w:vAlign w:val="center"/>
            <w:hideMark/>
          </w:tcPr>
          <w:p w:rsidR="00CA1CC2" w:rsidRPr="00CA1CC2" w:rsidRDefault="00CA1CC2" w:rsidP="00964C7C">
            <w:pPr>
              <w:spacing w:line="240" w:lineRule="auto"/>
              <w:contextualSpacing/>
              <w:jc w:val="center"/>
              <w:rPr>
                <w:color w:val="000000"/>
              </w:rPr>
            </w:pPr>
            <w:r w:rsidRPr="00CA1CC2">
              <w:rPr>
                <w:color w:val="000000"/>
                <w:szCs w:val="22"/>
              </w:rPr>
              <w:t>Bristol</w:t>
            </w:r>
          </w:p>
          <w:p w:rsidR="00CA1CC2" w:rsidRPr="00CA1CC2" w:rsidRDefault="00CA1CC2" w:rsidP="00964C7C">
            <w:pPr>
              <w:spacing w:line="240" w:lineRule="auto"/>
              <w:contextualSpacing/>
              <w:jc w:val="center"/>
              <w:rPr>
                <w:color w:val="000000"/>
              </w:rPr>
            </w:pPr>
            <w:r w:rsidRPr="00CA1CC2">
              <w:rPr>
                <w:color w:val="000000"/>
                <w:szCs w:val="22"/>
              </w:rPr>
              <w:t>(%)</w:t>
            </w:r>
          </w:p>
        </w:tc>
        <w:tc>
          <w:tcPr>
            <w:tcW w:w="2717" w:type="dxa"/>
            <w:gridSpan w:val="3"/>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proofErr w:type="spellStart"/>
            <w:r w:rsidRPr="00CA1CC2">
              <w:rPr>
                <w:color w:val="000000"/>
                <w:szCs w:val="22"/>
              </w:rPr>
              <w:t>Quinsigamond</w:t>
            </w:r>
            <w:proofErr w:type="spellEnd"/>
          </w:p>
          <w:p w:rsidR="00CA1CC2" w:rsidRPr="00CA1CC2" w:rsidRDefault="00CA1CC2" w:rsidP="00964C7C">
            <w:pPr>
              <w:spacing w:line="240" w:lineRule="auto"/>
              <w:contextualSpacing/>
              <w:jc w:val="center"/>
              <w:rPr>
                <w:color w:val="000000"/>
              </w:rPr>
            </w:pPr>
            <w:r w:rsidRPr="00CA1CC2">
              <w:rPr>
                <w:color w:val="000000"/>
                <w:szCs w:val="22"/>
              </w:rPr>
              <w:t>(%)</w:t>
            </w:r>
          </w:p>
        </w:tc>
        <w:tc>
          <w:tcPr>
            <w:tcW w:w="2600" w:type="dxa"/>
            <w:gridSpan w:val="3"/>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Springfield Technical</w:t>
            </w:r>
          </w:p>
          <w:p w:rsidR="00CA1CC2" w:rsidRPr="00CA1CC2" w:rsidRDefault="00CA1CC2" w:rsidP="00964C7C">
            <w:pPr>
              <w:spacing w:line="240" w:lineRule="auto"/>
              <w:contextualSpacing/>
              <w:jc w:val="center"/>
              <w:rPr>
                <w:color w:val="000000"/>
              </w:rPr>
            </w:pPr>
            <w:r w:rsidRPr="00CA1CC2">
              <w:rPr>
                <w:color w:val="000000"/>
                <w:szCs w:val="22"/>
              </w:rPr>
              <w:t>(%)</w:t>
            </w:r>
          </w:p>
        </w:tc>
      </w:tr>
      <w:tr w:rsidR="00CA1CC2" w:rsidRPr="00CA1CC2" w:rsidTr="00CB69FC">
        <w:trPr>
          <w:trHeight w:hRule="exact" w:val="360"/>
          <w:jc w:val="center"/>
        </w:trPr>
        <w:tc>
          <w:tcPr>
            <w:tcW w:w="1293" w:type="dxa"/>
            <w:shd w:val="clear" w:color="auto" w:fill="FFFFFF" w:themeFill="background1"/>
            <w:vAlign w:val="center"/>
          </w:tcPr>
          <w:p w:rsidR="00CA1CC2" w:rsidRPr="00CA1CC2" w:rsidRDefault="00CA1CC2" w:rsidP="00C5384D">
            <w:pPr>
              <w:spacing w:line="240" w:lineRule="auto"/>
              <w:contextualSpacing/>
              <w:jc w:val="center"/>
              <w:rPr>
                <w:color w:val="000000"/>
              </w:rPr>
            </w:pPr>
          </w:p>
        </w:tc>
        <w:tc>
          <w:tcPr>
            <w:tcW w:w="987"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936"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950"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937"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902"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878"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887"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864"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849"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r>
      <w:tr w:rsidR="00CA1CC2" w:rsidRPr="00CA1CC2" w:rsidTr="0087403D">
        <w:trPr>
          <w:trHeight w:hRule="exact" w:val="360"/>
          <w:jc w:val="center"/>
        </w:trPr>
        <w:tc>
          <w:tcPr>
            <w:tcW w:w="1293" w:type="dxa"/>
            <w:shd w:val="clear" w:color="auto" w:fill="D9D9D9" w:themeFill="background1" w:themeFillShade="D9"/>
            <w:vAlign w:val="center"/>
            <w:hideMark/>
          </w:tcPr>
          <w:p w:rsidR="00CA1CC2" w:rsidRPr="00CA1CC2" w:rsidRDefault="00CA1CC2" w:rsidP="00C5384D">
            <w:pPr>
              <w:spacing w:line="240" w:lineRule="auto"/>
              <w:contextualSpacing/>
              <w:rPr>
                <w:color w:val="000000"/>
              </w:rPr>
            </w:pPr>
            <w:r w:rsidRPr="00CA1CC2">
              <w:rPr>
                <w:color w:val="000000"/>
                <w:szCs w:val="22"/>
              </w:rPr>
              <w:t>Graduated</w:t>
            </w:r>
          </w:p>
        </w:tc>
        <w:tc>
          <w:tcPr>
            <w:tcW w:w="987"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93</w:t>
            </w:r>
          </w:p>
        </w:tc>
        <w:tc>
          <w:tcPr>
            <w:tcW w:w="936"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79</w:t>
            </w:r>
          </w:p>
        </w:tc>
        <w:tc>
          <w:tcPr>
            <w:tcW w:w="950"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100</w:t>
            </w:r>
          </w:p>
        </w:tc>
        <w:tc>
          <w:tcPr>
            <w:tcW w:w="937"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90</w:t>
            </w:r>
          </w:p>
        </w:tc>
        <w:tc>
          <w:tcPr>
            <w:tcW w:w="902"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74</w:t>
            </w:r>
          </w:p>
        </w:tc>
        <w:tc>
          <w:tcPr>
            <w:tcW w:w="878"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98</w:t>
            </w:r>
          </w:p>
        </w:tc>
        <w:tc>
          <w:tcPr>
            <w:tcW w:w="887"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98</w:t>
            </w:r>
          </w:p>
        </w:tc>
        <w:tc>
          <w:tcPr>
            <w:tcW w:w="864"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96</w:t>
            </w:r>
          </w:p>
        </w:tc>
        <w:tc>
          <w:tcPr>
            <w:tcW w:w="849"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99</w:t>
            </w:r>
          </w:p>
        </w:tc>
      </w:tr>
      <w:tr w:rsidR="00CA1CC2" w:rsidRPr="00CA1CC2" w:rsidTr="0087403D">
        <w:trPr>
          <w:trHeight w:hRule="exact" w:val="605"/>
          <w:jc w:val="center"/>
        </w:trPr>
        <w:tc>
          <w:tcPr>
            <w:tcW w:w="1293" w:type="dxa"/>
            <w:shd w:val="clear" w:color="auto" w:fill="FFFFFF" w:themeFill="background1"/>
            <w:vAlign w:val="center"/>
            <w:hideMark/>
          </w:tcPr>
          <w:p w:rsidR="00CA1CC2" w:rsidRPr="00CA1CC2" w:rsidRDefault="00CA1CC2" w:rsidP="00C5384D">
            <w:pPr>
              <w:spacing w:line="240" w:lineRule="auto"/>
              <w:contextualSpacing/>
              <w:rPr>
                <w:color w:val="000000"/>
              </w:rPr>
            </w:pPr>
            <w:r w:rsidRPr="00CA1CC2">
              <w:rPr>
                <w:color w:val="000000"/>
                <w:szCs w:val="22"/>
              </w:rPr>
              <w:t>Actively Enrolled</w:t>
            </w:r>
          </w:p>
        </w:tc>
        <w:tc>
          <w:tcPr>
            <w:tcW w:w="987"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83</w:t>
            </w:r>
          </w:p>
        </w:tc>
        <w:tc>
          <w:tcPr>
            <w:tcW w:w="936"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54</w:t>
            </w:r>
          </w:p>
        </w:tc>
        <w:tc>
          <w:tcPr>
            <w:tcW w:w="950"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100</w:t>
            </w:r>
          </w:p>
        </w:tc>
        <w:tc>
          <w:tcPr>
            <w:tcW w:w="937"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87</w:t>
            </w:r>
          </w:p>
        </w:tc>
        <w:tc>
          <w:tcPr>
            <w:tcW w:w="902"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72</w:t>
            </w:r>
          </w:p>
        </w:tc>
        <w:tc>
          <w:tcPr>
            <w:tcW w:w="878"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98</w:t>
            </w:r>
          </w:p>
        </w:tc>
        <w:tc>
          <w:tcPr>
            <w:tcW w:w="887"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93</w:t>
            </w:r>
          </w:p>
        </w:tc>
        <w:tc>
          <w:tcPr>
            <w:tcW w:w="864"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70</w:t>
            </w:r>
          </w:p>
        </w:tc>
        <w:tc>
          <w:tcPr>
            <w:tcW w:w="849"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100</w:t>
            </w:r>
          </w:p>
        </w:tc>
      </w:tr>
      <w:tr w:rsidR="00CA1CC2" w:rsidRPr="00CA1CC2" w:rsidTr="0087403D">
        <w:trPr>
          <w:trHeight w:hRule="exact" w:val="360"/>
          <w:jc w:val="center"/>
        </w:trPr>
        <w:tc>
          <w:tcPr>
            <w:tcW w:w="1293" w:type="dxa"/>
            <w:shd w:val="clear" w:color="auto" w:fill="D9D9D9" w:themeFill="background1" w:themeFillShade="D9"/>
            <w:vAlign w:val="center"/>
            <w:hideMark/>
          </w:tcPr>
          <w:p w:rsidR="00CA1CC2" w:rsidRPr="00CA1CC2" w:rsidRDefault="00CA1CC2" w:rsidP="00C5384D">
            <w:pPr>
              <w:spacing w:line="240" w:lineRule="auto"/>
              <w:contextualSpacing/>
              <w:rPr>
                <w:color w:val="000000"/>
              </w:rPr>
            </w:pPr>
            <w:proofErr w:type="spellStart"/>
            <w:r w:rsidRPr="00CA1CC2">
              <w:rPr>
                <w:color w:val="000000"/>
                <w:szCs w:val="22"/>
              </w:rPr>
              <w:t>Disenrolled</w:t>
            </w:r>
            <w:proofErr w:type="spellEnd"/>
          </w:p>
        </w:tc>
        <w:tc>
          <w:tcPr>
            <w:tcW w:w="987"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82</w:t>
            </w:r>
          </w:p>
        </w:tc>
        <w:tc>
          <w:tcPr>
            <w:tcW w:w="936"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47</w:t>
            </w:r>
          </w:p>
        </w:tc>
        <w:tc>
          <w:tcPr>
            <w:tcW w:w="950"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100</w:t>
            </w:r>
          </w:p>
        </w:tc>
        <w:tc>
          <w:tcPr>
            <w:tcW w:w="937"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80</w:t>
            </w:r>
          </w:p>
        </w:tc>
        <w:tc>
          <w:tcPr>
            <w:tcW w:w="902"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33</w:t>
            </w:r>
          </w:p>
        </w:tc>
        <w:tc>
          <w:tcPr>
            <w:tcW w:w="878"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98</w:t>
            </w:r>
          </w:p>
        </w:tc>
        <w:tc>
          <w:tcPr>
            <w:tcW w:w="887"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85</w:t>
            </w:r>
          </w:p>
        </w:tc>
        <w:tc>
          <w:tcPr>
            <w:tcW w:w="864"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30</w:t>
            </w:r>
          </w:p>
        </w:tc>
        <w:tc>
          <w:tcPr>
            <w:tcW w:w="849"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100</w:t>
            </w:r>
          </w:p>
        </w:tc>
      </w:tr>
      <w:tr w:rsidR="00CA1CC2" w:rsidRPr="00CA1CC2" w:rsidTr="0087403D">
        <w:trPr>
          <w:trHeight w:hRule="exact" w:val="360"/>
          <w:jc w:val="center"/>
        </w:trPr>
        <w:tc>
          <w:tcPr>
            <w:tcW w:w="1293" w:type="dxa"/>
            <w:shd w:val="clear" w:color="auto" w:fill="FFFFFF" w:themeFill="background1"/>
            <w:vAlign w:val="center"/>
            <w:hideMark/>
          </w:tcPr>
          <w:p w:rsidR="00CA1CC2" w:rsidRPr="00CA1CC2" w:rsidRDefault="00CA1CC2" w:rsidP="00C5384D">
            <w:pPr>
              <w:spacing w:line="240" w:lineRule="auto"/>
              <w:contextualSpacing/>
              <w:rPr>
                <w:color w:val="000000"/>
              </w:rPr>
            </w:pPr>
            <w:r w:rsidRPr="00CA1CC2">
              <w:rPr>
                <w:color w:val="000000"/>
                <w:szCs w:val="22"/>
              </w:rPr>
              <w:t>Combined</w:t>
            </w:r>
          </w:p>
        </w:tc>
        <w:tc>
          <w:tcPr>
            <w:tcW w:w="987"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85</w:t>
            </w:r>
          </w:p>
        </w:tc>
        <w:tc>
          <w:tcPr>
            <w:tcW w:w="936"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47</w:t>
            </w:r>
          </w:p>
        </w:tc>
        <w:tc>
          <w:tcPr>
            <w:tcW w:w="950"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100</w:t>
            </w:r>
          </w:p>
        </w:tc>
        <w:tc>
          <w:tcPr>
            <w:tcW w:w="937"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84</w:t>
            </w:r>
          </w:p>
        </w:tc>
        <w:tc>
          <w:tcPr>
            <w:tcW w:w="902"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33</w:t>
            </w:r>
          </w:p>
        </w:tc>
        <w:tc>
          <w:tcPr>
            <w:tcW w:w="878"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98</w:t>
            </w:r>
          </w:p>
        </w:tc>
        <w:tc>
          <w:tcPr>
            <w:tcW w:w="887"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90</w:t>
            </w:r>
          </w:p>
        </w:tc>
        <w:tc>
          <w:tcPr>
            <w:tcW w:w="864"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30</w:t>
            </w:r>
          </w:p>
        </w:tc>
        <w:tc>
          <w:tcPr>
            <w:tcW w:w="849"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100</w:t>
            </w:r>
          </w:p>
        </w:tc>
      </w:tr>
    </w:tbl>
    <w:p w:rsidR="00CA1CC2" w:rsidRPr="00CA1CC2" w:rsidRDefault="00CA1CC2" w:rsidP="00CA1CC2">
      <w:pPr>
        <w:contextualSpacing/>
        <w:rPr>
          <w:szCs w:val="22"/>
        </w:rPr>
      </w:pPr>
    </w:p>
    <w:p w:rsidR="00CA1CC2" w:rsidRPr="00CA1CC2" w:rsidRDefault="00CA1CC2" w:rsidP="00CA1CC2">
      <w:pPr>
        <w:spacing w:line="276" w:lineRule="auto"/>
        <w:ind w:firstLine="720"/>
        <w:contextualSpacing/>
        <w:rPr>
          <w:szCs w:val="22"/>
        </w:rPr>
      </w:pPr>
      <w:r w:rsidRPr="00CA1CC2">
        <w:rPr>
          <w:b/>
          <w:i/>
          <w:szCs w:val="22"/>
        </w:rPr>
        <w:t>Credits attempted and earned.</w:t>
      </w:r>
      <w:r w:rsidRPr="00CA1CC2">
        <w:rPr>
          <w:b/>
          <w:szCs w:val="22"/>
        </w:rPr>
        <w:t xml:space="preserve"> </w:t>
      </w:r>
      <w:r w:rsidRPr="00CA1CC2">
        <w:rPr>
          <w:szCs w:val="22"/>
        </w:rPr>
        <w:t xml:space="preserve">The table below presents the mean and range of high school and college credits attempted and earned cumulatively for all students who enrolled in </w:t>
      </w:r>
      <w:proofErr w:type="spellStart"/>
      <w:r w:rsidRPr="00CA1CC2">
        <w:rPr>
          <w:szCs w:val="22"/>
        </w:rPr>
        <w:t>GtC</w:t>
      </w:r>
      <w:proofErr w:type="spellEnd"/>
      <w:r w:rsidRPr="00CA1CC2">
        <w:rPr>
          <w:szCs w:val="22"/>
        </w:rPr>
        <w:t xml:space="preserve"> programs. </w:t>
      </w:r>
      <w:r w:rsidRPr="00CA1CC2">
        <w:t xml:space="preserve">Depending on the site, enrolled students had earned an average of 10 to 12 college credits. </w:t>
      </w:r>
      <w:r w:rsidRPr="00CA1CC2">
        <w:rPr>
          <w:szCs w:val="22"/>
        </w:rPr>
        <w:t>In interpreting the table, note that students typically earned one credit for every high school course but three credits for every college course. High school credits were standardized in the table to account for differences in how school districts awarded credits.</w:t>
      </w:r>
    </w:p>
    <w:p w:rsidR="00CA1CC2" w:rsidRPr="00CA1CC2" w:rsidRDefault="00CA1CC2" w:rsidP="00CA1CC2">
      <w:pPr>
        <w:contextualSpacing/>
        <w:rPr>
          <w:szCs w:val="22"/>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7"/>
        <w:gridCol w:w="1226"/>
        <w:gridCol w:w="1618"/>
        <w:gridCol w:w="1532"/>
        <w:gridCol w:w="2129"/>
      </w:tblGrid>
      <w:tr w:rsidR="00CA1CC2" w:rsidRPr="00CA1CC2" w:rsidTr="00CB69FC">
        <w:trPr>
          <w:trHeight w:hRule="exact" w:val="605"/>
          <w:jc w:val="center"/>
        </w:trPr>
        <w:tc>
          <w:tcPr>
            <w:tcW w:w="8222" w:type="dxa"/>
            <w:gridSpan w:val="5"/>
            <w:shd w:val="clear" w:color="auto" w:fill="8A0000"/>
            <w:vAlign w:val="center"/>
          </w:tcPr>
          <w:p w:rsidR="00CA1CC2" w:rsidRPr="00CA1CC2" w:rsidRDefault="00CA1CC2" w:rsidP="00964C7C">
            <w:pPr>
              <w:spacing w:line="240" w:lineRule="auto"/>
              <w:contextualSpacing/>
              <w:jc w:val="center"/>
              <w:rPr>
                <w:b/>
                <w:bCs/>
                <w:color w:val="FFFFFF" w:themeColor="background1"/>
              </w:rPr>
            </w:pPr>
            <w:r w:rsidRPr="00CA1CC2">
              <w:rPr>
                <w:b/>
                <w:bCs/>
                <w:color w:val="FFFFFF" w:themeColor="background1"/>
                <w:szCs w:val="22"/>
              </w:rPr>
              <w:t>Cumulative High School and College Credits Attempted and Earned</w:t>
            </w:r>
          </w:p>
          <w:p w:rsidR="00CA1CC2" w:rsidRPr="00CA1CC2" w:rsidRDefault="00CA1CC2" w:rsidP="00964C7C">
            <w:pPr>
              <w:spacing w:line="240" w:lineRule="auto"/>
              <w:contextualSpacing/>
              <w:jc w:val="center"/>
              <w:rPr>
                <w:b/>
                <w:bCs/>
                <w:color w:val="000000"/>
              </w:rPr>
            </w:pPr>
            <w:r w:rsidRPr="00CA1CC2">
              <w:rPr>
                <w:b/>
                <w:bCs/>
                <w:color w:val="FFFFFF" w:themeColor="background1"/>
                <w:szCs w:val="22"/>
              </w:rPr>
              <w:t>by All Enrolled Gateway to College Students, SY12 to SY14</w:t>
            </w:r>
          </w:p>
        </w:tc>
      </w:tr>
      <w:tr w:rsidR="00CA1CC2" w:rsidRPr="00CA1CC2" w:rsidTr="00CB69FC">
        <w:trPr>
          <w:trHeight w:hRule="exact" w:val="605"/>
          <w:jc w:val="center"/>
        </w:trPr>
        <w:tc>
          <w:tcPr>
            <w:tcW w:w="2943" w:type="dxa"/>
            <w:gridSpan w:val="2"/>
            <w:shd w:val="clear" w:color="auto" w:fill="D9D9D9" w:themeFill="background1" w:themeFillShade="D9"/>
            <w:vAlign w:val="center"/>
          </w:tcPr>
          <w:p w:rsidR="00CA1CC2" w:rsidRPr="00CA1CC2" w:rsidRDefault="00CA1CC2" w:rsidP="00964C7C">
            <w:pPr>
              <w:spacing w:line="240" w:lineRule="auto"/>
              <w:contextualSpacing/>
              <w:jc w:val="center"/>
              <w:rPr>
                <w:color w:val="000000"/>
                <w:sz w:val="20"/>
                <w:szCs w:val="20"/>
              </w:rPr>
            </w:pPr>
          </w:p>
        </w:tc>
        <w:tc>
          <w:tcPr>
            <w:tcW w:w="1618" w:type="dxa"/>
            <w:shd w:val="clear" w:color="auto" w:fill="D9D9D9" w:themeFill="background1" w:themeFillShade="D9"/>
            <w:vAlign w:val="center"/>
            <w:hideMark/>
          </w:tcPr>
          <w:p w:rsidR="00CA1CC2" w:rsidRPr="00CA1CC2" w:rsidRDefault="00CA1CC2" w:rsidP="00964C7C">
            <w:pPr>
              <w:spacing w:line="240" w:lineRule="auto"/>
              <w:contextualSpacing/>
              <w:jc w:val="center"/>
              <w:rPr>
                <w:color w:val="000000"/>
              </w:rPr>
            </w:pPr>
            <w:r w:rsidRPr="00CA1CC2">
              <w:rPr>
                <w:color w:val="000000"/>
                <w:szCs w:val="22"/>
              </w:rPr>
              <w:t>Bristol</w:t>
            </w:r>
          </w:p>
          <w:p w:rsidR="00CA1CC2" w:rsidRPr="00CA1CC2" w:rsidRDefault="00CA1CC2" w:rsidP="00964C7C">
            <w:pPr>
              <w:spacing w:line="240" w:lineRule="auto"/>
              <w:contextualSpacing/>
              <w:jc w:val="center"/>
              <w:rPr>
                <w:color w:val="000000"/>
              </w:rPr>
            </w:pPr>
            <w:r w:rsidRPr="00CA1CC2">
              <w:rPr>
                <w:color w:val="000000"/>
                <w:szCs w:val="22"/>
              </w:rPr>
              <w:t>(N=122)</w:t>
            </w:r>
          </w:p>
        </w:tc>
        <w:tc>
          <w:tcPr>
            <w:tcW w:w="1532" w:type="dxa"/>
            <w:shd w:val="clear" w:color="auto" w:fill="D9D9D9" w:themeFill="background1" w:themeFillShade="D9"/>
            <w:vAlign w:val="center"/>
            <w:hideMark/>
          </w:tcPr>
          <w:p w:rsidR="00CA1CC2" w:rsidRPr="00CA1CC2" w:rsidRDefault="00CA1CC2" w:rsidP="00964C7C">
            <w:pPr>
              <w:spacing w:line="240" w:lineRule="auto"/>
              <w:contextualSpacing/>
              <w:jc w:val="center"/>
              <w:rPr>
                <w:color w:val="000000"/>
              </w:rPr>
            </w:pPr>
            <w:proofErr w:type="spellStart"/>
            <w:r w:rsidRPr="00CA1CC2">
              <w:rPr>
                <w:color w:val="000000"/>
                <w:szCs w:val="22"/>
              </w:rPr>
              <w:t>Quinsigamond</w:t>
            </w:r>
            <w:proofErr w:type="spellEnd"/>
          </w:p>
          <w:p w:rsidR="00CA1CC2" w:rsidRPr="00CA1CC2" w:rsidRDefault="00CA1CC2" w:rsidP="00964C7C">
            <w:pPr>
              <w:spacing w:line="240" w:lineRule="auto"/>
              <w:contextualSpacing/>
              <w:jc w:val="center"/>
              <w:rPr>
                <w:color w:val="000000"/>
              </w:rPr>
            </w:pPr>
            <w:r w:rsidRPr="00CA1CC2">
              <w:rPr>
                <w:color w:val="000000"/>
                <w:szCs w:val="22"/>
              </w:rPr>
              <w:t>(N=88)</w:t>
            </w:r>
          </w:p>
        </w:tc>
        <w:tc>
          <w:tcPr>
            <w:tcW w:w="2129" w:type="dxa"/>
            <w:shd w:val="clear" w:color="auto" w:fill="D9D9D9" w:themeFill="background1" w:themeFillShade="D9"/>
            <w:vAlign w:val="center"/>
            <w:hideMark/>
          </w:tcPr>
          <w:p w:rsidR="00CA1CC2" w:rsidRPr="00CA1CC2" w:rsidRDefault="00CA1CC2" w:rsidP="00964C7C">
            <w:pPr>
              <w:spacing w:line="240" w:lineRule="auto"/>
              <w:contextualSpacing/>
              <w:jc w:val="center"/>
              <w:rPr>
                <w:color w:val="000000"/>
              </w:rPr>
            </w:pPr>
            <w:r w:rsidRPr="00CA1CC2">
              <w:rPr>
                <w:color w:val="000000"/>
                <w:szCs w:val="22"/>
              </w:rPr>
              <w:t>Springfield Technical</w:t>
            </w:r>
          </w:p>
          <w:p w:rsidR="00CA1CC2" w:rsidRPr="00CA1CC2" w:rsidRDefault="00CA1CC2" w:rsidP="00964C7C">
            <w:pPr>
              <w:spacing w:line="240" w:lineRule="auto"/>
              <w:contextualSpacing/>
              <w:jc w:val="center"/>
              <w:rPr>
                <w:color w:val="000000"/>
              </w:rPr>
            </w:pPr>
            <w:r w:rsidRPr="00CA1CC2">
              <w:rPr>
                <w:color w:val="000000"/>
                <w:szCs w:val="22"/>
              </w:rPr>
              <w:t>(N=51)</w:t>
            </w:r>
          </w:p>
        </w:tc>
      </w:tr>
      <w:tr w:rsidR="00CA1CC2" w:rsidRPr="00CA1CC2" w:rsidTr="0087403D">
        <w:trPr>
          <w:trHeight w:hRule="exact" w:val="360"/>
          <w:jc w:val="center"/>
        </w:trPr>
        <w:tc>
          <w:tcPr>
            <w:tcW w:w="1717" w:type="dxa"/>
            <w:vMerge w:val="restart"/>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High School Credits Attempted</w:t>
            </w:r>
          </w:p>
        </w:tc>
        <w:tc>
          <w:tcPr>
            <w:tcW w:w="1226"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1618"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7</w:t>
            </w:r>
          </w:p>
        </w:tc>
        <w:tc>
          <w:tcPr>
            <w:tcW w:w="1532"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5</w:t>
            </w:r>
          </w:p>
        </w:tc>
        <w:tc>
          <w:tcPr>
            <w:tcW w:w="2129"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9</w:t>
            </w:r>
          </w:p>
        </w:tc>
      </w:tr>
      <w:tr w:rsidR="00CA1CC2" w:rsidRPr="00CA1CC2" w:rsidTr="0087403D">
        <w:trPr>
          <w:trHeight w:hRule="exact" w:val="360"/>
          <w:jc w:val="center"/>
        </w:trPr>
        <w:tc>
          <w:tcPr>
            <w:tcW w:w="1717"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26"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1618"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3</w:t>
            </w:r>
          </w:p>
        </w:tc>
        <w:tc>
          <w:tcPr>
            <w:tcW w:w="1532"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w:t>
            </w:r>
          </w:p>
        </w:tc>
        <w:tc>
          <w:tcPr>
            <w:tcW w:w="2129"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5</w:t>
            </w:r>
          </w:p>
        </w:tc>
      </w:tr>
      <w:tr w:rsidR="00CA1CC2" w:rsidRPr="00CA1CC2" w:rsidTr="0087403D">
        <w:trPr>
          <w:trHeight w:hRule="exact" w:val="360"/>
          <w:jc w:val="center"/>
        </w:trPr>
        <w:tc>
          <w:tcPr>
            <w:tcW w:w="1717"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26"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1618"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17</w:t>
            </w:r>
          </w:p>
        </w:tc>
        <w:tc>
          <w:tcPr>
            <w:tcW w:w="1532"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15</w:t>
            </w:r>
          </w:p>
        </w:tc>
        <w:tc>
          <w:tcPr>
            <w:tcW w:w="2129"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12</w:t>
            </w:r>
          </w:p>
        </w:tc>
      </w:tr>
      <w:tr w:rsidR="00CA1CC2" w:rsidRPr="00CA1CC2" w:rsidTr="0087403D">
        <w:trPr>
          <w:trHeight w:hRule="exact" w:val="360"/>
          <w:jc w:val="center"/>
        </w:trPr>
        <w:tc>
          <w:tcPr>
            <w:tcW w:w="1717" w:type="dxa"/>
            <w:vMerge w:val="restart"/>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High School Credits Earned</w:t>
            </w:r>
          </w:p>
        </w:tc>
        <w:tc>
          <w:tcPr>
            <w:tcW w:w="1226"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1618"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5</w:t>
            </w:r>
          </w:p>
        </w:tc>
        <w:tc>
          <w:tcPr>
            <w:tcW w:w="1532"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3</w:t>
            </w:r>
          </w:p>
        </w:tc>
        <w:tc>
          <w:tcPr>
            <w:tcW w:w="2129"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6</w:t>
            </w:r>
          </w:p>
        </w:tc>
      </w:tr>
      <w:tr w:rsidR="00CA1CC2" w:rsidRPr="00CA1CC2" w:rsidTr="0087403D">
        <w:trPr>
          <w:trHeight w:hRule="exact" w:val="360"/>
          <w:jc w:val="center"/>
        </w:trPr>
        <w:tc>
          <w:tcPr>
            <w:tcW w:w="1717"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26"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1618"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0</w:t>
            </w:r>
          </w:p>
        </w:tc>
        <w:tc>
          <w:tcPr>
            <w:tcW w:w="1532"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0</w:t>
            </w:r>
          </w:p>
        </w:tc>
        <w:tc>
          <w:tcPr>
            <w:tcW w:w="2129"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0</w:t>
            </w:r>
          </w:p>
        </w:tc>
      </w:tr>
      <w:tr w:rsidR="00CA1CC2" w:rsidRPr="00CA1CC2" w:rsidTr="0087403D">
        <w:trPr>
          <w:trHeight w:hRule="exact" w:val="360"/>
          <w:jc w:val="center"/>
        </w:trPr>
        <w:tc>
          <w:tcPr>
            <w:tcW w:w="1717"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26"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1618"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16</w:t>
            </w:r>
          </w:p>
        </w:tc>
        <w:tc>
          <w:tcPr>
            <w:tcW w:w="1532"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13</w:t>
            </w:r>
          </w:p>
        </w:tc>
        <w:tc>
          <w:tcPr>
            <w:tcW w:w="2129"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11</w:t>
            </w:r>
          </w:p>
        </w:tc>
      </w:tr>
      <w:tr w:rsidR="00CA1CC2" w:rsidRPr="00CA1CC2" w:rsidTr="0087403D">
        <w:trPr>
          <w:trHeight w:hRule="exact" w:val="360"/>
          <w:jc w:val="center"/>
        </w:trPr>
        <w:tc>
          <w:tcPr>
            <w:tcW w:w="1717" w:type="dxa"/>
            <w:vMerge w:val="restart"/>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College Credits Attempted</w:t>
            </w:r>
          </w:p>
        </w:tc>
        <w:tc>
          <w:tcPr>
            <w:tcW w:w="1226"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1618"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19</w:t>
            </w:r>
          </w:p>
        </w:tc>
        <w:tc>
          <w:tcPr>
            <w:tcW w:w="1532"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15</w:t>
            </w:r>
          </w:p>
        </w:tc>
        <w:tc>
          <w:tcPr>
            <w:tcW w:w="2129"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21</w:t>
            </w:r>
          </w:p>
        </w:tc>
      </w:tr>
      <w:tr w:rsidR="00CA1CC2" w:rsidRPr="00CA1CC2" w:rsidTr="0087403D">
        <w:trPr>
          <w:trHeight w:hRule="exact" w:val="360"/>
          <w:jc w:val="center"/>
        </w:trPr>
        <w:tc>
          <w:tcPr>
            <w:tcW w:w="1717"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26"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1618"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10</w:t>
            </w:r>
          </w:p>
        </w:tc>
        <w:tc>
          <w:tcPr>
            <w:tcW w:w="1532"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3</w:t>
            </w:r>
          </w:p>
        </w:tc>
        <w:tc>
          <w:tcPr>
            <w:tcW w:w="2129"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12</w:t>
            </w:r>
          </w:p>
        </w:tc>
      </w:tr>
      <w:tr w:rsidR="00CA1CC2" w:rsidRPr="00CA1CC2" w:rsidTr="0087403D">
        <w:trPr>
          <w:trHeight w:hRule="exact" w:val="360"/>
          <w:jc w:val="center"/>
        </w:trPr>
        <w:tc>
          <w:tcPr>
            <w:tcW w:w="1717"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26"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1618"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45</w:t>
            </w:r>
          </w:p>
        </w:tc>
        <w:tc>
          <w:tcPr>
            <w:tcW w:w="1532"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39</w:t>
            </w:r>
          </w:p>
        </w:tc>
        <w:tc>
          <w:tcPr>
            <w:tcW w:w="2129"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30</w:t>
            </w:r>
          </w:p>
        </w:tc>
      </w:tr>
      <w:tr w:rsidR="00CA1CC2" w:rsidRPr="00CA1CC2" w:rsidTr="0087403D">
        <w:trPr>
          <w:trHeight w:hRule="exact" w:val="360"/>
          <w:jc w:val="center"/>
        </w:trPr>
        <w:tc>
          <w:tcPr>
            <w:tcW w:w="1717" w:type="dxa"/>
            <w:vMerge w:val="restart"/>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College Credits Earned</w:t>
            </w:r>
          </w:p>
        </w:tc>
        <w:tc>
          <w:tcPr>
            <w:tcW w:w="1226"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1618"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12</w:t>
            </w:r>
          </w:p>
        </w:tc>
        <w:tc>
          <w:tcPr>
            <w:tcW w:w="1532"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10</w:t>
            </w:r>
          </w:p>
        </w:tc>
        <w:tc>
          <w:tcPr>
            <w:tcW w:w="2129"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12</w:t>
            </w:r>
          </w:p>
        </w:tc>
      </w:tr>
      <w:tr w:rsidR="00CA1CC2" w:rsidRPr="00CA1CC2" w:rsidTr="0087403D">
        <w:trPr>
          <w:trHeight w:hRule="exact" w:val="360"/>
          <w:jc w:val="center"/>
        </w:trPr>
        <w:tc>
          <w:tcPr>
            <w:tcW w:w="1717" w:type="dxa"/>
            <w:vMerge/>
            <w:shd w:val="clear" w:color="auto" w:fill="D9D9D9" w:themeFill="background1" w:themeFillShade="D9"/>
          </w:tcPr>
          <w:p w:rsidR="00CA1CC2" w:rsidRPr="00CA1CC2" w:rsidRDefault="00CA1CC2" w:rsidP="00C5384D">
            <w:pPr>
              <w:spacing w:line="240" w:lineRule="auto"/>
              <w:contextualSpacing/>
              <w:jc w:val="center"/>
              <w:rPr>
                <w:color w:val="000000"/>
              </w:rPr>
            </w:pPr>
          </w:p>
        </w:tc>
        <w:tc>
          <w:tcPr>
            <w:tcW w:w="1226"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1618"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0</w:t>
            </w:r>
          </w:p>
        </w:tc>
        <w:tc>
          <w:tcPr>
            <w:tcW w:w="1532"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0</w:t>
            </w:r>
          </w:p>
        </w:tc>
        <w:tc>
          <w:tcPr>
            <w:tcW w:w="2129" w:type="dxa"/>
            <w:shd w:val="clear" w:color="auto" w:fill="FFFFFF" w:themeFill="background1"/>
            <w:vAlign w:val="center"/>
          </w:tcPr>
          <w:p w:rsidR="00CA1CC2" w:rsidRPr="00CA1CC2" w:rsidRDefault="00CA1CC2" w:rsidP="0087403D">
            <w:pPr>
              <w:spacing w:line="240" w:lineRule="auto"/>
              <w:contextualSpacing/>
              <w:jc w:val="center"/>
              <w:rPr>
                <w:color w:val="000000"/>
              </w:rPr>
            </w:pPr>
            <w:r w:rsidRPr="00CA1CC2">
              <w:rPr>
                <w:color w:val="000000"/>
                <w:szCs w:val="22"/>
              </w:rPr>
              <w:t>0</w:t>
            </w:r>
          </w:p>
        </w:tc>
      </w:tr>
      <w:tr w:rsidR="00CA1CC2" w:rsidRPr="00CA1CC2" w:rsidTr="0087403D">
        <w:trPr>
          <w:trHeight w:hRule="exact" w:val="360"/>
          <w:jc w:val="center"/>
        </w:trPr>
        <w:tc>
          <w:tcPr>
            <w:tcW w:w="1717" w:type="dxa"/>
            <w:vMerge/>
            <w:shd w:val="clear" w:color="auto" w:fill="D9D9D9" w:themeFill="background1" w:themeFillShade="D9"/>
          </w:tcPr>
          <w:p w:rsidR="00CA1CC2" w:rsidRPr="00CA1CC2" w:rsidRDefault="00CA1CC2" w:rsidP="00C5384D">
            <w:pPr>
              <w:spacing w:line="240" w:lineRule="auto"/>
              <w:contextualSpacing/>
              <w:jc w:val="center"/>
              <w:rPr>
                <w:color w:val="000000"/>
              </w:rPr>
            </w:pPr>
          </w:p>
        </w:tc>
        <w:tc>
          <w:tcPr>
            <w:tcW w:w="1226"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1618"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44</w:t>
            </w:r>
          </w:p>
        </w:tc>
        <w:tc>
          <w:tcPr>
            <w:tcW w:w="1532"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30</w:t>
            </w:r>
          </w:p>
        </w:tc>
        <w:tc>
          <w:tcPr>
            <w:tcW w:w="2129" w:type="dxa"/>
            <w:shd w:val="clear" w:color="auto" w:fill="D9D9D9" w:themeFill="background1" w:themeFillShade="D9"/>
            <w:vAlign w:val="center"/>
          </w:tcPr>
          <w:p w:rsidR="00CA1CC2" w:rsidRPr="00CA1CC2" w:rsidRDefault="00CA1CC2" w:rsidP="0087403D">
            <w:pPr>
              <w:spacing w:line="240" w:lineRule="auto"/>
              <w:contextualSpacing/>
              <w:jc w:val="center"/>
              <w:rPr>
                <w:color w:val="000000"/>
              </w:rPr>
            </w:pPr>
            <w:r w:rsidRPr="00CA1CC2">
              <w:rPr>
                <w:color w:val="000000"/>
                <w:szCs w:val="22"/>
              </w:rPr>
              <w:t>26</w:t>
            </w:r>
          </w:p>
        </w:tc>
      </w:tr>
    </w:tbl>
    <w:p w:rsidR="00CA1CC2" w:rsidRPr="00CA1CC2" w:rsidRDefault="00CA1CC2" w:rsidP="00CA1CC2">
      <w:pPr>
        <w:spacing w:line="276" w:lineRule="auto"/>
        <w:contextualSpacing/>
        <w:rPr>
          <w:szCs w:val="22"/>
        </w:rPr>
      </w:pPr>
    </w:p>
    <w:p w:rsidR="00CA1CC2" w:rsidRPr="00CA1CC2" w:rsidRDefault="00CA1CC2" w:rsidP="00CA1CC2">
      <w:pPr>
        <w:spacing w:line="276" w:lineRule="auto"/>
        <w:contextualSpacing/>
        <w:rPr>
          <w:szCs w:val="22"/>
        </w:rPr>
      </w:pPr>
      <w:r w:rsidRPr="00CA1CC2">
        <w:rPr>
          <w:szCs w:val="22"/>
        </w:rPr>
        <w:t xml:space="preserve">The table below presents the cumulative credits attempted and earned by </w:t>
      </w:r>
      <w:proofErr w:type="spellStart"/>
      <w:r w:rsidRPr="00CA1CC2">
        <w:rPr>
          <w:szCs w:val="22"/>
        </w:rPr>
        <w:t>GtC</w:t>
      </w:r>
      <w:proofErr w:type="spellEnd"/>
      <w:r w:rsidRPr="00CA1CC2">
        <w:rPr>
          <w:szCs w:val="22"/>
        </w:rPr>
        <w:t xml:space="preserve"> grad</w:t>
      </w:r>
      <w:r w:rsidR="00C91D2D">
        <w:rPr>
          <w:szCs w:val="22"/>
        </w:rPr>
        <w:t>uate</w:t>
      </w:r>
      <w:r w:rsidRPr="00CA1CC2">
        <w:rPr>
          <w:szCs w:val="22"/>
        </w:rPr>
        <w:t xml:space="preserve">s from school years 2011–12 to 2013–14. </w:t>
      </w:r>
      <w:r w:rsidRPr="00CA1CC2">
        <w:t xml:space="preserve">Depending on the site, students who graduated from the program had earned an average of 20 to 26 college credits. </w:t>
      </w:r>
      <w:r w:rsidRPr="00CA1CC2">
        <w:rPr>
          <w:szCs w:val="22"/>
        </w:rPr>
        <w:t xml:space="preserve">Forty-four students were reported as graduating from high school as a </w:t>
      </w:r>
      <w:r w:rsidRPr="00CA1CC2">
        <w:rPr>
          <w:szCs w:val="22"/>
        </w:rPr>
        <w:lastRenderedPageBreak/>
        <w:t xml:space="preserve">result of </w:t>
      </w:r>
      <w:proofErr w:type="spellStart"/>
      <w:r w:rsidRPr="00CA1CC2">
        <w:rPr>
          <w:szCs w:val="22"/>
        </w:rPr>
        <w:t>GtC</w:t>
      </w:r>
      <w:proofErr w:type="spellEnd"/>
      <w:r w:rsidRPr="00CA1CC2">
        <w:rPr>
          <w:szCs w:val="22"/>
        </w:rPr>
        <w:t>. It is important to note that data reflects varying numbers of enrolled cohorts. At the time of final data collection, BCC, QCC, and STCC had enrolled five, four, and two cohorts respectively.</w:t>
      </w:r>
    </w:p>
    <w:p w:rsidR="00CA1CC2" w:rsidRPr="00CA1CC2" w:rsidRDefault="00CA1CC2" w:rsidP="00CA1CC2">
      <w:pPr>
        <w:contextualSpacing/>
        <w:rPr>
          <w:szCs w:val="22"/>
        </w:rPr>
      </w:pPr>
    </w:p>
    <w:tbl>
      <w:tblPr>
        <w:tblW w:w="7935" w:type="dxa"/>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251"/>
        <w:gridCol w:w="1554"/>
        <w:gridCol w:w="1530"/>
        <w:gridCol w:w="2160"/>
      </w:tblGrid>
      <w:tr w:rsidR="00CA1CC2" w:rsidRPr="00CA1CC2" w:rsidTr="00D6181B">
        <w:trPr>
          <w:trHeight w:hRule="exact" w:val="605"/>
          <w:jc w:val="center"/>
        </w:trPr>
        <w:tc>
          <w:tcPr>
            <w:tcW w:w="7935" w:type="dxa"/>
            <w:gridSpan w:val="5"/>
            <w:shd w:val="clear" w:color="auto" w:fill="8A0000"/>
            <w:vAlign w:val="center"/>
          </w:tcPr>
          <w:p w:rsidR="00CA1CC2" w:rsidRPr="00CA1CC2" w:rsidRDefault="00CA1CC2" w:rsidP="00964C7C">
            <w:pPr>
              <w:spacing w:line="240" w:lineRule="auto"/>
              <w:contextualSpacing/>
              <w:jc w:val="center"/>
              <w:rPr>
                <w:b/>
                <w:bCs/>
                <w:color w:val="FFFFFF" w:themeColor="background1"/>
              </w:rPr>
            </w:pPr>
            <w:r w:rsidRPr="00CA1CC2">
              <w:rPr>
                <w:b/>
                <w:bCs/>
                <w:color w:val="FFFFFF" w:themeColor="background1"/>
                <w:szCs w:val="22"/>
              </w:rPr>
              <w:t>Cumulative High School and College Credits Attempted and Earned</w:t>
            </w:r>
          </w:p>
          <w:p w:rsidR="00CA1CC2" w:rsidRPr="00CA1CC2" w:rsidRDefault="00CA1CC2" w:rsidP="00964C7C">
            <w:pPr>
              <w:spacing w:line="240" w:lineRule="auto"/>
              <w:contextualSpacing/>
              <w:jc w:val="center"/>
              <w:rPr>
                <w:b/>
                <w:bCs/>
                <w:color w:val="000000"/>
              </w:rPr>
            </w:pPr>
            <w:r w:rsidRPr="00CA1CC2">
              <w:rPr>
                <w:b/>
                <w:bCs/>
                <w:color w:val="FFFFFF" w:themeColor="background1"/>
                <w:szCs w:val="22"/>
              </w:rPr>
              <w:t>by Gateway to College Graduates Only, SY12 to SY14</w:t>
            </w:r>
          </w:p>
        </w:tc>
      </w:tr>
      <w:tr w:rsidR="00CA1CC2" w:rsidRPr="00CA1CC2" w:rsidTr="00D6181B">
        <w:trPr>
          <w:trHeight w:hRule="exact" w:val="605"/>
          <w:jc w:val="center"/>
        </w:trPr>
        <w:tc>
          <w:tcPr>
            <w:tcW w:w="2691" w:type="dxa"/>
            <w:gridSpan w:val="2"/>
            <w:shd w:val="clear" w:color="auto" w:fill="D9D9D9" w:themeFill="background1" w:themeFillShade="D9"/>
            <w:vAlign w:val="center"/>
          </w:tcPr>
          <w:p w:rsidR="00CA1CC2" w:rsidRPr="00CA1CC2" w:rsidRDefault="00CA1CC2" w:rsidP="00964C7C">
            <w:pPr>
              <w:spacing w:line="240" w:lineRule="auto"/>
              <w:contextualSpacing/>
              <w:jc w:val="center"/>
              <w:rPr>
                <w:color w:val="000000"/>
                <w:sz w:val="20"/>
                <w:szCs w:val="20"/>
              </w:rPr>
            </w:pPr>
          </w:p>
        </w:tc>
        <w:tc>
          <w:tcPr>
            <w:tcW w:w="1554" w:type="dxa"/>
            <w:shd w:val="clear" w:color="auto" w:fill="D9D9D9" w:themeFill="background1" w:themeFillShade="D9"/>
            <w:vAlign w:val="center"/>
            <w:hideMark/>
          </w:tcPr>
          <w:p w:rsidR="00CA1CC2" w:rsidRPr="00CA1CC2" w:rsidRDefault="00CA1CC2" w:rsidP="00964C7C">
            <w:pPr>
              <w:spacing w:line="240" w:lineRule="auto"/>
              <w:contextualSpacing/>
              <w:jc w:val="center"/>
              <w:rPr>
                <w:color w:val="000000"/>
              </w:rPr>
            </w:pPr>
            <w:r w:rsidRPr="00CA1CC2">
              <w:rPr>
                <w:color w:val="000000"/>
                <w:szCs w:val="22"/>
              </w:rPr>
              <w:t>Bristol</w:t>
            </w:r>
          </w:p>
          <w:p w:rsidR="00CA1CC2" w:rsidRPr="00CA1CC2" w:rsidRDefault="00CA1CC2" w:rsidP="00964C7C">
            <w:pPr>
              <w:spacing w:line="240" w:lineRule="auto"/>
              <w:contextualSpacing/>
              <w:jc w:val="center"/>
              <w:rPr>
                <w:color w:val="000000"/>
              </w:rPr>
            </w:pPr>
            <w:r w:rsidRPr="00CA1CC2">
              <w:rPr>
                <w:color w:val="000000"/>
                <w:szCs w:val="22"/>
              </w:rPr>
              <w:t>(N=28)</w:t>
            </w:r>
          </w:p>
        </w:tc>
        <w:tc>
          <w:tcPr>
            <w:tcW w:w="1530" w:type="dxa"/>
            <w:shd w:val="clear" w:color="auto" w:fill="D9D9D9" w:themeFill="background1" w:themeFillShade="D9"/>
            <w:vAlign w:val="center"/>
            <w:hideMark/>
          </w:tcPr>
          <w:p w:rsidR="00CA1CC2" w:rsidRPr="00CA1CC2" w:rsidRDefault="00CA1CC2" w:rsidP="00964C7C">
            <w:pPr>
              <w:spacing w:line="240" w:lineRule="auto"/>
              <w:contextualSpacing/>
              <w:jc w:val="center"/>
              <w:rPr>
                <w:color w:val="000000"/>
              </w:rPr>
            </w:pPr>
            <w:proofErr w:type="spellStart"/>
            <w:r w:rsidRPr="00CA1CC2">
              <w:rPr>
                <w:color w:val="000000"/>
                <w:szCs w:val="22"/>
              </w:rPr>
              <w:t>Quinsigamond</w:t>
            </w:r>
            <w:proofErr w:type="spellEnd"/>
          </w:p>
          <w:p w:rsidR="00CA1CC2" w:rsidRPr="00CA1CC2" w:rsidRDefault="00CA1CC2" w:rsidP="00964C7C">
            <w:pPr>
              <w:spacing w:line="240" w:lineRule="auto"/>
              <w:contextualSpacing/>
              <w:jc w:val="center"/>
              <w:rPr>
                <w:color w:val="000000"/>
              </w:rPr>
            </w:pPr>
            <w:r w:rsidRPr="00CA1CC2">
              <w:rPr>
                <w:color w:val="000000"/>
                <w:szCs w:val="22"/>
              </w:rPr>
              <w:t>(N=12)</w:t>
            </w:r>
          </w:p>
        </w:tc>
        <w:tc>
          <w:tcPr>
            <w:tcW w:w="2160" w:type="dxa"/>
            <w:shd w:val="clear" w:color="auto" w:fill="D9D9D9" w:themeFill="background1" w:themeFillShade="D9"/>
            <w:vAlign w:val="center"/>
            <w:hideMark/>
          </w:tcPr>
          <w:p w:rsidR="00CA1CC2" w:rsidRPr="00CA1CC2" w:rsidRDefault="00CA1CC2" w:rsidP="00964C7C">
            <w:pPr>
              <w:spacing w:line="240" w:lineRule="auto"/>
              <w:contextualSpacing/>
              <w:jc w:val="center"/>
              <w:rPr>
                <w:color w:val="000000"/>
              </w:rPr>
            </w:pPr>
            <w:r w:rsidRPr="00CA1CC2">
              <w:rPr>
                <w:color w:val="000000"/>
                <w:szCs w:val="22"/>
              </w:rPr>
              <w:t>Springfield Technical</w:t>
            </w:r>
          </w:p>
          <w:p w:rsidR="00CA1CC2" w:rsidRPr="00CA1CC2" w:rsidRDefault="00CA1CC2" w:rsidP="00964C7C">
            <w:pPr>
              <w:spacing w:line="240" w:lineRule="auto"/>
              <w:contextualSpacing/>
              <w:jc w:val="center"/>
              <w:rPr>
                <w:color w:val="000000"/>
              </w:rPr>
            </w:pPr>
            <w:r w:rsidRPr="00CA1CC2">
              <w:rPr>
                <w:color w:val="000000"/>
                <w:szCs w:val="22"/>
              </w:rPr>
              <w:t>(N=4)</w:t>
            </w:r>
          </w:p>
        </w:tc>
      </w:tr>
      <w:tr w:rsidR="00CA1CC2" w:rsidRPr="00CA1CC2" w:rsidTr="00D6181B">
        <w:trPr>
          <w:trHeight w:val="360"/>
          <w:jc w:val="center"/>
        </w:trPr>
        <w:tc>
          <w:tcPr>
            <w:tcW w:w="1440" w:type="dxa"/>
            <w:vMerge w:val="restart"/>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High School Credits Attempted</w:t>
            </w:r>
          </w:p>
        </w:tc>
        <w:tc>
          <w:tcPr>
            <w:tcW w:w="1251"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1554"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9</w:t>
            </w:r>
          </w:p>
        </w:tc>
        <w:tc>
          <w:tcPr>
            <w:tcW w:w="153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7</w:t>
            </w:r>
          </w:p>
        </w:tc>
        <w:tc>
          <w:tcPr>
            <w:tcW w:w="216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10</w:t>
            </w:r>
          </w:p>
        </w:tc>
      </w:tr>
      <w:tr w:rsidR="00CA1CC2" w:rsidRPr="00CA1CC2" w:rsidTr="00D6181B">
        <w:trPr>
          <w:trHeight w:val="360"/>
          <w:jc w:val="center"/>
        </w:trPr>
        <w:tc>
          <w:tcPr>
            <w:tcW w:w="1440"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51"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1554"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4</w:t>
            </w:r>
          </w:p>
        </w:tc>
        <w:tc>
          <w:tcPr>
            <w:tcW w:w="153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1</w:t>
            </w:r>
          </w:p>
        </w:tc>
        <w:tc>
          <w:tcPr>
            <w:tcW w:w="216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10</w:t>
            </w:r>
          </w:p>
        </w:tc>
      </w:tr>
      <w:tr w:rsidR="00CA1CC2" w:rsidRPr="00CA1CC2" w:rsidTr="00D6181B">
        <w:trPr>
          <w:trHeight w:val="360"/>
          <w:jc w:val="center"/>
        </w:trPr>
        <w:tc>
          <w:tcPr>
            <w:tcW w:w="1440"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51"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1554"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17</w:t>
            </w:r>
          </w:p>
        </w:tc>
        <w:tc>
          <w:tcPr>
            <w:tcW w:w="153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13</w:t>
            </w:r>
          </w:p>
        </w:tc>
        <w:tc>
          <w:tcPr>
            <w:tcW w:w="216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11</w:t>
            </w:r>
          </w:p>
        </w:tc>
      </w:tr>
      <w:tr w:rsidR="00CA1CC2" w:rsidRPr="00CA1CC2" w:rsidTr="00D6181B">
        <w:trPr>
          <w:trHeight w:val="360"/>
          <w:jc w:val="center"/>
        </w:trPr>
        <w:tc>
          <w:tcPr>
            <w:tcW w:w="1440" w:type="dxa"/>
            <w:vMerge w:val="restart"/>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High School Credits Earned</w:t>
            </w:r>
          </w:p>
        </w:tc>
        <w:tc>
          <w:tcPr>
            <w:tcW w:w="1251"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1554"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8</w:t>
            </w:r>
          </w:p>
        </w:tc>
        <w:tc>
          <w:tcPr>
            <w:tcW w:w="153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5</w:t>
            </w:r>
          </w:p>
        </w:tc>
        <w:tc>
          <w:tcPr>
            <w:tcW w:w="216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9</w:t>
            </w:r>
          </w:p>
        </w:tc>
      </w:tr>
      <w:tr w:rsidR="00CA1CC2" w:rsidRPr="00CA1CC2" w:rsidTr="00D6181B">
        <w:trPr>
          <w:trHeight w:val="360"/>
          <w:jc w:val="center"/>
        </w:trPr>
        <w:tc>
          <w:tcPr>
            <w:tcW w:w="1440"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51"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1554"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4</w:t>
            </w:r>
          </w:p>
        </w:tc>
        <w:tc>
          <w:tcPr>
            <w:tcW w:w="153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1</w:t>
            </w:r>
          </w:p>
        </w:tc>
        <w:tc>
          <w:tcPr>
            <w:tcW w:w="216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8</w:t>
            </w:r>
          </w:p>
        </w:tc>
      </w:tr>
      <w:tr w:rsidR="00CA1CC2" w:rsidRPr="00CA1CC2" w:rsidTr="00D6181B">
        <w:trPr>
          <w:trHeight w:val="360"/>
          <w:jc w:val="center"/>
        </w:trPr>
        <w:tc>
          <w:tcPr>
            <w:tcW w:w="1440"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51"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1554"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16</w:t>
            </w:r>
          </w:p>
        </w:tc>
        <w:tc>
          <w:tcPr>
            <w:tcW w:w="153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13</w:t>
            </w:r>
          </w:p>
        </w:tc>
        <w:tc>
          <w:tcPr>
            <w:tcW w:w="216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11</w:t>
            </w:r>
          </w:p>
        </w:tc>
      </w:tr>
      <w:tr w:rsidR="00CA1CC2" w:rsidRPr="00CA1CC2" w:rsidTr="00D6181B">
        <w:trPr>
          <w:trHeight w:val="360"/>
          <w:jc w:val="center"/>
        </w:trPr>
        <w:tc>
          <w:tcPr>
            <w:tcW w:w="1440" w:type="dxa"/>
            <w:vMerge w:val="restart"/>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College Credits Attempted</w:t>
            </w:r>
          </w:p>
        </w:tc>
        <w:tc>
          <w:tcPr>
            <w:tcW w:w="1251"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1554"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25</w:t>
            </w:r>
          </w:p>
        </w:tc>
        <w:tc>
          <w:tcPr>
            <w:tcW w:w="153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20</w:t>
            </w:r>
          </w:p>
        </w:tc>
        <w:tc>
          <w:tcPr>
            <w:tcW w:w="216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26</w:t>
            </w:r>
          </w:p>
        </w:tc>
      </w:tr>
      <w:tr w:rsidR="00CA1CC2" w:rsidRPr="00CA1CC2" w:rsidTr="00D6181B">
        <w:trPr>
          <w:trHeight w:val="360"/>
          <w:jc w:val="center"/>
        </w:trPr>
        <w:tc>
          <w:tcPr>
            <w:tcW w:w="1440"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51"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1554"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10</w:t>
            </w:r>
          </w:p>
        </w:tc>
        <w:tc>
          <w:tcPr>
            <w:tcW w:w="153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9</w:t>
            </w:r>
          </w:p>
        </w:tc>
        <w:tc>
          <w:tcPr>
            <w:tcW w:w="216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24</w:t>
            </w:r>
          </w:p>
        </w:tc>
      </w:tr>
      <w:tr w:rsidR="00CA1CC2" w:rsidRPr="00CA1CC2" w:rsidTr="00D6181B">
        <w:trPr>
          <w:trHeight w:val="360"/>
          <w:jc w:val="center"/>
        </w:trPr>
        <w:tc>
          <w:tcPr>
            <w:tcW w:w="1440" w:type="dxa"/>
            <w:vMerge/>
            <w:shd w:val="clear" w:color="auto" w:fill="D9D9D9" w:themeFill="background1" w:themeFillShade="D9"/>
            <w:vAlign w:val="center"/>
          </w:tcPr>
          <w:p w:rsidR="00CA1CC2" w:rsidRPr="00CA1CC2" w:rsidRDefault="00CA1CC2" w:rsidP="00C5384D">
            <w:pPr>
              <w:spacing w:line="240" w:lineRule="auto"/>
              <w:contextualSpacing/>
              <w:rPr>
                <w:color w:val="000000"/>
              </w:rPr>
            </w:pPr>
          </w:p>
        </w:tc>
        <w:tc>
          <w:tcPr>
            <w:tcW w:w="1251"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1554"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45</w:t>
            </w:r>
          </w:p>
        </w:tc>
        <w:tc>
          <w:tcPr>
            <w:tcW w:w="153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30</w:t>
            </w:r>
          </w:p>
        </w:tc>
        <w:tc>
          <w:tcPr>
            <w:tcW w:w="216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27</w:t>
            </w:r>
          </w:p>
        </w:tc>
      </w:tr>
      <w:tr w:rsidR="00CA1CC2" w:rsidRPr="00CA1CC2" w:rsidTr="00D6181B">
        <w:trPr>
          <w:trHeight w:val="360"/>
          <w:jc w:val="center"/>
        </w:trPr>
        <w:tc>
          <w:tcPr>
            <w:tcW w:w="1440" w:type="dxa"/>
            <w:vMerge w:val="restart"/>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College Credits Earned</w:t>
            </w:r>
          </w:p>
        </w:tc>
        <w:tc>
          <w:tcPr>
            <w:tcW w:w="1251"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Mean</w:t>
            </w:r>
          </w:p>
        </w:tc>
        <w:tc>
          <w:tcPr>
            <w:tcW w:w="1554"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22</w:t>
            </w:r>
          </w:p>
        </w:tc>
        <w:tc>
          <w:tcPr>
            <w:tcW w:w="153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15</w:t>
            </w:r>
          </w:p>
        </w:tc>
        <w:tc>
          <w:tcPr>
            <w:tcW w:w="216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21</w:t>
            </w:r>
          </w:p>
        </w:tc>
      </w:tr>
      <w:tr w:rsidR="00CA1CC2" w:rsidRPr="00CA1CC2" w:rsidTr="00D6181B">
        <w:trPr>
          <w:trHeight w:val="360"/>
          <w:jc w:val="center"/>
        </w:trPr>
        <w:tc>
          <w:tcPr>
            <w:tcW w:w="1440" w:type="dxa"/>
            <w:vMerge/>
            <w:shd w:val="clear" w:color="auto" w:fill="D9D9D9" w:themeFill="background1" w:themeFillShade="D9"/>
          </w:tcPr>
          <w:p w:rsidR="00CA1CC2" w:rsidRPr="00CA1CC2" w:rsidRDefault="00CA1CC2" w:rsidP="00C5384D">
            <w:pPr>
              <w:spacing w:line="240" w:lineRule="auto"/>
              <w:contextualSpacing/>
              <w:jc w:val="center"/>
              <w:rPr>
                <w:color w:val="000000"/>
              </w:rPr>
            </w:pPr>
          </w:p>
        </w:tc>
        <w:tc>
          <w:tcPr>
            <w:tcW w:w="1251"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Min</w:t>
            </w:r>
          </w:p>
        </w:tc>
        <w:tc>
          <w:tcPr>
            <w:tcW w:w="1554"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10</w:t>
            </w:r>
          </w:p>
        </w:tc>
        <w:tc>
          <w:tcPr>
            <w:tcW w:w="153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6</w:t>
            </w:r>
          </w:p>
        </w:tc>
        <w:tc>
          <w:tcPr>
            <w:tcW w:w="2160" w:type="dxa"/>
            <w:shd w:val="clear" w:color="auto" w:fill="FFFFFF" w:themeFill="background1"/>
            <w:vAlign w:val="center"/>
          </w:tcPr>
          <w:p w:rsidR="00CA1CC2" w:rsidRPr="00CA1CC2" w:rsidRDefault="00CA1CC2" w:rsidP="00964C7C">
            <w:pPr>
              <w:spacing w:line="240" w:lineRule="auto"/>
              <w:contextualSpacing/>
              <w:jc w:val="center"/>
              <w:rPr>
                <w:color w:val="000000"/>
              </w:rPr>
            </w:pPr>
            <w:r w:rsidRPr="00CA1CC2">
              <w:rPr>
                <w:color w:val="000000"/>
                <w:szCs w:val="22"/>
              </w:rPr>
              <w:t>16</w:t>
            </w:r>
          </w:p>
        </w:tc>
      </w:tr>
      <w:tr w:rsidR="00CA1CC2" w:rsidRPr="00CA1CC2" w:rsidTr="00D6181B">
        <w:trPr>
          <w:trHeight w:val="360"/>
          <w:jc w:val="center"/>
        </w:trPr>
        <w:tc>
          <w:tcPr>
            <w:tcW w:w="1440" w:type="dxa"/>
            <w:vMerge/>
            <w:shd w:val="clear" w:color="auto" w:fill="D9D9D9" w:themeFill="background1" w:themeFillShade="D9"/>
          </w:tcPr>
          <w:p w:rsidR="00CA1CC2" w:rsidRPr="00CA1CC2" w:rsidRDefault="00CA1CC2" w:rsidP="00C5384D">
            <w:pPr>
              <w:spacing w:line="240" w:lineRule="auto"/>
              <w:contextualSpacing/>
              <w:jc w:val="center"/>
              <w:rPr>
                <w:color w:val="000000"/>
              </w:rPr>
            </w:pPr>
          </w:p>
        </w:tc>
        <w:tc>
          <w:tcPr>
            <w:tcW w:w="1251"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Max</w:t>
            </w:r>
          </w:p>
        </w:tc>
        <w:tc>
          <w:tcPr>
            <w:tcW w:w="1554"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44</w:t>
            </w:r>
          </w:p>
        </w:tc>
        <w:tc>
          <w:tcPr>
            <w:tcW w:w="153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30</w:t>
            </w:r>
          </w:p>
        </w:tc>
        <w:tc>
          <w:tcPr>
            <w:tcW w:w="2160" w:type="dxa"/>
            <w:shd w:val="clear" w:color="auto" w:fill="D9D9D9" w:themeFill="background1" w:themeFillShade="D9"/>
            <w:vAlign w:val="center"/>
          </w:tcPr>
          <w:p w:rsidR="00CA1CC2" w:rsidRPr="00CA1CC2" w:rsidRDefault="00CA1CC2" w:rsidP="00964C7C">
            <w:pPr>
              <w:spacing w:line="240" w:lineRule="auto"/>
              <w:contextualSpacing/>
              <w:jc w:val="center"/>
              <w:rPr>
                <w:color w:val="000000"/>
              </w:rPr>
            </w:pPr>
            <w:r w:rsidRPr="00CA1CC2">
              <w:rPr>
                <w:color w:val="000000"/>
                <w:szCs w:val="22"/>
              </w:rPr>
              <w:t>25</w:t>
            </w:r>
          </w:p>
        </w:tc>
      </w:tr>
    </w:tbl>
    <w:p w:rsidR="00CA1CC2" w:rsidRPr="00CA1CC2" w:rsidRDefault="00CA1CC2" w:rsidP="001812EF">
      <w:pPr>
        <w:spacing w:line="276" w:lineRule="auto"/>
        <w:contextualSpacing/>
        <w:rPr>
          <w:szCs w:val="22"/>
        </w:rPr>
      </w:pPr>
    </w:p>
    <w:p w:rsidR="00CA1CC2" w:rsidRPr="00CA1CC2" w:rsidRDefault="00CA1CC2" w:rsidP="001812EF">
      <w:pPr>
        <w:spacing w:line="276" w:lineRule="auto"/>
        <w:ind w:firstLine="720"/>
        <w:contextualSpacing/>
        <w:rPr>
          <w:szCs w:val="22"/>
        </w:rPr>
      </w:pPr>
      <w:proofErr w:type="gramStart"/>
      <w:r w:rsidRPr="00CA1CC2">
        <w:rPr>
          <w:b/>
          <w:i/>
          <w:szCs w:val="22"/>
        </w:rPr>
        <w:t>College grade point average</w:t>
      </w:r>
      <w:r w:rsidRPr="00CA1CC2">
        <w:rPr>
          <w:i/>
          <w:szCs w:val="22"/>
        </w:rPr>
        <w:t>.</w:t>
      </w:r>
      <w:proofErr w:type="gramEnd"/>
      <w:r w:rsidRPr="00CA1CC2">
        <w:rPr>
          <w:szCs w:val="22"/>
        </w:rPr>
        <w:t xml:space="preserve"> The table below presents average cumulative college GPA by site. The average cumulative college GPA of all students who had enrolled in the </w:t>
      </w:r>
      <w:proofErr w:type="spellStart"/>
      <w:r w:rsidRPr="00CA1CC2">
        <w:rPr>
          <w:szCs w:val="22"/>
        </w:rPr>
        <w:t>GtC</w:t>
      </w:r>
      <w:proofErr w:type="spellEnd"/>
      <w:r w:rsidRPr="00CA1CC2">
        <w:rPr>
          <w:szCs w:val="22"/>
        </w:rPr>
        <w:t xml:space="preserve"> program was 2.1. Students who had graduated from the </w:t>
      </w:r>
      <w:proofErr w:type="spellStart"/>
      <w:r w:rsidRPr="00CA1CC2">
        <w:rPr>
          <w:szCs w:val="22"/>
        </w:rPr>
        <w:t>GtC</w:t>
      </w:r>
      <w:proofErr w:type="spellEnd"/>
      <w:r w:rsidRPr="00CA1CC2">
        <w:rPr>
          <w:szCs w:val="22"/>
        </w:rPr>
        <w:t xml:space="preserve"> program (N=44) had an average cumulative GPA of 2.4.</w:t>
      </w:r>
    </w:p>
    <w:p w:rsidR="00CA1CC2" w:rsidRPr="00CA1CC2" w:rsidRDefault="00CA1CC2" w:rsidP="001812EF">
      <w:pPr>
        <w:spacing w:line="276" w:lineRule="auto"/>
        <w:contextualSpacing/>
        <w:rPr>
          <w:szCs w:val="22"/>
        </w:rPr>
      </w:pPr>
    </w:p>
    <w:tbl>
      <w:tblPr>
        <w:tblW w:w="6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7"/>
        <w:gridCol w:w="1509"/>
        <w:gridCol w:w="1620"/>
        <w:gridCol w:w="2146"/>
      </w:tblGrid>
      <w:tr w:rsidR="00CA1CC2" w:rsidRPr="00CA1CC2" w:rsidTr="00CB69FC">
        <w:trPr>
          <w:trHeight w:hRule="exact" w:val="576"/>
          <w:jc w:val="center"/>
        </w:trPr>
        <w:tc>
          <w:tcPr>
            <w:tcW w:w="6992" w:type="dxa"/>
            <w:gridSpan w:val="4"/>
            <w:shd w:val="clear" w:color="auto" w:fill="8A0000"/>
            <w:vAlign w:val="center"/>
            <w:hideMark/>
          </w:tcPr>
          <w:p w:rsidR="00CA1CC2" w:rsidRPr="00CA1CC2" w:rsidRDefault="00CA1CC2" w:rsidP="00C5384D">
            <w:pPr>
              <w:spacing w:line="240" w:lineRule="auto"/>
              <w:contextualSpacing/>
              <w:jc w:val="center"/>
              <w:rPr>
                <w:b/>
                <w:bCs/>
                <w:color w:val="000000"/>
              </w:rPr>
            </w:pPr>
            <w:r w:rsidRPr="00CA1CC2">
              <w:rPr>
                <w:b/>
                <w:bCs/>
                <w:color w:val="FFFFFF" w:themeColor="background1"/>
                <w:szCs w:val="22"/>
              </w:rPr>
              <w:t>Gateway to College, Average Cumulative College GPA by Site</w:t>
            </w:r>
          </w:p>
        </w:tc>
      </w:tr>
      <w:tr w:rsidR="00CA1CC2" w:rsidRPr="00CA1CC2" w:rsidTr="00CB69FC">
        <w:trPr>
          <w:trHeight w:hRule="exact" w:val="360"/>
          <w:jc w:val="center"/>
        </w:trPr>
        <w:tc>
          <w:tcPr>
            <w:tcW w:w="1717"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sz w:val="20"/>
                <w:szCs w:val="20"/>
              </w:rPr>
            </w:pPr>
            <w:r w:rsidRPr="00CA1CC2">
              <w:rPr>
                <w:color w:val="000000"/>
                <w:sz w:val="20"/>
                <w:szCs w:val="22"/>
              </w:rPr>
              <w:t> </w:t>
            </w:r>
          </w:p>
        </w:tc>
        <w:tc>
          <w:tcPr>
            <w:tcW w:w="1509"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Bristol</w:t>
            </w:r>
          </w:p>
        </w:tc>
        <w:tc>
          <w:tcPr>
            <w:tcW w:w="1620"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proofErr w:type="spellStart"/>
            <w:r w:rsidRPr="00CA1CC2">
              <w:rPr>
                <w:color w:val="000000"/>
                <w:szCs w:val="22"/>
              </w:rPr>
              <w:t>Quinsigamond</w:t>
            </w:r>
            <w:proofErr w:type="spellEnd"/>
          </w:p>
        </w:tc>
        <w:tc>
          <w:tcPr>
            <w:tcW w:w="2146" w:type="dxa"/>
            <w:shd w:val="clear" w:color="auto" w:fill="D9D9D9" w:themeFill="background1" w:themeFillShade="D9"/>
            <w:vAlign w:val="center"/>
            <w:hideMark/>
          </w:tcPr>
          <w:p w:rsidR="00CA1CC2" w:rsidRPr="00CA1CC2" w:rsidRDefault="00CA1CC2" w:rsidP="00C5384D">
            <w:pPr>
              <w:spacing w:line="240" w:lineRule="auto"/>
              <w:contextualSpacing/>
              <w:jc w:val="center"/>
              <w:rPr>
                <w:color w:val="000000"/>
              </w:rPr>
            </w:pPr>
            <w:r w:rsidRPr="00CA1CC2">
              <w:rPr>
                <w:color w:val="000000"/>
                <w:szCs w:val="22"/>
              </w:rPr>
              <w:t>Springfield Technical</w:t>
            </w:r>
          </w:p>
        </w:tc>
      </w:tr>
      <w:tr w:rsidR="00CA1CC2" w:rsidRPr="00CA1CC2" w:rsidTr="00CB69FC">
        <w:trPr>
          <w:trHeight w:hRule="exact" w:val="605"/>
          <w:jc w:val="center"/>
        </w:trPr>
        <w:tc>
          <w:tcPr>
            <w:tcW w:w="1717" w:type="dxa"/>
            <w:shd w:val="clear" w:color="auto" w:fill="FFFFFF" w:themeFill="background1"/>
            <w:vAlign w:val="center"/>
          </w:tcPr>
          <w:p w:rsidR="00CA1CC2" w:rsidRPr="00CA1CC2" w:rsidRDefault="00CA1CC2" w:rsidP="00C5384D">
            <w:pPr>
              <w:spacing w:line="240" w:lineRule="auto"/>
              <w:contextualSpacing/>
              <w:rPr>
                <w:color w:val="000000"/>
              </w:rPr>
            </w:pPr>
            <w:r w:rsidRPr="00CA1CC2">
              <w:rPr>
                <w:color w:val="000000"/>
                <w:szCs w:val="22"/>
              </w:rPr>
              <w:t>GPA for All Students</w:t>
            </w:r>
          </w:p>
        </w:tc>
        <w:tc>
          <w:tcPr>
            <w:tcW w:w="1509"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2.2</w:t>
            </w:r>
          </w:p>
        </w:tc>
        <w:tc>
          <w:tcPr>
            <w:tcW w:w="1620"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1.9</w:t>
            </w:r>
          </w:p>
        </w:tc>
        <w:tc>
          <w:tcPr>
            <w:tcW w:w="2146" w:type="dxa"/>
            <w:shd w:val="clear" w:color="auto" w:fill="FFFFFF" w:themeFill="background1"/>
            <w:vAlign w:val="center"/>
          </w:tcPr>
          <w:p w:rsidR="00CA1CC2" w:rsidRPr="00CA1CC2" w:rsidRDefault="00CA1CC2" w:rsidP="00C5384D">
            <w:pPr>
              <w:spacing w:line="240" w:lineRule="auto"/>
              <w:contextualSpacing/>
              <w:jc w:val="center"/>
              <w:rPr>
                <w:color w:val="000000"/>
              </w:rPr>
            </w:pPr>
            <w:r w:rsidRPr="00CA1CC2">
              <w:rPr>
                <w:color w:val="000000"/>
                <w:szCs w:val="22"/>
              </w:rPr>
              <w:t>2.2</w:t>
            </w:r>
          </w:p>
        </w:tc>
      </w:tr>
      <w:tr w:rsidR="00CA1CC2" w:rsidRPr="00CA1CC2" w:rsidTr="00CB69FC">
        <w:trPr>
          <w:trHeight w:hRule="exact" w:val="605"/>
          <w:jc w:val="center"/>
        </w:trPr>
        <w:tc>
          <w:tcPr>
            <w:tcW w:w="1717" w:type="dxa"/>
            <w:shd w:val="clear" w:color="auto" w:fill="D9D9D9" w:themeFill="background1" w:themeFillShade="D9"/>
            <w:vAlign w:val="center"/>
          </w:tcPr>
          <w:p w:rsidR="00CA1CC2" w:rsidRPr="00CA1CC2" w:rsidRDefault="00CA1CC2" w:rsidP="00C5384D">
            <w:pPr>
              <w:spacing w:line="240" w:lineRule="auto"/>
              <w:contextualSpacing/>
              <w:rPr>
                <w:color w:val="000000"/>
              </w:rPr>
            </w:pPr>
            <w:r w:rsidRPr="00CA1CC2">
              <w:rPr>
                <w:color w:val="000000"/>
                <w:szCs w:val="22"/>
              </w:rPr>
              <w:t xml:space="preserve">GPA for </w:t>
            </w:r>
            <w:proofErr w:type="spellStart"/>
            <w:r w:rsidRPr="00CA1CC2">
              <w:rPr>
                <w:color w:val="000000"/>
                <w:szCs w:val="22"/>
              </w:rPr>
              <w:t>GtC</w:t>
            </w:r>
            <w:proofErr w:type="spellEnd"/>
            <w:r w:rsidRPr="00CA1CC2">
              <w:rPr>
                <w:color w:val="000000"/>
                <w:szCs w:val="22"/>
              </w:rPr>
              <w:t xml:space="preserve"> Grad</w:t>
            </w:r>
            <w:r w:rsidR="00C91D2D">
              <w:rPr>
                <w:color w:val="000000"/>
                <w:szCs w:val="22"/>
              </w:rPr>
              <w:t>uate</w:t>
            </w:r>
            <w:r w:rsidRPr="00CA1CC2">
              <w:rPr>
                <w:color w:val="000000"/>
                <w:szCs w:val="22"/>
              </w:rPr>
              <w:t>s Only</w:t>
            </w:r>
          </w:p>
        </w:tc>
        <w:tc>
          <w:tcPr>
            <w:tcW w:w="1509"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2.5</w:t>
            </w:r>
          </w:p>
        </w:tc>
        <w:tc>
          <w:tcPr>
            <w:tcW w:w="1620"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2.2</w:t>
            </w:r>
          </w:p>
        </w:tc>
        <w:tc>
          <w:tcPr>
            <w:tcW w:w="2146" w:type="dxa"/>
            <w:shd w:val="clear" w:color="auto" w:fill="D9D9D9" w:themeFill="background1" w:themeFillShade="D9"/>
            <w:vAlign w:val="center"/>
          </w:tcPr>
          <w:p w:rsidR="00CA1CC2" w:rsidRPr="00CA1CC2" w:rsidRDefault="00CA1CC2" w:rsidP="00C5384D">
            <w:pPr>
              <w:spacing w:line="240" w:lineRule="auto"/>
              <w:contextualSpacing/>
              <w:jc w:val="center"/>
              <w:rPr>
                <w:color w:val="000000"/>
              </w:rPr>
            </w:pPr>
            <w:r w:rsidRPr="00CA1CC2">
              <w:rPr>
                <w:color w:val="000000"/>
                <w:szCs w:val="22"/>
              </w:rPr>
              <w:t>2.9</w:t>
            </w:r>
          </w:p>
        </w:tc>
      </w:tr>
    </w:tbl>
    <w:p w:rsidR="00CA1CC2" w:rsidRPr="00CA1CC2" w:rsidRDefault="00CA1CC2" w:rsidP="00CA1CC2">
      <w:pPr>
        <w:contextualSpacing/>
        <w:rPr>
          <w:szCs w:val="22"/>
        </w:rPr>
      </w:pPr>
    </w:p>
    <w:p w:rsidR="00CA1CC2" w:rsidRPr="00CA1CC2" w:rsidRDefault="00CA1CC2" w:rsidP="001812EF">
      <w:pPr>
        <w:spacing w:line="276" w:lineRule="auto"/>
        <w:contextualSpacing/>
      </w:pPr>
      <w:r w:rsidRPr="00CA1CC2">
        <w:rPr>
          <w:szCs w:val="22"/>
        </w:rPr>
        <w:tab/>
      </w:r>
      <w:proofErr w:type="gramStart"/>
      <w:r w:rsidRPr="00CA1CC2">
        <w:rPr>
          <w:b/>
          <w:i/>
          <w:szCs w:val="22"/>
        </w:rPr>
        <w:t>Causal analyses.</w:t>
      </w:r>
      <w:proofErr w:type="gramEnd"/>
      <w:r w:rsidRPr="00CA1CC2">
        <w:rPr>
          <w:b/>
          <w:szCs w:val="22"/>
        </w:rPr>
        <w:t xml:space="preserve"> </w:t>
      </w:r>
      <w:r w:rsidRPr="00CA1CC2">
        <w:t xml:space="preserve">Options for utilizing rigorous causal designs to assess the impacts of </w:t>
      </w:r>
      <w:proofErr w:type="spellStart"/>
      <w:r w:rsidRPr="00CA1CC2">
        <w:t>GtC</w:t>
      </w:r>
      <w:proofErr w:type="spellEnd"/>
      <w:r w:rsidRPr="00CA1CC2">
        <w:t xml:space="preserve"> participation were limited. Larger sample sizes would have enabled a quasi-experimental, matched-comparison group design, but the final sample size did not permit us to account for differences in treatment and possible comparison groups adequately through weighting or matching procedures. Additionally, </w:t>
      </w:r>
      <w:proofErr w:type="spellStart"/>
      <w:r w:rsidRPr="00CA1CC2">
        <w:t>GtC</w:t>
      </w:r>
      <w:proofErr w:type="spellEnd"/>
      <w:r w:rsidRPr="00CA1CC2">
        <w:t xml:space="preserve"> students were selected based on being at high risk for dropout, making it difficult to identify a comparable comparison group with available data. For example, we know that the dropout rate for </w:t>
      </w:r>
      <w:proofErr w:type="spellStart"/>
      <w:r w:rsidRPr="00CA1CC2">
        <w:t>GtC</w:t>
      </w:r>
      <w:proofErr w:type="spellEnd"/>
      <w:r w:rsidRPr="00CA1CC2">
        <w:t xml:space="preserve"> participants was higher than the dropout rate for their sending districts, but we could not reasonably conclude from that information </w:t>
      </w:r>
      <w:r w:rsidR="00C91D2D">
        <w:t xml:space="preserve">that </w:t>
      </w:r>
      <w:proofErr w:type="spellStart"/>
      <w:r w:rsidRPr="00CA1CC2">
        <w:t>GtC</w:t>
      </w:r>
      <w:proofErr w:type="spellEnd"/>
      <w:r w:rsidRPr="00CA1CC2">
        <w:t xml:space="preserve"> was ineffective as a dropout prevention </w:t>
      </w:r>
      <w:r w:rsidR="00C91D2D">
        <w:t xml:space="preserve">and </w:t>
      </w:r>
      <w:r w:rsidRPr="00CA1CC2">
        <w:t>re-</w:t>
      </w:r>
      <w:r w:rsidRPr="00CA1CC2">
        <w:lastRenderedPageBreak/>
        <w:t xml:space="preserve">engagement strategy. Moreover, some of the other findings presented above indicate that many </w:t>
      </w:r>
      <w:proofErr w:type="spellStart"/>
      <w:r w:rsidRPr="00CA1CC2">
        <w:t>GtC</w:t>
      </w:r>
      <w:proofErr w:type="spellEnd"/>
      <w:r w:rsidRPr="00CA1CC2">
        <w:t xml:space="preserve"> participants graduated or took demonstrable steps toward graduation. </w:t>
      </w:r>
    </w:p>
    <w:p w:rsidR="00CA1CC2" w:rsidRPr="00CA1CC2" w:rsidRDefault="00CA1CC2" w:rsidP="001812EF">
      <w:pPr>
        <w:spacing w:line="276" w:lineRule="auto"/>
        <w:contextualSpacing/>
        <w:rPr>
          <w:szCs w:val="22"/>
        </w:rPr>
      </w:pPr>
    </w:p>
    <w:p w:rsidR="00CA1CC2" w:rsidRPr="00CA1CC2" w:rsidRDefault="00CA1CC2" w:rsidP="001812EF">
      <w:pPr>
        <w:spacing w:line="276" w:lineRule="auto"/>
        <w:ind w:firstLine="720"/>
        <w:contextualSpacing/>
      </w:pPr>
      <w:r w:rsidRPr="00CA1CC2">
        <w:rPr>
          <w:b/>
          <w:szCs w:val="22"/>
        </w:rPr>
        <w:t xml:space="preserve">Factors associated with high school dropout of </w:t>
      </w:r>
      <w:proofErr w:type="spellStart"/>
      <w:r w:rsidRPr="00CA1CC2">
        <w:rPr>
          <w:b/>
          <w:szCs w:val="22"/>
        </w:rPr>
        <w:t>GtC</w:t>
      </w:r>
      <w:proofErr w:type="spellEnd"/>
      <w:r w:rsidRPr="00CA1CC2">
        <w:rPr>
          <w:b/>
          <w:szCs w:val="22"/>
        </w:rPr>
        <w:t xml:space="preserve"> students. </w:t>
      </w:r>
      <w:r w:rsidRPr="00CA1CC2">
        <w:t xml:space="preserve">Four factors were assessed to determine their relationship with </w:t>
      </w:r>
      <w:proofErr w:type="spellStart"/>
      <w:r w:rsidRPr="00CA1CC2">
        <w:t>GtC</w:t>
      </w:r>
      <w:proofErr w:type="spellEnd"/>
      <w:r w:rsidRPr="00CA1CC2">
        <w:t xml:space="preserve"> students dropping out of high school. The four factors, which were all assessed at the time the student entered the </w:t>
      </w:r>
      <w:proofErr w:type="spellStart"/>
      <w:r w:rsidRPr="00CA1CC2">
        <w:t>GtC</w:t>
      </w:r>
      <w:proofErr w:type="spellEnd"/>
      <w:r w:rsidRPr="00CA1CC2">
        <w:t xml:space="preserve"> program, were grade point average, the number of credits a student still needed to graduate from high school, and having an ACCUPLACER exam score above site cutoffs for placing out of developmental reading or math. </w:t>
      </w:r>
    </w:p>
    <w:p w:rsidR="00CA1CC2" w:rsidRPr="00CA1CC2" w:rsidRDefault="00CA1CC2" w:rsidP="001812EF">
      <w:pPr>
        <w:spacing w:line="276" w:lineRule="auto"/>
        <w:contextualSpacing/>
      </w:pPr>
    </w:p>
    <w:p w:rsidR="00CA1CC2" w:rsidRPr="00CA1CC2" w:rsidRDefault="00CA1CC2" w:rsidP="001812EF">
      <w:pPr>
        <w:spacing w:line="276" w:lineRule="auto"/>
        <w:contextualSpacing/>
      </w:pPr>
      <w:r w:rsidRPr="00CA1CC2">
        <w:t xml:space="preserve">The relationships were assessed using four logistic regression models. Before assessing each of the four factors, the analysis controlled for the influence of gender, race, age, and free or reduced-price lunch status. The dichotomous dependent variable was whether students had dropped out of high school versus graduating from high school or remaining enrolled in the </w:t>
      </w:r>
      <w:proofErr w:type="spellStart"/>
      <w:r w:rsidRPr="00CA1CC2">
        <w:t>GtC</w:t>
      </w:r>
      <w:proofErr w:type="spellEnd"/>
      <w:r w:rsidRPr="00CA1CC2">
        <w:t xml:space="preserve"> program or high school.</w:t>
      </w:r>
    </w:p>
    <w:p w:rsidR="00CA1CC2" w:rsidRPr="00CA1CC2" w:rsidRDefault="00CA1CC2" w:rsidP="001812EF">
      <w:pPr>
        <w:spacing w:line="276" w:lineRule="auto"/>
        <w:contextualSpacing/>
      </w:pPr>
    </w:p>
    <w:p w:rsidR="00CA1CC2" w:rsidRPr="00CA1CC2" w:rsidRDefault="00CA1CC2" w:rsidP="001812EF">
      <w:pPr>
        <w:spacing w:line="276" w:lineRule="auto"/>
        <w:contextualSpacing/>
      </w:pPr>
      <w:r w:rsidRPr="00CA1CC2">
        <w:t>As shown in the next table, both GPA and high school credit accumulation were significantly associated with the likelihood of dropping out. Students who needed more credits to graduate were more likely to drop out, and students who had higher GPAs were less likely to drop out. Specifically, students were 1.13 times as likely to drop out for every additional credit needed to graduate, and students were only half as likely to drop out for every one-point increase in their GPA (e.g., from 2.0 to 3.0).</w:t>
      </w:r>
    </w:p>
    <w:p w:rsidR="00CA1CC2" w:rsidRDefault="00CA1CC2" w:rsidP="001812EF">
      <w:pPr>
        <w:spacing w:line="276" w:lineRule="auto"/>
        <w:contextualSpacing/>
      </w:pPr>
    </w:p>
    <w:tbl>
      <w:tblPr>
        <w:tblStyle w:val="TableGrid"/>
        <w:tblW w:w="0" w:type="auto"/>
        <w:jc w:val="center"/>
        <w:tblLook w:val="04A0"/>
      </w:tblPr>
      <w:tblGrid>
        <w:gridCol w:w="2632"/>
        <w:gridCol w:w="2033"/>
        <w:gridCol w:w="2048"/>
        <w:gridCol w:w="1080"/>
      </w:tblGrid>
      <w:tr w:rsidR="003443A0" w:rsidRPr="00CA1CC2" w:rsidTr="003443A0">
        <w:trPr>
          <w:trHeight w:hRule="exact" w:val="576"/>
          <w:tblHeader/>
          <w:jc w:val="center"/>
        </w:trPr>
        <w:tc>
          <w:tcPr>
            <w:tcW w:w="7793" w:type="dxa"/>
            <w:gridSpan w:val="4"/>
            <w:shd w:val="clear" w:color="auto" w:fill="8A0000"/>
            <w:vAlign w:val="center"/>
          </w:tcPr>
          <w:p w:rsidR="003443A0" w:rsidRPr="00CA1CC2" w:rsidRDefault="003443A0" w:rsidP="003443A0">
            <w:pPr>
              <w:spacing w:line="240" w:lineRule="auto"/>
              <w:contextualSpacing/>
              <w:jc w:val="center"/>
              <w:rPr>
                <w:b/>
                <w:szCs w:val="22"/>
              </w:rPr>
            </w:pPr>
            <w:r w:rsidRPr="00CA1CC2">
              <w:rPr>
                <w:b/>
              </w:rPr>
              <w:t xml:space="preserve">Factors Associated with Dropout Status of </w:t>
            </w:r>
            <w:proofErr w:type="spellStart"/>
            <w:r w:rsidRPr="00CA1CC2">
              <w:rPr>
                <w:b/>
              </w:rPr>
              <w:t>GtC</w:t>
            </w:r>
            <w:proofErr w:type="spellEnd"/>
            <w:r w:rsidRPr="00CA1CC2">
              <w:rPr>
                <w:b/>
              </w:rPr>
              <w:t xml:space="preserve"> Participants</w:t>
            </w:r>
          </w:p>
        </w:tc>
      </w:tr>
      <w:tr w:rsidR="003443A0" w:rsidRPr="008E5C36" w:rsidTr="003443A0">
        <w:trPr>
          <w:trHeight w:hRule="exact" w:val="360"/>
          <w:jc w:val="center"/>
        </w:trPr>
        <w:tc>
          <w:tcPr>
            <w:tcW w:w="2632" w:type="dxa"/>
            <w:shd w:val="clear" w:color="auto" w:fill="D9D9D9" w:themeFill="background1" w:themeFillShade="D9"/>
            <w:vAlign w:val="center"/>
          </w:tcPr>
          <w:p w:rsidR="003443A0" w:rsidRPr="008E5C36" w:rsidRDefault="003443A0" w:rsidP="003443A0">
            <w:pPr>
              <w:spacing w:line="240" w:lineRule="auto"/>
              <w:contextualSpacing/>
              <w:jc w:val="center"/>
              <w:rPr>
                <w:color w:val="000000"/>
                <w:sz w:val="22"/>
                <w:szCs w:val="22"/>
              </w:rPr>
            </w:pPr>
            <w:r w:rsidRPr="008E5C36">
              <w:rPr>
                <w:color w:val="000000"/>
                <w:sz w:val="22"/>
                <w:szCs w:val="22"/>
              </w:rPr>
              <w:t xml:space="preserve">Models </w:t>
            </w:r>
          </w:p>
        </w:tc>
        <w:tc>
          <w:tcPr>
            <w:tcW w:w="2033" w:type="dxa"/>
            <w:shd w:val="clear" w:color="auto" w:fill="D9D9D9" w:themeFill="background1" w:themeFillShade="D9"/>
            <w:vAlign w:val="center"/>
          </w:tcPr>
          <w:p w:rsidR="003443A0" w:rsidRPr="008E5C36" w:rsidRDefault="003443A0" w:rsidP="003443A0">
            <w:pPr>
              <w:spacing w:line="240" w:lineRule="auto"/>
              <w:contextualSpacing/>
              <w:jc w:val="center"/>
              <w:rPr>
                <w:sz w:val="22"/>
                <w:szCs w:val="22"/>
              </w:rPr>
            </w:pPr>
            <w:r w:rsidRPr="008E5C36">
              <w:rPr>
                <w:sz w:val="22"/>
                <w:szCs w:val="22"/>
              </w:rPr>
              <w:t>Odds Ratio</w:t>
            </w:r>
          </w:p>
        </w:tc>
        <w:tc>
          <w:tcPr>
            <w:tcW w:w="2048" w:type="dxa"/>
            <w:shd w:val="clear" w:color="auto" w:fill="D9D9D9" w:themeFill="background1" w:themeFillShade="D9"/>
            <w:vAlign w:val="center"/>
          </w:tcPr>
          <w:p w:rsidR="003443A0" w:rsidRPr="008E5C36" w:rsidRDefault="003443A0" w:rsidP="003443A0">
            <w:pPr>
              <w:spacing w:line="240" w:lineRule="auto"/>
              <w:contextualSpacing/>
              <w:jc w:val="center"/>
              <w:rPr>
                <w:sz w:val="22"/>
                <w:szCs w:val="22"/>
              </w:rPr>
            </w:pPr>
            <w:r w:rsidRPr="008E5C36">
              <w:rPr>
                <w:sz w:val="22"/>
                <w:szCs w:val="22"/>
              </w:rPr>
              <w:t>95% CI</w:t>
            </w:r>
          </w:p>
        </w:tc>
        <w:tc>
          <w:tcPr>
            <w:tcW w:w="1080" w:type="dxa"/>
            <w:shd w:val="clear" w:color="auto" w:fill="D9D9D9" w:themeFill="background1" w:themeFillShade="D9"/>
            <w:vAlign w:val="center"/>
          </w:tcPr>
          <w:p w:rsidR="003443A0" w:rsidRPr="008E5C36" w:rsidRDefault="003443A0" w:rsidP="003443A0">
            <w:pPr>
              <w:spacing w:line="240" w:lineRule="auto"/>
              <w:contextualSpacing/>
              <w:jc w:val="center"/>
              <w:rPr>
                <w:szCs w:val="22"/>
              </w:rPr>
            </w:pPr>
            <w:r w:rsidRPr="008E5C36">
              <w:rPr>
                <w:szCs w:val="22"/>
              </w:rPr>
              <w:t>N</w:t>
            </w:r>
          </w:p>
        </w:tc>
      </w:tr>
      <w:tr w:rsidR="003443A0" w:rsidRPr="00CA1CC2" w:rsidTr="003443A0">
        <w:trPr>
          <w:trHeight w:hRule="exact" w:val="360"/>
          <w:jc w:val="center"/>
        </w:trPr>
        <w:tc>
          <w:tcPr>
            <w:tcW w:w="2632" w:type="dxa"/>
            <w:shd w:val="clear" w:color="auto" w:fill="FFFFFF" w:themeFill="background1"/>
            <w:vAlign w:val="center"/>
          </w:tcPr>
          <w:p w:rsidR="003443A0" w:rsidRPr="00CA1CC2" w:rsidRDefault="003443A0" w:rsidP="003443A0">
            <w:pPr>
              <w:spacing w:line="240" w:lineRule="auto"/>
              <w:contextualSpacing/>
              <w:rPr>
                <w:sz w:val="22"/>
                <w:szCs w:val="22"/>
              </w:rPr>
            </w:pPr>
            <w:r w:rsidRPr="00CA1CC2">
              <w:rPr>
                <w:sz w:val="22"/>
                <w:szCs w:val="22"/>
              </w:rPr>
              <w:t>GPA at time of entry</w:t>
            </w:r>
          </w:p>
        </w:tc>
        <w:tc>
          <w:tcPr>
            <w:tcW w:w="2033" w:type="dxa"/>
            <w:shd w:val="clear" w:color="auto" w:fill="FFFFFF" w:themeFill="background1"/>
            <w:vAlign w:val="center"/>
          </w:tcPr>
          <w:p w:rsidR="003443A0" w:rsidRPr="00CA1CC2" w:rsidRDefault="003443A0" w:rsidP="003443A0">
            <w:pPr>
              <w:tabs>
                <w:tab w:val="decimal" w:pos="655"/>
              </w:tabs>
              <w:spacing w:line="240" w:lineRule="auto"/>
              <w:contextualSpacing/>
              <w:rPr>
                <w:sz w:val="22"/>
                <w:szCs w:val="22"/>
              </w:rPr>
            </w:pPr>
            <w:r w:rsidRPr="00CA1CC2">
              <w:rPr>
                <w:sz w:val="22"/>
                <w:szCs w:val="22"/>
              </w:rPr>
              <w:t>0.50***</w:t>
            </w:r>
          </w:p>
        </w:tc>
        <w:tc>
          <w:tcPr>
            <w:tcW w:w="2048" w:type="dxa"/>
            <w:shd w:val="clear" w:color="auto" w:fill="FFFFFF" w:themeFill="background1"/>
            <w:vAlign w:val="center"/>
          </w:tcPr>
          <w:p w:rsidR="003443A0" w:rsidRPr="00CA1CC2" w:rsidRDefault="003443A0" w:rsidP="003443A0">
            <w:pPr>
              <w:spacing w:line="240" w:lineRule="auto"/>
              <w:contextualSpacing/>
              <w:jc w:val="center"/>
              <w:rPr>
                <w:sz w:val="22"/>
                <w:szCs w:val="22"/>
              </w:rPr>
            </w:pPr>
            <w:r w:rsidRPr="00CA1CC2">
              <w:rPr>
                <w:sz w:val="22"/>
                <w:szCs w:val="22"/>
              </w:rPr>
              <w:t>[0.35, 0.74]</w:t>
            </w:r>
          </w:p>
        </w:tc>
        <w:tc>
          <w:tcPr>
            <w:tcW w:w="1080" w:type="dxa"/>
            <w:shd w:val="clear" w:color="auto" w:fill="FFFFFF" w:themeFill="background1"/>
            <w:vAlign w:val="center"/>
          </w:tcPr>
          <w:p w:rsidR="003443A0" w:rsidRPr="00CA1CC2" w:rsidRDefault="003443A0" w:rsidP="003443A0">
            <w:pPr>
              <w:spacing w:line="240" w:lineRule="auto"/>
              <w:contextualSpacing/>
              <w:jc w:val="center"/>
              <w:rPr>
                <w:sz w:val="22"/>
                <w:szCs w:val="22"/>
              </w:rPr>
            </w:pPr>
            <w:r w:rsidRPr="00CA1CC2">
              <w:rPr>
                <w:szCs w:val="22"/>
              </w:rPr>
              <w:t>212</w:t>
            </w:r>
          </w:p>
        </w:tc>
      </w:tr>
      <w:tr w:rsidR="003443A0" w:rsidRPr="00CA1CC2" w:rsidTr="003443A0">
        <w:trPr>
          <w:trHeight w:hRule="exact" w:val="605"/>
          <w:jc w:val="center"/>
        </w:trPr>
        <w:tc>
          <w:tcPr>
            <w:tcW w:w="2632" w:type="dxa"/>
            <w:shd w:val="clear" w:color="auto" w:fill="D9D9D9" w:themeFill="background1" w:themeFillShade="D9"/>
            <w:vAlign w:val="center"/>
          </w:tcPr>
          <w:p w:rsidR="003443A0" w:rsidRPr="00CA1CC2" w:rsidRDefault="003443A0" w:rsidP="003443A0">
            <w:pPr>
              <w:spacing w:line="240" w:lineRule="auto"/>
              <w:contextualSpacing/>
              <w:rPr>
                <w:sz w:val="22"/>
                <w:szCs w:val="22"/>
              </w:rPr>
            </w:pPr>
            <w:r w:rsidRPr="00CA1CC2">
              <w:rPr>
                <w:sz w:val="22"/>
                <w:szCs w:val="22"/>
              </w:rPr>
              <w:t>High school credits needed to graduate</w:t>
            </w:r>
          </w:p>
        </w:tc>
        <w:tc>
          <w:tcPr>
            <w:tcW w:w="2033" w:type="dxa"/>
            <w:shd w:val="clear" w:color="auto" w:fill="D9D9D9" w:themeFill="background1" w:themeFillShade="D9"/>
            <w:vAlign w:val="center"/>
          </w:tcPr>
          <w:p w:rsidR="003443A0" w:rsidRPr="00CA1CC2" w:rsidRDefault="003443A0" w:rsidP="003443A0">
            <w:pPr>
              <w:tabs>
                <w:tab w:val="decimal" w:pos="655"/>
              </w:tabs>
              <w:spacing w:line="240" w:lineRule="auto"/>
              <w:contextualSpacing/>
              <w:rPr>
                <w:sz w:val="22"/>
                <w:szCs w:val="22"/>
              </w:rPr>
            </w:pPr>
            <w:r w:rsidRPr="00CA1CC2">
              <w:rPr>
                <w:sz w:val="22"/>
                <w:szCs w:val="22"/>
              </w:rPr>
              <w:t>1.13***</w:t>
            </w:r>
          </w:p>
        </w:tc>
        <w:tc>
          <w:tcPr>
            <w:tcW w:w="2048" w:type="dxa"/>
            <w:shd w:val="clear" w:color="auto" w:fill="D9D9D9" w:themeFill="background1" w:themeFillShade="D9"/>
            <w:vAlign w:val="center"/>
          </w:tcPr>
          <w:p w:rsidR="003443A0" w:rsidRPr="00CA1CC2" w:rsidRDefault="003443A0" w:rsidP="003443A0">
            <w:pPr>
              <w:spacing w:line="240" w:lineRule="auto"/>
              <w:contextualSpacing/>
              <w:jc w:val="center"/>
              <w:rPr>
                <w:sz w:val="22"/>
                <w:szCs w:val="22"/>
              </w:rPr>
            </w:pPr>
            <w:r w:rsidRPr="00CA1CC2">
              <w:rPr>
                <w:sz w:val="22"/>
                <w:szCs w:val="22"/>
              </w:rPr>
              <w:t>[1.05, 1.21]</w:t>
            </w:r>
          </w:p>
        </w:tc>
        <w:tc>
          <w:tcPr>
            <w:tcW w:w="1080" w:type="dxa"/>
            <w:shd w:val="clear" w:color="auto" w:fill="D9D9D9" w:themeFill="background1" w:themeFillShade="D9"/>
            <w:vAlign w:val="center"/>
          </w:tcPr>
          <w:p w:rsidR="003443A0" w:rsidRPr="00CA1CC2" w:rsidRDefault="003443A0" w:rsidP="003443A0">
            <w:pPr>
              <w:spacing w:line="240" w:lineRule="auto"/>
              <w:contextualSpacing/>
              <w:jc w:val="center"/>
              <w:rPr>
                <w:sz w:val="22"/>
                <w:szCs w:val="22"/>
              </w:rPr>
            </w:pPr>
            <w:r w:rsidRPr="00CA1CC2">
              <w:rPr>
                <w:szCs w:val="22"/>
              </w:rPr>
              <w:t>232</w:t>
            </w:r>
          </w:p>
        </w:tc>
      </w:tr>
      <w:tr w:rsidR="003443A0" w:rsidRPr="00CA1CC2" w:rsidTr="003443A0">
        <w:trPr>
          <w:trHeight w:hRule="exact" w:val="360"/>
          <w:jc w:val="center"/>
        </w:trPr>
        <w:tc>
          <w:tcPr>
            <w:tcW w:w="2632" w:type="dxa"/>
            <w:shd w:val="clear" w:color="auto" w:fill="FFFFFF" w:themeFill="background1"/>
            <w:vAlign w:val="center"/>
          </w:tcPr>
          <w:p w:rsidR="003443A0" w:rsidRPr="00CA1CC2" w:rsidRDefault="003443A0" w:rsidP="003443A0">
            <w:pPr>
              <w:spacing w:line="240" w:lineRule="auto"/>
              <w:contextualSpacing/>
              <w:rPr>
                <w:sz w:val="22"/>
                <w:szCs w:val="22"/>
              </w:rPr>
            </w:pPr>
            <w:r w:rsidRPr="00CA1CC2">
              <w:rPr>
                <w:sz w:val="22"/>
                <w:szCs w:val="22"/>
              </w:rPr>
              <w:t>ACCUPLACER Math</w:t>
            </w:r>
          </w:p>
        </w:tc>
        <w:tc>
          <w:tcPr>
            <w:tcW w:w="2033" w:type="dxa"/>
            <w:shd w:val="clear" w:color="auto" w:fill="FFFFFF" w:themeFill="background1"/>
            <w:vAlign w:val="center"/>
          </w:tcPr>
          <w:p w:rsidR="003443A0" w:rsidRPr="00CA1CC2" w:rsidRDefault="003443A0" w:rsidP="003443A0">
            <w:pPr>
              <w:tabs>
                <w:tab w:val="decimal" w:pos="655"/>
              </w:tabs>
              <w:spacing w:line="240" w:lineRule="auto"/>
              <w:contextualSpacing/>
              <w:rPr>
                <w:sz w:val="22"/>
                <w:szCs w:val="22"/>
              </w:rPr>
            </w:pPr>
            <w:r w:rsidRPr="00CA1CC2">
              <w:rPr>
                <w:sz w:val="22"/>
                <w:szCs w:val="22"/>
              </w:rPr>
              <w:t>0.54</w:t>
            </w:r>
          </w:p>
        </w:tc>
        <w:tc>
          <w:tcPr>
            <w:tcW w:w="2048" w:type="dxa"/>
            <w:shd w:val="clear" w:color="auto" w:fill="FFFFFF" w:themeFill="background1"/>
            <w:vAlign w:val="center"/>
          </w:tcPr>
          <w:p w:rsidR="003443A0" w:rsidRPr="00CA1CC2" w:rsidRDefault="003443A0" w:rsidP="003443A0">
            <w:pPr>
              <w:spacing w:line="240" w:lineRule="auto"/>
              <w:contextualSpacing/>
              <w:jc w:val="center"/>
              <w:rPr>
                <w:bCs/>
                <w:color w:val="000000"/>
                <w:sz w:val="22"/>
                <w:szCs w:val="22"/>
              </w:rPr>
            </w:pPr>
            <w:r w:rsidRPr="00CA1CC2">
              <w:rPr>
                <w:bCs/>
                <w:color w:val="000000"/>
                <w:sz w:val="22"/>
                <w:szCs w:val="22"/>
              </w:rPr>
              <w:t>[0.26, 1.12]</w:t>
            </w:r>
          </w:p>
        </w:tc>
        <w:tc>
          <w:tcPr>
            <w:tcW w:w="1080" w:type="dxa"/>
            <w:shd w:val="clear" w:color="auto" w:fill="FFFFFF" w:themeFill="background1"/>
            <w:vAlign w:val="center"/>
          </w:tcPr>
          <w:p w:rsidR="003443A0" w:rsidRPr="00CA1CC2" w:rsidRDefault="003443A0" w:rsidP="003443A0">
            <w:pPr>
              <w:spacing w:line="240" w:lineRule="auto"/>
              <w:contextualSpacing/>
              <w:jc w:val="center"/>
              <w:rPr>
                <w:bCs/>
                <w:color w:val="000000"/>
                <w:sz w:val="22"/>
                <w:szCs w:val="22"/>
              </w:rPr>
            </w:pPr>
            <w:r w:rsidRPr="00CA1CC2">
              <w:rPr>
                <w:bCs/>
                <w:color w:val="000000"/>
                <w:szCs w:val="22"/>
              </w:rPr>
              <w:t>194</w:t>
            </w:r>
          </w:p>
        </w:tc>
      </w:tr>
      <w:tr w:rsidR="003443A0" w:rsidRPr="00CA1CC2" w:rsidTr="003443A0">
        <w:trPr>
          <w:trHeight w:hRule="exact" w:val="360"/>
          <w:jc w:val="center"/>
        </w:trPr>
        <w:tc>
          <w:tcPr>
            <w:tcW w:w="2632" w:type="dxa"/>
            <w:shd w:val="clear" w:color="auto" w:fill="D9D9D9" w:themeFill="background1" w:themeFillShade="D9"/>
            <w:vAlign w:val="center"/>
          </w:tcPr>
          <w:p w:rsidR="003443A0" w:rsidRPr="00CA1CC2" w:rsidRDefault="003443A0" w:rsidP="003443A0">
            <w:pPr>
              <w:spacing w:line="240" w:lineRule="auto"/>
              <w:contextualSpacing/>
              <w:rPr>
                <w:sz w:val="22"/>
                <w:szCs w:val="22"/>
              </w:rPr>
            </w:pPr>
            <w:r w:rsidRPr="00CA1CC2">
              <w:rPr>
                <w:sz w:val="22"/>
                <w:szCs w:val="22"/>
              </w:rPr>
              <w:t>ACCUPLACER Reading</w:t>
            </w:r>
          </w:p>
        </w:tc>
        <w:tc>
          <w:tcPr>
            <w:tcW w:w="2033" w:type="dxa"/>
            <w:shd w:val="clear" w:color="auto" w:fill="D9D9D9" w:themeFill="background1" w:themeFillShade="D9"/>
            <w:vAlign w:val="center"/>
          </w:tcPr>
          <w:p w:rsidR="003443A0" w:rsidRPr="00CA1CC2" w:rsidRDefault="003443A0" w:rsidP="003443A0">
            <w:pPr>
              <w:tabs>
                <w:tab w:val="decimal" w:pos="655"/>
              </w:tabs>
              <w:spacing w:line="240" w:lineRule="auto"/>
              <w:contextualSpacing/>
              <w:rPr>
                <w:sz w:val="22"/>
                <w:szCs w:val="22"/>
              </w:rPr>
            </w:pPr>
            <w:r w:rsidRPr="00CA1CC2">
              <w:rPr>
                <w:sz w:val="22"/>
                <w:szCs w:val="22"/>
              </w:rPr>
              <w:t>0.71</w:t>
            </w:r>
          </w:p>
        </w:tc>
        <w:tc>
          <w:tcPr>
            <w:tcW w:w="2048" w:type="dxa"/>
            <w:shd w:val="clear" w:color="auto" w:fill="D9D9D9" w:themeFill="background1" w:themeFillShade="D9"/>
            <w:vAlign w:val="center"/>
          </w:tcPr>
          <w:p w:rsidR="003443A0" w:rsidRPr="00CA1CC2" w:rsidRDefault="003443A0" w:rsidP="003443A0">
            <w:pPr>
              <w:spacing w:line="240" w:lineRule="auto"/>
              <w:contextualSpacing/>
              <w:jc w:val="center"/>
              <w:rPr>
                <w:sz w:val="22"/>
                <w:szCs w:val="22"/>
              </w:rPr>
            </w:pPr>
            <w:r w:rsidRPr="00CA1CC2">
              <w:rPr>
                <w:sz w:val="22"/>
                <w:szCs w:val="22"/>
              </w:rPr>
              <w:t>[0.39, 1.28]</w:t>
            </w:r>
          </w:p>
        </w:tc>
        <w:tc>
          <w:tcPr>
            <w:tcW w:w="1080" w:type="dxa"/>
            <w:shd w:val="clear" w:color="auto" w:fill="D9D9D9" w:themeFill="background1" w:themeFillShade="D9"/>
            <w:vAlign w:val="center"/>
          </w:tcPr>
          <w:p w:rsidR="003443A0" w:rsidRPr="00CA1CC2" w:rsidRDefault="003443A0" w:rsidP="003443A0">
            <w:pPr>
              <w:spacing w:line="240" w:lineRule="auto"/>
              <w:contextualSpacing/>
              <w:jc w:val="center"/>
              <w:rPr>
                <w:sz w:val="22"/>
                <w:szCs w:val="22"/>
              </w:rPr>
            </w:pPr>
            <w:r w:rsidRPr="00CA1CC2">
              <w:rPr>
                <w:szCs w:val="22"/>
              </w:rPr>
              <w:t>252</w:t>
            </w:r>
          </w:p>
        </w:tc>
      </w:tr>
      <w:tr w:rsidR="003443A0" w:rsidRPr="00CA1CC2" w:rsidTr="003443A0">
        <w:trPr>
          <w:trHeight w:val="360"/>
          <w:jc w:val="center"/>
        </w:trPr>
        <w:tc>
          <w:tcPr>
            <w:tcW w:w="7793" w:type="dxa"/>
            <w:gridSpan w:val="4"/>
            <w:tcBorders>
              <w:left w:val="nil"/>
              <w:bottom w:val="nil"/>
              <w:right w:val="nil"/>
            </w:tcBorders>
            <w:shd w:val="clear" w:color="auto" w:fill="FFFFFF" w:themeFill="background1"/>
            <w:vAlign w:val="center"/>
          </w:tcPr>
          <w:p w:rsidR="003443A0" w:rsidRPr="00CA1CC2" w:rsidRDefault="003443A0" w:rsidP="003443A0">
            <w:pPr>
              <w:spacing w:line="240" w:lineRule="auto"/>
              <w:contextualSpacing/>
              <w:rPr>
                <w:szCs w:val="22"/>
              </w:rPr>
            </w:pPr>
            <w:r w:rsidRPr="00CA1CC2">
              <w:rPr>
                <w:bCs/>
                <w:color w:val="000000"/>
              </w:rPr>
              <w:t>***</w:t>
            </w:r>
            <w:r w:rsidRPr="00CA1CC2">
              <w:rPr>
                <w:bCs/>
                <w:i/>
                <w:color w:val="000000"/>
              </w:rPr>
              <w:t>p</w:t>
            </w:r>
            <w:r w:rsidRPr="00CA1CC2">
              <w:rPr>
                <w:bCs/>
                <w:color w:val="000000"/>
              </w:rPr>
              <w:t xml:space="preserve"> &lt; .001</w:t>
            </w:r>
          </w:p>
        </w:tc>
      </w:tr>
    </w:tbl>
    <w:p w:rsidR="003443A0" w:rsidRPr="00CA1CC2" w:rsidRDefault="003443A0" w:rsidP="001812EF">
      <w:pPr>
        <w:spacing w:line="276" w:lineRule="auto"/>
        <w:contextualSpacing/>
      </w:pPr>
    </w:p>
    <w:p w:rsidR="00CA1CC2" w:rsidRPr="00CA1CC2" w:rsidRDefault="00CA1CC2" w:rsidP="001812EF">
      <w:pPr>
        <w:spacing w:line="276" w:lineRule="auto"/>
        <w:contextualSpacing/>
      </w:pPr>
      <w:r w:rsidRPr="00CA1CC2">
        <w:t>Scores on the ACCUPLACER mathematics and reading tests were not significantly associated with the likelihood of dropping out. To explore these relationships further, two additional logistic regressions were conducted based on students</w:t>
      </w:r>
      <w:r w:rsidR="008172F4">
        <w:t>’</w:t>
      </w:r>
      <w:r w:rsidRPr="00CA1CC2">
        <w:t xml:space="preserve"> actual ACCUPLACER score (rather than simply whether they were above or below the cutoff score used </w:t>
      </w:r>
      <w:r w:rsidR="00C91D2D">
        <w:t>by program sites</w:t>
      </w:r>
      <w:r w:rsidRPr="00CA1CC2">
        <w:t>). For these analyses, scores on the ACCUPLACER reading test were, again, not significantly associated with the likelihood of dropping out. Scores on the ACCUPLACER mathematics exam, while not statistically significant (p</w:t>
      </w:r>
      <w:r w:rsidR="002D23CF">
        <w:t xml:space="preserve"> </w:t>
      </w:r>
      <w:r w:rsidRPr="00CA1CC2">
        <w:t>&lt;</w:t>
      </w:r>
      <w:r w:rsidR="002D23CF">
        <w:t xml:space="preserve"> </w:t>
      </w:r>
      <w:r w:rsidRPr="00CA1CC2">
        <w:t xml:space="preserve">.07), showed the meaningful trend that each additional point on the exam was associated with a one percentage point reduction in the expected dropout rate. This finding suggests that higher mathematics scores may be a key predictor of success in the </w:t>
      </w:r>
      <w:proofErr w:type="spellStart"/>
      <w:r w:rsidRPr="00CA1CC2">
        <w:t>GtC</w:t>
      </w:r>
      <w:proofErr w:type="spellEnd"/>
      <w:r w:rsidRPr="00CA1CC2">
        <w:t xml:space="preserve"> programs.</w:t>
      </w:r>
    </w:p>
    <w:p w:rsidR="00CA1CC2" w:rsidRPr="00CA1CC2" w:rsidRDefault="00CA1CC2" w:rsidP="001812EF">
      <w:pPr>
        <w:spacing w:line="276" w:lineRule="auto"/>
        <w:contextualSpacing/>
      </w:pPr>
    </w:p>
    <w:p w:rsidR="003443A0" w:rsidRDefault="00CA1CC2" w:rsidP="003443A0">
      <w:pPr>
        <w:spacing w:line="276" w:lineRule="auto"/>
        <w:contextualSpacing/>
      </w:pPr>
      <w:r w:rsidRPr="00CA1CC2">
        <w:lastRenderedPageBreak/>
        <w:t xml:space="preserve">Finally, the </w:t>
      </w:r>
      <w:r w:rsidR="00747DA0">
        <w:t>comparison</w:t>
      </w:r>
      <w:r w:rsidRPr="00CA1CC2">
        <w:t xml:space="preserve"> variables of gender, race, age, and free or reduced-price lunch status were not statistically significant in any model. The relatively small sample size may have limited the power to detect significant differences for these </w:t>
      </w:r>
      <w:r w:rsidR="00747DA0">
        <w:t>comparison</w:t>
      </w:r>
      <w:r w:rsidRPr="00CA1CC2">
        <w:t xml:space="preserve"> variables, as well as for the ACCUPLACER analyses.</w:t>
      </w:r>
      <w:r w:rsidR="003443A0">
        <w:br w:type="page"/>
      </w:r>
    </w:p>
    <w:p w:rsidR="00253BDE" w:rsidRPr="009C7680" w:rsidRDefault="00DE7B30" w:rsidP="00253BDE">
      <w:pPr>
        <w:pStyle w:val="Heading1"/>
        <w:ind w:left="0"/>
        <w:rPr>
          <w:sz w:val="22"/>
          <w:szCs w:val="22"/>
        </w:rPr>
      </w:pPr>
      <w:bookmarkStart w:id="14" w:name="_Toc454953262"/>
      <w:r w:rsidRPr="009C7680">
        <w:rPr>
          <w:sz w:val="22"/>
          <w:szCs w:val="22"/>
        </w:rPr>
        <w:lastRenderedPageBreak/>
        <w:t>MassGrad Coalition</w:t>
      </w:r>
      <w:r w:rsidR="000A0B31" w:rsidRPr="009C7680">
        <w:rPr>
          <w:sz w:val="22"/>
          <w:szCs w:val="22"/>
        </w:rPr>
        <w:t>s</w:t>
      </w:r>
      <w:bookmarkEnd w:id="14"/>
    </w:p>
    <w:p w:rsidR="00253BDE" w:rsidRDefault="00253BDE" w:rsidP="00253BDE">
      <w:pPr>
        <w:spacing w:line="276" w:lineRule="auto"/>
      </w:pPr>
    </w:p>
    <w:p w:rsidR="00253BDE" w:rsidRDefault="00253BDE" w:rsidP="00253BDE">
      <w:pPr>
        <w:spacing w:line="276" w:lineRule="auto"/>
        <w:rPr>
          <w:szCs w:val="22"/>
        </w:rPr>
      </w:pPr>
      <w:r w:rsidRPr="004B4FB3">
        <w:rPr>
          <w:color w:val="000000"/>
          <w:szCs w:val="22"/>
        </w:rPr>
        <w:t xml:space="preserve">MassGrad </w:t>
      </w:r>
      <w:r>
        <w:rPr>
          <w:color w:val="000000"/>
          <w:szCs w:val="22"/>
        </w:rPr>
        <w:t>provided</w:t>
      </w:r>
      <w:r w:rsidRPr="004B4FB3">
        <w:rPr>
          <w:color w:val="000000"/>
          <w:szCs w:val="22"/>
        </w:rPr>
        <w:t xml:space="preserve"> funding and technical </w:t>
      </w:r>
      <w:r>
        <w:rPr>
          <w:color w:val="000000"/>
          <w:szCs w:val="22"/>
        </w:rPr>
        <w:t>assistance</w:t>
      </w:r>
      <w:r w:rsidRPr="004B4FB3">
        <w:rPr>
          <w:color w:val="000000"/>
          <w:szCs w:val="22"/>
        </w:rPr>
        <w:t xml:space="preserve"> to four </w:t>
      </w:r>
      <w:r w:rsidRPr="004B4FB3">
        <w:rPr>
          <w:szCs w:val="22"/>
        </w:rPr>
        <w:t xml:space="preserve">community and regional coalitions. The mission of the </w:t>
      </w:r>
      <w:r>
        <w:rPr>
          <w:szCs w:val="22"/>
        </w:rPr>
        <w:t>c</w:t>
      </w:r>
      <w:r w:rsidRPr="004B4FB3">
        <w:rPr>
          <w:szCs w:val="22"/>
        </w:rPr>
        <w:t xml:space="preserve">oalitions was to </w:t>
      </w:r>
      <w:r>
        <w:rPr>
          <w:szCs w:val="22"/>
        </w:rPr>
        <w:t xml:space="preserve">identify a challenge in their community related to dropout </w:t>
      </w:r>
      <w:r w:rsidRPr="004B4FB3">
        <w:rPr>
          <w:szCs w:val="22"/>
        </w:rPr>
        <w:t xml:space="preserve">prevention </w:t>
      </w:r>
      <w:r>
        <w:rPr>
          <w:szCs w:val="22"/>
        </w:rPr>
        <w:t>that they believed could be addressed most effectively through a collaborative approach across</w:t>
      </w:r>
      <w:r w:rsidRPr="004B4FB3">
        <w:rPr>
          <w:szCs w:val="22"/>
        </w:rPr>
        <w:t xml:space="preserve"> schools, districts, community-based organizations, businesses, and </w:t>
      </w:r>
      <w:r>
        <w:rPr>
          <w:szCs w:val="22"/>
        </w:rPr>
        <w:t>government</w:t>
      </w:r>
      <w:r w:rsidRPr="004B4FB3">
        <w:rPr>
          <w:szCs w:val="22"/>
        </w:rPr>
        <w:t xml:space="preserve"> agencies. The </w:t>
      </w:r>
      <w:r>
        <w:rPr>
          <w:szCs w:val="22"/>
        </w:rPr>
        <w:t>c</w:t>
      </w:r>
      <w:r w:rsidRPr="005406FE">
        <w:rPr>
          <w:szCs w:val="22"/>
        </w:rPr>
        <w:t>oalitions were located in Franklin County, Malden, New Bedford, and Worcester. The</w:t>
      </w:r>
      <w:r>
        <w:rPr>
          <w:szCs w:val="22"/>
        </w:rPr>
        <w:t>y</w:t>
      </w:r>
      <w:r w:rsidRPr="005406FE">
        <w:rPr>
          <w:szCs w:val="22"/>
        </w:rPr>
        <w:t xml:space="preserve"> received </w:t>
      </w:r>
      <w:r>
        <w:rPr>
          <w:szCs w:val="22"/>
        </w:rPr>
        <w:t xml:space="preserve">MassGrad </w:t>
      </w:r>
      <w:r w:rsidRPr="005406FE">
        <w:rPr>
          <w:szCs w:val="22"/>
        </w:rPr>
        <w:t xml:space="preserve">support for the 2012–13, 2013–14, and 2014–15 school years. The School </w:t>
      </w:r>
      <w:r w:rsidR="00F36D2B">
        <w:rPr>
          <w:szCs w:val="22"/>
        </w:rPr>
        <w:t>&amp;</w:t>
      </w:r>
      <w:r>
        <w:rPr>
          <w:szCs w:val="22"/>
        </w:rPr>
        <w:t xml:space="preserve"> </w:t>
      </w:r>
      <w:r w:rsidRPr="005406FE">
        <w:rPr>
          <w:szCs w:val="22"/>
        </w:rPr>
        <w:t>Main Institute (SMI) provided technical</w:t>
      </w:r>
      <w:r>
        <w:rPr>
          <w:szCs w:val="22"/>
        </w:rPr>
        <w:t xml:space="preserve"> assistance to help the coalitions refine goals, develop and implement strategies, measure outcomes, and plan for sustainability beyond the funding period.</w:t>
      </w:r>
    </w:p>
    <w:p w:rsidR="00253BDE" w:rsidRDefault="00253BDE" w:rsidP="00253BDE">
      <w:pPr>
        <w:spacing w:line="276" w:lineRule="auto"/>
      </w:pPr>
    </w:p>
    <w:p w:rsidR="00253BDE" w:rsidRDefault="00253BDE" w:rsidP="00253BDE">
      <w:pPr>
        <w:spacing w:line="276" w:lineRule="auto"/>
      </w:pPr>
      <w:r>
        <w:t>UMDI</w:t>
      </w:r>
      <w:r w:rsidR="008172F4">
        <w:t>’</w:t>
      </w:r>
      <w:r>
        <w:t xml:space="preserve">s data collection activities included annual interviews of ESE program managers, coalition managers, coalition members, and SMI; surveys of coalition members; and observations of coalition meetings and technical assistance events. Additional data sources included </w:t>
      </w:r>
      <w:proofErr w:type="spellStart"/>
      <w:r>
        <w:t>awardee</w:t>
      </w:r>
      <w:proofErr w:type="spellEnd"/>
      <w:r>
        <w:t xml:space="preserve"> proposals, reports from the coalitions to ESE, and attendance data from coalition meetings.</w:t>
      </w:r>
    </w:p>
    <w:p w:rsidR="00253BDE" w:rsidRDefault="00253BDE" w:rsidP="00253BDE">
      <w:pPr>
        <w:spacing w:line="276" w:lineRule="auto"/>
      </w:pPr>
    </w:p>
    <w:p w:rsidR="00253BDE" w:rsidRPr="00E319E0" w:rsidRDefault="00253BDE" w:rsidP="00253BDE">
      <w:pPr>
        <w:spacing w:line="276" w:lineRule="auto"/>
        <w:rPr>
          <w:b/>
        </w:rPr>
      </w:pPr>
      <w:r>
        <w:rPr>
          <w:b/>
        </w:rPr>
        <w:t>Coalition Overviews</w:t>
      </w:r>
    </w:p>
    <w:p w:rsidR="00253BDE" w:rsidRDefault="00253BDE" w:rsidP="00253BDE">
      <w:pPr>
        <w:spacing w:line="276" w:lineRule="auto"/>
        <w:rPr>
          <w:szCs w:val="22"/>
        </w:rPr>
      </w:pPr>
    </w:p>
    <w:p w:rsidR="00253BDE" w:rsidRDefault="00253BDE" w:rsidP="00253BDE">
      <w:pPr>
        <w:spacing w:line="276" w:lineRule="auto"/>
        <w:rPr>
          <w:szCs w:val="22"/>
        </w:rPr>
      </w:pPr>
      <w:r>
        <w:rPr>
          <w:szCs w:val="22"/>
        </w:rPr>
        <w:t xml:space="preserve">Brief overviews of each of the four coalitions are provided below. More extensive descriptions of each coalition are available in the MassGrad annual reports and in four case studies developed by the School </w:t>
      </w:r>
      <w:r w:rsidR="00F36D2B">
        <w:rPr>
          <w:szCs w:val="22"/>
        </w:rPr>
        <w:t>&amp;</w:t>
      </w:r>
      <w:r>
        <w:rPr>
          <w:szCs w:val="22"/>
        </w:rPr>
        <w:t xml:space="preserve"> Main Institute.</w:t>
      </w:r>
      <w:r>
        <w:rPr>
          <w:rStyle w:val="FootnoteReference"/>
          <w:szCs w:val="22"/>
        </w:rPr>
        <w:footnoteReference w:id="19"/>
      </w:r>
    </w:p>
    <w:p w:rsidR="00253BDE" w:rsidRDefault="00253BDE" w:rsidP="00253BDE">
      <w:pPr>
        <w:spacing w:line="276" w:lineRule="auto"/>
        <w:rPr>
          <w:b/>
          <w:bCs/>
          <w:color w:val="8A0000"/>
          <w:szCs w:val="22"/>
        </w:rPr>
      </w:pPr>
    </w:p>
    <w:p w:rsidR="00253BDE" w:rsidRPr="005406FE" w:rsidRDefault="00253BDE" w:rsidP="00253BDE">
      <w:pPr>
        <w:spacing w:line="276" w:lineRule="auto"/>
        <w:ind w:firstLine="720"/>
        <w:rPr>
          <w:szCs w:val="22"/>
        </w:rPr>
      </w:pPr>
      <w:proofErr w:type="gramStart"/>
      <w:r w:rsidRPr="005406FE">
        <w:rPr>
          <w:b/>
          <w:bCs/>
          <w:szCs w:val="22"/>
        </w:rPr>
        <w:t>The Franklin County Coalition.</w:t>
      </w:r>
      <w:proofErr w:type="gramEnd"/>
      <w:r w:rsidRPr="005406FE">
        <w:rPr>
          <w:b/>
          <w:bCs/>
          <w:szCs w:val="22"/>
        </w:rPr>
        <w:t xml:space="preserve"> </w:t>
      </w:r>
      <w:r w:rsidRPr="005406FE">
        <w:rPr>
          <w:szCs w:val="22"/>
        </w:rPr>
        <w:t>The coalition</w:t>
      </w:r>
      <w:r w:rsidR="008172F4">
        <w:rPr>
          <w:szCs w:val="22"/>
        </w:rPr>
        <w:t>’</w:t>
      </w:r>
      <w:r w:rsidRPr="005406FE">
        <w:rPr>
          <w:szCs w:val="22"/>
        </w:rPr>
        <w:t xml:space="preserve">s goal was to reduce dropout rates related to student mobility. They created a quarterly </w:t>
      </w:r>
      <w:r w:rsidR="008172F4">
        <w:rPr>
          <w:szCs w:val="22"/>
        </w:rPr>
        <w:t>“</w:t>
      </w:r>
      <w:r w:rsidRPr="005406FE">
        <w:rPr>
          <w:szCs w:val="22"/>
        </w:rPr>
        <w:t>Resource Roundtable</w:t>
      </w:r>
      <w:r w:rsidR="008172F4">
        <w:rPr>
          <w:szCs w:val="22"/>
        </w:rPr>
        <w:t>”</w:t>
      </w:r>
      <w:r w:rsidRPr="005406FE">
        <w:rPr>
          <w:szCs w:val="22"/>
        </w:rPr>
        <w:t xml:space="preserve"> in each participating district, led by school personnel and joined by representatives from local CBOs. The roundtables used a collaborative case consultancy model in which a real or fictional student profile was discussed to identify possible reasons that the student was not succeeding in high school and what supports could be implemente</w:t>
      </w:r>
      <w:r>
        <w:rPr>
          <w:szCs w:val="22"/>
        </w:rPr>
        <w:t xml:space="preserve">d. The </w:t>
      </w:r>
      <w:r w:rsidRPr="005406FE">
        <w:rPr>
          <w:szCs w:val="22"/>
        </w:rPr>
        <w:t>coalition also created a leadership team that included school, district, and community members from each of the district roundtables. The team met quarterly to share information from the roundtables</w:t>
      </w:r>
      <w:r w:rsidR="008172F4">
        <w:rPr>
          <w:szCs w:val="22"/>
        </w:rPr>
        <w:t>’</w:t>
      </w:r>
      <w:r w:rsidRPr="005406FE">
        <w:rPr>
          <w:szCs w:val="22"/>
        </w:rPr>
        <w:t xml:space="preserve"> work and to discuss available services, how to access them, and best practices for addressing youth issues. A regional facilitator attended all of the district roundtables to identify common needs and best practices that could be shared at the leadership team meetings. </w:t>
      </w:r>
    </w:p>
    <w:p w:rsidR="00253BDE" w:rsidRPr="005406FE" w:rsidRDefault="00253BDE" w:rsidP="00253BDE">
      <w:pPr>
        <w:spacing w:line="276" w:lineRule="auto"/>
        <w:ind w:firstLine="720"/>
        <w:rPr>
          <w:szCs w:val="22"/>
        </w:rPr>
      </w:pPr>
    </w:p>
    <w:p w:rsidR="00253BDE" w:rsidRPr="005406FE" w:rsidRDefault="00253BDE" w:rsidP="00253BDE">
      <w:pPr>
        <w:spacing w:line="276" w:lineRule="auto"/>
        <w:ind w:firstLine="720"/>
        <w:rPr>
          <w:szCs w:val="22"/>
        </w:rPr>
      </w:pPr>
      <w:proofErr w:type="gramStart"/>
      <w:r w:rsidRPr="005406FE">
        <w:rPr>
          <w:b/>
          <w:bCs/>
          <w:szCs w:val="22"/>
        </w:rPr>
        <w:t>The Malden Coalition.</w:t>
      </w:r>
      <w:proofErr w:type="gramEnd"/>
      <w:r w:rsidRPr="005406FE">
        <w:rPr>
          <w:b/>
          <w:bCs/>
          <w:szCs w:val="22"/>
        </w:rPr>
        <w:t xml:space="preserve"> </w:t>
      </w:r>
      <w:r w:rsidRPr="005406FE">
        <w:rPr>
          <w:szCs w:val="22"/>
        </w:rPr>
        <w:t>The coalition</w:t>
      </w:r>
      <w:r w:rsidR="008172F4">
        <w:rPr>
          <w:szCs w:val="22"/>
        </w:rPr>
        <w:t>’</w:t>
      </w:r>
      <w:r w:rsidRPr="005406FE">
        <w:rPr>
          <w:szCs w:val="22"/>
        </w:rPr>
        <w:t xml:space="preserve">s two main initiatives focused on providing adult advocates to at-risk students and addressing mental health issues that contribute to students dropping out. To provide adult advocates, the coalition created the </w:t>
      </w:r>
      <w:r w:rsidR="008172F4">
        <w:rPr>
          <w:szCs w:val="22"/>
        </w:rPr>
        <w:t>“</w:t>
      </w:r>
      <w:r w:rsidRPr="005406FE">
        <w:rPr>
          <w:szCs w:val="22"/>
        </w:rPr>
        <w:t>Graduation Guru</w:t>
      </w:r>
      <w:r w:rsidR="008172F4">
        <w:rPr>
          <w:szCs w:val="22"/>
        </w:rPr>
        <w:t>”</w:t>
      </w:r>
      <w:r w:rsidRPr="005406FE">
        <w:rPr>
          <w:szCs w:val="22"/>
        </w:rPr>
        <w:t xml:space="preserve"> program, which recruited and trained adults from the community to support student progress toward graduation. After the </w:t>
      </w:r>
      <w:r>
        <w:rPr>
          <w:szCs w:val="22"/>
        </w:rPr>
        <w:t>2012–13 school year</w:t>
      </w:r>
      <w:r w:rsidRPr="005406FE">
        <w:rPr>
          <w:szCs w:val="22"/>
        </w:rPr>
        <w:t xml:space="preserve">, the coalition worked with Malden High School to shift oversight of the Graduation Guru program to school </w:t>
      </w:r>
      <w:proofErr w:type="gramStart"/>
      <w:r w:rsidRPr="005406FE">
        <w:rPr>
          <w:szCs w:val="22"/>
        </w:rPr>
        <w:t>staff who were</w:t>
      </w:r>
      <w:proofErr w:type="gramEnd"/>
      <w:r w:rsidRPr="005406FE">
        <w:rPr>
          <w:szCs w:val="22"/>
        </w:rPr>
        <w:t xml:space="preserve"> already implementing a smaller adult advocates program at the school. With regard to student mental health, the coalition developed a free </w:t>
      </w:r>
      <w:proofErr w:type="spellStart"/>
      <w:r w:rsidRPr="005406FE">
        <w:rPr>
          <w:szCs w:val="22"/>
        </w:rPr>
        <w:t>smartphone</w:t>
      </w:r>
      <w:proofErr w:type="spellEnd"/>
      <w:r w:rsidRPr="005406FE">
        <w:rPr>
          <w:szCs w:val="22"/>
        </w:rPr>
        <w:t xml:space="preserve"> app that provides information for youth and their families about community resources such as education, parenting, </w:t>
      </w:r>
      <w:r w:rsidRPr="005406FE">
        <w:rPr>
          <w:szCs w:val="22"/>
        </w:rPr>
        <w:lastRenderedPageBreak/>
        <w:t>employment, food assistance, and housing. In addition, the coalition developed and implemented a professional development day focused on student mental health issues that was attended by school and community personnel. </w:t>
      </w:r>
    </w:p>
    <w:p w:rsidR="00253BDE" w:rsidRPr="005406FE" w:rsidRDefault="00253BDE" w:rsidP="00253BDE">
      <w:pPr>
        <w:spacing w:line="276" w:lineRule="auto"/>
        <w:ind w:firstLine="720"/>
        <w:rPr>
          <w:szCs w:val="22"/>
        </w:rPr>
      </w:pPr>
    </w:p>
    <w:p w:rsidR="00253BDE" w:rsidRPr="005406FE" w:rsidRDefault="00253BDE" w:rsidP="00253BDE">
      <w:pPr>
        <w:spacing w:line="276" w:lineRule="auto"/>
        <w:ind w:firstLine="720"/>
        <w:rPr>
          <w:szCs w:val="22"/>
        </w:rPr>
      </w:pPr>
      <w:proofErr w:type="gramStart"/>
      <w:r w:rsidRPr="005406FE">
        <w:rPr>
          <w:b/>
          <w:bCs/>
          <w:szCs w:val="22"/>
        </w:rPr>
        <w:t>The New Bedford Coalition.</w:t>
      </w:r>
      <w:proofErr w:type="gramEnd"/>
      <w:r w:rsidRPr="005406FE">
        <w:rPr>
          <w:b/>
          <w:bCs/>
          <w:szCs w:val="22"/>
        </w:rPr>
        <w:t xml:space="preserve"> </w:t>
      </w:r>
      <w:r w:rsidRPr="005406FE">
        <w:rPr>
          <w:szCs w:val="22"/>
        </w:rPr>
        <w:t>The coalition developed and launched the College and Career Readiness Family Engagement Center at New Bedford high school. The center aims to create a culturally resp</w:t>
      </w:r>
      <w:r>
        <w:rPr>
          <w:szCs w:val="22"/>
        </w:rPr>
        <w:t>onsive and multilingual environ</w:t>
      </w:r>
      <w:r w:rsidRPr="005406FE">
        <w:rPr>
          <w:szCs w:val="22"/>
        </w:rPr>
        <w:t>ment for at-risk English language learners (ELLs) and their families to engage in college and career readiness discussion and preparation. Resources provided for families included adult education classes, translation services, and immigration and deportation supports.</w:t>
      </w:r>
    </w:p>
    <w:p w:rsidR="00253BDE" w:rsidRDefault="00253BDE" w:rsidP="00253BDE">
      <w:pPr>
        <w:spacing w:line="276" w:lineRule="auto"/>
        <w:rPr>
          <w:szCs w:val="22"/>
        </w:rPr>
      </w:pPr>
      <w:r w:rsidRPr="005406FE">
        <w:rPr>
          <w:szCs w:val="22"/>
        </w:rPr>
        <w:t>The center also worked with multiple community partners</w:t>
      </w:r>
      <w:r>
        <w:rPr>
          <w:szCs w:val="22"/>
        </w:rPr>
        <w:t>:</w:t>
      </w:r>
      <w:r w:rsidRPr="005406FE">
        <w:rPr>
          <w:szCs w:val="22"/>
        </w:rPr>
        <w:t xml:space="preserve"> First, a coalition member from Educational Talent Search helped </w:t>
      </w:r>
      <w:proofErr w:type="gramStart"/>
      <w:r w:rsidRPr="005406FE">
        <w:rPr>
          <w:szCs w:val="22"/>
        </w:rPr>
        <w:t>students</w:t>
      </w:r>
      <w:proofErr w:type="gramEnd"/>
      <w:r w:rsidRPr="005406FE">
        <w:rPr>
          <w:szCs w:val="22"/>
        </w:rPr>
        <w:t xml:space="preserve"> complete college and financial aid applications. Second, the non-profit organization GEAR UP worked with the center to host visits to local colleges. Third, the coalition partnered with Bridgewater State University (BSU) to create a transition program for 9th</w:t>
      </w:r>
      <w:r>
        <w:rPr>
          <w:szCs w:val="22"/>
        </w:rPr>
        <w:t xml:space="preserve"> </w:t>
      </w:r>
      <w:r w:rsidRPr="005406FE">
        <w:rPr>
          <w:szCs w:val="22"/>
        </w:rPr>
        <w:t>graders identified as at-risk for dropping out. Participating students visited BSU once per month to receive academic support and participate in activities</w:t>
      </w:r>
      <w:r>
        <w:rPr>
          <w:szCs w:val="22"/>
        </w:rPr>
        <w:t>,</w:t>
      </w:r>
      <w:r w:rsidRPr="005406FE">
        <w:rPr>
          <w:szCs w:val="22"/>
        </w:rPr>
        <w:t xml:space="preserve"> such as observing a college class or attending a sporting </w:t>
      </w:r>
      <w:proofErr w:type="gramStart"/>
      <w:r w:rsidRPr="005406FE">
        <w:rPr>
          <w:szCs w:val="22"/>
        </w:rPr>
        <w:t>event</w:t>
      </w:r>
      <w:r>
        <w:rPr>
          <w:szCs w:val="22"/>
        </w:rPr>
        <w:t>,</w:t>
      </w:r>
      <w:r w:rsidRPr="005406FE">
        <w:rPr>
          <w:szCs w:val="22"/>
        </w:rPr>
        <w:t xml:space="preserve"> that</w:t>
      </w:r>
      <w:proofErr w:type="gramEnd"/>
      <w:r w:rsidRPr="005406FE">
        <w:rPr>
          <w:szCs w:val="22"/>
        </w:rPr>
        <w:t xml:space="preserve"> supported the students</w:t>
      </w:r>
      <w:r w:rsidR="008172F4">
        <w:rPr>
          <w:szCs w:val="22"/>
        </w:rPr>
        <w:t>’</w:t>
      </w:r>
      <w:r w:rsidRPr="005406FE">
        <w:rPr>
          <w:szCs w:val="22"/>
        </w:rPr>
        <w:t xml:space="preserve"> ability to envision themselves as college students in the future. </w:t>
      </w:r>
    </w:p>
    <w:p w:rsidR="00253BDE" w:rsidRPr="005406FE" w:rsidRDefault="00253BDE" w:rsidP="00253BDE">
      <w:pPr>
        <w:spacing w:line="276" w:lineRule="auto"/>
        <w:rPr>
          <w:szCs w:val="22"/>
        </w:rPr>
      </w:pPr>
    </w:p>
    <w:p w:rsidR="00253BDE" w:rsidRDefault="00253BDE" w:rsidP="00253BDE">
      <w:pPr>
        <w:spacing w:line="276" w:lineRule="auto"/>
        <w:ind w:firstLine="720"/>
        <w:rPr>
          <w:szCs w:val="22"/>
        </w:rPr>
      </w:pPr>
      <w:proofErr w:type="gramStart"/>
      <w:r w:rsidRPr="005406FE">
        <w:rPr>
          <w:b/>
          <w:bCs/>
          <w:szCs w:val="22"/>
        </w:rPr>
        <w:t>The Worcester Coalition.</w:t>
      </w:r>
      <w:proofErr w:type="gramEnd"/>
      <w:r w:rsidRPr="005406FE">
        <w:rPr>
          <w:b/>
          <w:bCs/>
          <w:szCs w:val="22"/>
        </w:rPr>
        <w:t xml:space="preserve"> </w:t>
      </w:r>
      <w:r w:rsidRPr="005406FE">
        <w:rPr>
          <w:szCs w:val="22"/>
        </w:rPr>
        <w:t>The coalition focused on reducing the dropout rate of Hispanic</w:t>
      </w:r>
      <w:r w:rsidR="00F854E9">
        <w:rPr>
          <w:szCs w:val="22"/>
        </w:rPr>
        <w:t>/Latino</w:t>
      </w:r>
      <w:r w:rsidRPr="005406FE">
        <w:rPr>
          <w:szCs w:val="22"/>
        </w:rPr>
        <w:t xml:space="preserve"> and ELL students. During the </w:t>
      </w:r>
      <w:r>
        <w:rPr>
          <w:szCs w:val="22"/>
        </w:rPr>
        <w:t xml:space="preserve">2012–13 school </w:t>
      </w:r>
      <w:proofErr w:type="gramStart"/>
      <w:r>
        <w:rPr>
          <w:szCs w:val="22"/>
        </w:rPr>
        <w:t>year</w:t>
      </w:r>
      <w:proofErr w:type="gramEnd"/>
      <w:r w:rsidRPr="005406FE">
        <w:rPr>
          <w:szCs w:val="22"/>
        </w:rPr>
        <w:t>, they implemented a student case management system for 15 to 20 students at North High School. The coalition</w:t>
      </w:r>
      <w:r w:rsidR="008172F4">
        <w:rPr>
          <w:szCs w:val="22"/>
        </w:rPr>
        <w:t>’</w:t>
      </w:r>
      <w:r w:rsidRPr="005406FE">
        <w:rPr>
          <w:szCs w:val="22"/>
        </w:rPr>
        <w:t>s working group of teachers and school district personnel met biweekly to discuss the students</w:t>
      </w:r>
      <w:r w:rsidR="008172F4">
        <w:rPr>
          <w:szCs w:val="22"/>
        </w:rPr>
        <w:t>’</w:t>
      </w:r>
      <w:r w:rsidRPr="005406FE">
        <w:rPr>
          <w:szCs w:val="22"/>
        </w:rPr>
        <w:t xml:space="preserve"> progress and ongoing needs, as well as to make recommendations and referrals for services. </w:t>
      </w:r>
      <w:r>
        <w:rPr>
          <w:szCs w:val="22"/>
        </w:rPr>
        <w:t>The following year</w:t>
      </w:r>
      <w:r w:rsidRPr="005406FE">
        <w:rPr>
          <w:szCs w:val="22"/>
        </w:rPr>
        <w:t xml:space="preserve"> the coalition expanded its membership to include representatives from local CBOs that work with at-risk youth. The coalition also shifted its focus from student case management to the collaborative case consultancy approach described above for the Franklin Co</w:t>
      </w:r>
      <w:r>
        <w:rPr>
          <w:szCs w:val="22"/>
        </w:rPr>
        <w:t>unty Coalition. This approach enabled members to discuss how their organizations could work together to support students. The coalition also advanced restorative justice practices at the school through trainings for students, school personnel, and coalition members. Finally, the coalition developed enrichment activities during and after school hours including conflict resolution groups, theater, mentoring, and yoga.</w:t>
      </w:r>
    </w:p>
    <w:p w:rsidR="00253BDE" w:rsidRDefault="00253BDE" w:rsidP="00253BDE">
      <w:pPr>
        <w:spacing w:line="276" w:lineRule="auto"/>
        <w:ind w:firstLine="720"/>
        <w:rPr>
          <w:szCs w:val="22"/>
        </w:rPr>
      </w:pPr>
    </w:p>
    <w:p w:rsidR="00253BDE" w:rsidRPr="00E319E0" w:rsidRDefault="00253BDE" w:rsidP="00253BDE">
      <w:pPr>
        <w:spacing w:line="276" w:lineRule="auto"/>
        <w:rPr>
          <w:szCs w:val="22"/>
        </w:rPr>
      </w:pPr>
      <w:r>
        <w:rPr>
          <w:b/>
          <w:szCs w:val="22"/>
        </w:rPr>
        <w:t>Findings</w:t>
      </w:r>
    </w:p>
    <w:p w:rsidR="00253BDE" w:rsidRDefault="00253BDE" w:rsidP="00253BDE">
      <w:pPr>
        <w:spacing w:line="276" w:lineRule="auto"/>
      </w:pPr>
    </w:p>
    <w:p w:rsidR="008C07B9" w:rsidRDefault="00253BDE" w:rsidP="00253BDE">
      <w:pPr>
        <w:spacing w:line="276" w:lineRule="auto"/>
      </w:pPr>
      <w:r>
        <w:t xml:space="preserve">Extensive information about the coalitions is presented in the MassGrad Coalitions Summary Brief (Appendix </w:t>
      </w:r>
      <w:r w:rsidR="004001E4">
        <w:t>G</w:t>
      </w:r>
      <w:r>
        <w:t xml:space="preserve">) and the three MassGrad evaluation annual reports regarding coalition participation, communication, climate, leadership, and perceptions of coalition success. </w:t>
      </w:r>
    </w:p>
    <w:p w:rsidR="008C07B9" w:rsidRDefault="008C07B9" w:rsidP="00636A8E">
      <w:pPr>
        <w:spacing w:line="276" w:lineRule="auto"/>
      </w:pPr>
    </w:p>
    <w:p w:rsidR="007B1EE4" w:rsidRDefault="00636A8E" w:rsidP="00636A8E">
      <w:pPr>
        <w:spacing w:line="276" w:lineRule="auto"/>
      </w:pPr>
      <w:r>
        <w:t>Attendance at coalition meetings varied across sites and year, as shown in the table below. The number of meetings per year ranged from 5 to 18, and the average number of attendees per meeting ranged from 6 to 25 people, with a range of 2 to 44 attendees.</w:t>
      </w:r>
    </w:p>
    <w:p w:rsidR="007B1EE4" w:rsidRDefault="007B1EE4">
      <w:pPr>
        <w:spacing w:line="240" w:lineRule="auto"/>
      </w:pPr>
      <w:r>
        <w:br w:type="page"/>
      </w:r>
    </w:p>
    <w:tbl>
      <w:tblPr>
        <w:tblW w:w="7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949"/>
        <w:gridCol w:w="1306"/>
        <w:gridCol w:w="1306"/>
        <w:gridCol w:w="1307"/>
        <w:gridCol w:w="1307"/>
      </w:tblGrid>
      <w:tr w:rsidR="00636A8E" w:rsidRPr="00E60A6C" w:rsidTr="00D80335">
        <w:trPr>
          <w:trHeight w:hRule="exact" w:val="576"/>
          <w:jc w:val="center"/>
        </w:trPr>
        <w:tc>
          <w:tcPr>
            <w:tcW w:w="7632" w:type="dxa"/>
            <w:gridSpan w:val="6"/>
            <w:shd w:val="clear" w:color="auto" w:fill="8A0000"/>
            <w:vAlign w:val="center"/>
            <w:hideMark/>
          </w:tcPr>
          <w:p w:rsidR="00636A8E" w:rsidRPr="00E60A6C" w:rsidRDefault="00636A8E" w:rsidP="00656ABD">
            <w:pPr>
              <w:spacing w:line="240" w:lineRule="auto"/>
              <w:jc w:val="center"/>
              <w:rPr>
                <w:color w:val="000000"/>
              </w:rPr>
            </w:pPr>
            <w:r w:rsidRPr="00E60A6C">
              <w:rPr>
                <w:b/>
                <w:bCs/>
                <w:color w:val="FFFFFF"/>
              </w:rPr>
              <w:lastRenderedPageBreak/>
              <w:t>MassGrad Coalition Meeting Attendance, by Site and Year</w:t>
            </w:r>
          </w:p>
        </w:tc>
      </w:tr>
      <w:tr w:rsidR="00636A8E" w:rsidRPr="00E60A6C" w:rsidTr="00D80335">
        <w:trPr>
          <w:trHeight w:hRule="exact" w:val="605"/>
          <w:jc w:val="center"/>
        </w:trPr>
        <w:tc>
          <w:tcPr>
            <w:tcW w:w="1457" w:type="dxa"/>
            <w:shd w:val="clear" w:color="000000" w:fill="D9D9D9"/>
            <w:vAlign w:val="center"/>
          </w:tcPr>
          <w:p w:rsidR="00636A8E" w:rsidRPr="009A4C48" w:rsidRDefault="00636A8E" w:rsidP="00656ABD">
            <w:pPr>
              <w:spacing w:line="240" w:lineRule="auto"/>
              <w:jc w:val="center"/>
              <w:rPr>
                <w:color w:val="000000"/>
              </w:rPr>
            </w:pPr>
            <w:r w:rsidRPr="009A4C48">
              <w:rPr>
                <w:color w:val="000000"/>
              </w:rPr>
              <w:t>Coalition</w:t>
            </w:r>
          </w:p>
        </w:tc>
        <w:tc>
          <w:tcPr>
            <w:tcW w:w="949" w:type="dxa"/>
            <w:shd w:val="clear" w:color="000000" w:fill="D9D9D9"/>
            <w:vAlign w:val="center"/>
          </w:tcPr>
          <w:p w:rsidR="00636A8E" w:rsidRPr="009A4C48" w:rsidRDefault="00636A8E" w:rsidP="00656ABD">
            <w:pPr>
              <w:spacing w:line="240" w:lineRule="auto"/>
              <w:jc w:val="center"/>
              <w:rPr>
                <w:color w:val="000000"/>
              </w:rPr>
            </w:pPr>
            <w:r>
              <w:rPr>
                <w:color w:val="000000"/>
              </w:rPr>
              <w:t>Year</w:t>
            </w:r>
          </w:p>
        </w:tc>
        <w:tc>
          <w:tcPr>
            <w:tcW w:w="1306" w:type="dxa"/>
            <w:shd w:val="clear" w:color="000000" w:fill="D9D9D9"/>
            <w:vAlign w:val="center"/>
          </w:tcPr>
          <w:p w:rsidR="00636A8E" w:rsidRPr="00E60A6C" w:rsidRDefault="00636A8E" w:rsidP="00656ABD">
            <w:pPr>
              <w:spacing w:line="240" w:lineRule="auto"/>
              <w:jc w:val="center"/>
              <w:rPr>
                <w:color w:val="000000"/>
              </w:rPr>
            </w:pPr>
            <w:r>
              <w:rPr>
                <w:color w:val="000000"/>
              </w:rPr>
              <w:t>Number of</w:t>
            </w:r>
            <w:r w:rsidRPr="00E60A6C">
              <w:rPr>
                <w:color w:val="000000"/>
              </w:rPr>
              <w:t xml:space="preserve"> Meeting</w:t>
            </w:r>
            <w:r>
              <w:rPr>
                <w:color w:val="000000"/>
              </w:rPr>
              <w:t>s</w:t>
            </w:r>
          </w:p>
        </w:tc>
        <w:tc>
          <w:tcPr>
            <w:tcW w:w="1306" w:type="dxa"/>
            <w:shd w:val="clear" w:color="000000" w:fill="D9D9D9"/>
            <w:vAlign w:val="center"/>
          </w:tcPr>
          <w:p w:rsidR="00636A8E" w:rsidRDefault="00636A8E" w:rsidP="00656ABD">
            <w:pPr>
              <w:spacing w:line="240" w:lineRule="auto"/>
              <w:jc w:val="center"/>
              <w:rPr>
                <w:color w:val="000000"/>
              </w:rPr>
            </w:pPr>
            <w:r>
              <w:rPr>
                <w:color w:val="000000"/>
              </w:rPr>
              <w:t>Average</w:t>
            </w:r>
          </w:p>
          <w:p w:rsidR="00636A8E" w:rsidRPr="00E60A6C" w:rsidRDefault="00636A8E" w:rsidP="00656ABD">
            <w:pPr>
              <w:spacing w:line="240" w:lineRule="auto"/>
              <w:jc w:val="center"/>
              <w:rPr>
                <w:color w:val="000000"/>
              </w:rPr>
            </w:pPr>
            <w:r>
              <w:rPr>
                <w:color w:val="000000"/>
              </w:rPr>
              <w:t>Attendance</w:t>
            </w:r>
          </w:p>
        </w:tc>
        <w:tc>
          <w:tcPr>
            <w:tcW w:w="1307" w:type="dxa"/>
            <w:shd w:val="clear" w:color="000000" w:fill="D9D9D9"/>
            <w:vAlign w:val="center"/>
          </w:tcPr>
          <w:p w:rsidR="00636A8E" w:rsidRDefault="00636A8E" w:rsidP="00656ABD">
            <w:pPr>
              <w:spacing w:line="240" w:lineRule="auto"/>
              <w:jc w:val="center"/>
              <w:rPr>
                <w:color w:val="000000"/>
              </w:rPr>
            </w:pPr>
            <w:r>
              <w:rPr>
                <w:color w:val="000000"/>
              </w:rPr>
              <w:t>Minimum</w:t>
            </w:r>
          </w:p>
          <w:p w:rsidR="00636A8E" w:rsidRPr="00E60A6C" w:rsidRDefault="00636A8E" w:rsidP="00656ABD">
            <w:pPr>
              <w:spacing w:line="240" w:lineRule="auto"/>
              <w:jc w:val="center"/>
              <w:rPr>
                <w:color w:val="000000"/>
              </w:rPr>
            </w:pPr>
            <w:r>
              <w:rPr>
                <w:color w:val="000000"/>
              </w:rPr>
              <w:t>Attendance</w:t>
            </w:r>
          </w:p>
        </w:tc>
        <w:tc>
          <w:tcPr>
            <w:tcW w:w="1307" w:type="dxa"/>
            <w:shd w:val="clear" w:color="000000" w:fill="D9D9D9"/>
            <w:vAlign w:val="center"/>
          </w:tcPr>
          <w:p w:rsidR="00636A8E" w:rsidRPr="00E60A6C" w:rsidRDefault="00636A8E" w:rsidP="00656ABD">
            <w:pPr>
              <w:spacing w:line="240" w:lineRule="auto"/>
              <w:jc w:val="center"/>
              <w:rPr>
                <w:color w:val="000000"/>
              </w:rPr>
            </w:pPr>
            <w:r>
              <w:rPr>
                <w:color w:val="000000"/>
              </w:rPr>
              <w:t>Maximum Attendance</w:t>
            </w:r>
          </w:p>
        </w:tc>
      </w:tr>
      <w:tr w:rsidR="00636A8E" w:rsidRPr="00E60A6C" w:rsidTr="00D80335">
        <w:trPr>
          <w:trHeight w:hRule="exact" w:val="360"/>
          <w:jc w:val="center"/>
        </w:trPr>
        <w:tc>
          <w:tcPr>
            <w:tcW w:w="1457" w:type="dxa"/>
            <w:vMerge w:val="restart"/>
            <w:shd w:val="clear" w:color="000000" w:fill="D9D9D9"/>
            <w:vAlign w:val="center"/>
            <w:hideMark/>
          </w:tcPr>
          <w:p w:rsidR="00636A8E" w:rsidRPr="00E60A6C" w:rsidRDefault="00636A8E" w:rsidP="00663E3C">
            <w:pPr>
              <w:spacing w:line="240" w:lineRule="auto"/>
              <w:rPr>
                <w:color w:val="000000"/>
              </w:rPr>
            </w:pPr>
            <w:r w:rsidRPr="00E60A6C">
              <w:rPr>
                <w:color w:val="000000"/>
              </w:rPr>
              <w:t>Franklin</w:t>
            </w:r>
          </w:p>
        </w:tc>
        <w:tc>
          <w:tcPr>
            <w:tcW w:w="949" w:type="dxa"/>
            <w:shd w:val="clear" w:color="000000" w:fill="FFFFFF"/>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13</w:t>
            </w:r>
          </w:p>
        </w:tc>
        <w:tc>
          <w:tcPr>
            <w:tcW w:w="1306" w:type="dxa"/>
            <w:shd w:val="clear" w:color="000000" w:fill="FFFFFF"/>
            <w:vAlign w:val="center"/>
            <w:hideMark/>
          </w:tcPr>
          <w:p w:rsidR="00636A8E" w:rsidRPr="00E60A6C" w:rsidRDefault="00636A8E" w:rsidP="00656ABD">
            <w:pPr>
              <w:spacing w:line="240" w:lineRule="auto"/>
              <w:jc w:val="center"/>
              <w:rPr>
                <w:color w:val="000000"/>
              </w:rPr>
            </w:pPr>
            <w:r w:rsidRPr="00E60A6C">
              <w:rPr>
                <w:color w:val="000000"/>
              </w:rPr>
              <w:t>11</w:t>
            </w:r>
          </w:p>
        </w:tc>
        <w:tc>
          <w:tcPr>
            <w:tcW w:w="1306"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10</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7</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18</w:t>
            </w:r>
          </w:p>
        </w:tc>
      </w:tr>
      <w:tr w:rsidR="00636A8E" w:rsidRPr="00E60A6C" w:rsidTr="00D80335">
        <w:trPr>
          <w:trHeight w:hRule="exact" w:val="360"/>
          <w:jc w:val="center"/>
        </w:trPr>
        <w:tc>
          <w:tcPr>
            <w:tcW w:w="1457" w:type="dxa"/>
            <w:vMerge/>
            <w:vAlign w:val="center"/>
            <w:hideMark/>
          </w:tcPr>
          <w:p w:rsidR="00636A8E" w:rsidRPr="00E60A6C" w:rsidRDefault="00636A8E" w:rsidP="00663E3C">
            <w:pPr>
              <w:spacing w:line="240" w:lineRule="auto"/>
              <w:rPr>
                <w:color w:val="000000"/>
              </w:rPr>
            </w:pPr>
          </w:p>
        </w:tc>
        <w:tc>
          <w:tcPr>
            <w:tcW w:w="949" w:type="dxa"/>
            <w:shd w:val="clear" w:color="000000" w:fill="D9D9D9"/>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14</w:t>
            </w:r>
          </w:p>
        </w:tc>
        <w:tc>
          <w:tcPr>
            <w:tcW w:w="1306" w:type="dxa"/>
            <w:shd w:val="clear" w:color="000000" w:fill="D9D9D9"/>
            <w:vAlign w:val="center"/>
            <w:hideMark/>
          </w:tcPr>
          <w:p w:rsidR="00636A8E" w:rsidRPr="00E60A6C" w:rsidRDefault="00636A8E" w:rsidP="00656ABD">
            <w:pPr>
              <w:spacing w:line="240" w:lineRule="auto"/>
              <w:jc w:val="center"/>
              <w:rPr>
                <w:color w:val="000000"/>
              </w:rPr>
            </w:pPr>
            <w:r w:rsidRPr="00E60A6C">
              <w:rPr>
                <w:color w:val="000000"/>
              </w:rPr>
              <w:t>11</w:t>
            </w:r>
          </w:p>
        </w:tc>
        <w:tc>
          <w:tcPr>
            <w:tcW w:w="1306"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15</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6</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25</w:t>
            </w:r>
          </w:p>
        </w:tc>
      </w:tr>
      <w:tr w:rsidR="00636A8E" w:rsidRPr="00E60A6C" w:rsidTr="00D80335">
        <w:trPr>
          <w:trHeight w:hRule="exact" w:val="360"/>
          <w:jc w:val="center"/>
        </w:trPr>
        <w:tc>
          <w:tcPr>
            <w:tcW w:w="1457" w:type="dxa"/>
            <w:vMerge/>
            <w:vAlign w:val="center"/>
            <w:hideMark/>
          </w:tcPr>
          <w:p w:rsidR="00636A8E" w:rsidRPr="00E60A6C" w:rsidRDefault="00636A8E" w:rsidP="00663E3C">
            <w:pPr>
              <w:spacing w:line="240" w:lineRule="auto"/>
              <w:rPr>
                <w:color w:val="000000"/>
              </w:rPr>
            </w:pPr>
          </w:p>
        </w:tc>
        <w:tc>
          <w:tcPr>
            <w:tcW w:w="949" w:type="dxa"/>
            <w:shd w:val="clear" w:color="000000" w:fill="FFFFFF"/>
            <w:vAlign w:val="center"/>
            <w:hideMark/>
          </w:tcPr>
          <w:p w:rsidR="00636A8E" w:rsidRPr="00E60A6C" w:rsidRDefault="00636A8E" w:rsidP="00656ABD">
            <w:pPr>
              <w:spacing w:line="240" w:lineRule="auto"/>
              <w:jc w:val="center"/>
              <w:rPr>
                <w:color w:val="000000"/>
              </w:rPr>
            </w:pPr>
            <w:r w:rsidRPr="00E60A6C">
              <w:rPr>
                <w:color w:val="000000"/>
              </w:rPr>
              <w:t>SY15</w:t>
            </w:r>
          </w:p>
        </w:tc>
        <w:tc>
          <w:tcPr>
            <w:tcW w:w="1306" w:type="dxa"/>
            <w:shd w:val="clear" w:color="000000" w:fill="FFFFFF"/>
            <w:vAlign w:val="center"/>
            <w:hideMark/>
          </w:tcPr>
          <w:p w:rsidR="00636A8E" w:rsidRPr="00E60A6C" w:rsidRDefault="00636A8E" w:rsidP="00656ABD">
            <w:pPr>
              <w:spacing w:line="240" w:lineRule="auto"/>
              <w:jc w:val="center"/>
              <w:rPr>
                <w:color w:val="000000"/>
              </w:rPr>
            </w:pPr>
            <w:r w:rsidRPr="00E60A6C">
              <w:rPr>
                <w:color w:val="000000"/>
              </w:rPr>
              <w:t>6</w:t>
            </w:r>
          </w:p>
        </w:tc>
        <w:tc>
          <w:tcPr>
            <w:tcW w:w="1306"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12</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6</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19</w:t>
            </w:r>
          </w:p>
        </w:tc>
      </w:tr>
      <w:tr w:rsidR="00636A8E" w:rsidRPr="00E60A6C" w:rsidTr="00D80335">
        <w:trPr>
          <w:trHeight w:hRule="exact" w:val="360"/>
          <w:jc w:val="center"/>
        </w:trPr>
        <w:tc>
          <w:tcPr>
            <w:tcW w:w="1457" w:type="dxa"/>
            <w:vMerge w:val="restart"/>
            <w:shd w:val="clear" w:color="000000" w:fill="D9D9D9"/>
            <w:vAlign w:val="center"/>
            <w:hideMark/>
          </w:tcPr>
          <w:p w:rsidR="00636A8E" w:rsidRPr="00E60A6C" w:rsidRDefault="00636A8E" w:rsidP="00663E3C">
            <w:pPr>
              <w:spacing w:line="240" w:lineRule="auto"/>
              <w:rPr>
                <w:color w:val="000000"/>
              </w:rPr>
            </w:pPr>
            <w:r w:rsidRPr="00E60A6C">
              <w:rPr>
                <w:color w:val="000000"/>
              </w:rPr>
              <w:t>Malden</w:t>
            </w:r>
          </w:p>
        </w:tc>
        <w:tc>
          <w:tcPr>
            <w:tcW w:w="949" w:type="dxa"/>
            <w:shd w:val="clear" w:color="000000" w:fill="D9D9D9"/>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13</w:t>
            </w:r>
          </w:p>
        </w:tc>
        <w:tc>
          <w:tcPr>
            <w:tcW w:w="1306" w:type="dxa"/>
            <w:shd w:val="clear" w:color="000000" w:fill="D9D9D9"/>
            <w:vAlign w:val="center"/>
            <w:hideMark/>
          </w:tcPr>
          <w:p w:rsidR="00636A8E" w:rsidRPr="00E60A6C" w:rsidRDefault="00636A8E" w:rsidP="00656ABD">
            <w:pPr>
              <w:spacing w:line="240" w:lineRule="auto"/>
              <w:jc w:val="center"/>
              <w:rPr>
                <w:color w:val="000000"/>
              </w:rPr>
            </w:pPr>
            <w:r w:rsidRPr="00E60A6C">
              <w:rPr>
                <w:color w:val="000000"/>
              </w:rPr>
              <w:t>11</w:t>
            </w:r>
          </w:p>
        </w:tc>
        <w:tc>
          <w:tcPr>
            <w:tcW w:w="1306"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26</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18</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29</w:t>
            </w:r>
          </w:p>
        </w:tc>
      </w:tr>
      <w:tr w:rsidR="00636A8E" w:rsidRPr="00E60A6C" w:rsidTr="00D80335">
        <w:trPr>
          <w:trHeight w:hRule="exact" w:val="360"/>
          <w:jc w:val="center"/>
        </w:trPr>
        <w:tc>
          <w:tcPr>
            <w:tcW w:w="1457" w:type="dxa"/>
            <w:vMerge/>
            <w:vAlign w:val="center"/>
            <w:hideMark/>
          </w:tcPr>
          <w:p w:rsidR="00636A8E" w:rsidRPr="00E60A6C" w:rsidRDefault="00636A8E" w:rsidP="00663E3C">
            <w:pPr>
              <w:spacing w:line="240" w:lineRule="auto"/>
              <w:rPr>
                <w:color w:val="000000"/>
              </w:rPr>
            </w:pPr>
          </w:p>
        </w:tc>
        <w:tc>
          <w:tcPr>
            <w:tcW w:w="949" w:type="dxa"/>
            <w:shd w:val="clear" w:color="000000" w:fill="FFFFFF"/>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14</w:t>
            </w:r>
          </w:p>
        </w:tc>
        <w:tc>
          <w:tcPr>
            <w:tcW w:w="1306" w:type="dxa"/>
            <w:shd w:val="clear" w:color="000000" w:fill="FFFFFF"/>
            <w:vAlign w:val="center"/>
            <w:hideMark/>
          </w:tcPr>
          <w:p w:rsidR="00636A8E" w:rsidRPr="00E60A6C" w:rsidRDefault="00636A8E" w:rsidP="00656ABD">
            <w:pPr>
              <w:spacing w:line="240" w:lineRule="auto"/>
              <w:jc w:val="center"/>
              <w:rPr>
                <w:color w:val="000000"/>
              </w:rPr>
            </w:pPr>
            <w:r w:rsidRPr="00E60A6C">
              <w:rPr>
                <w:color w:val="000000"/>
              </w:rPr>
              <w:t>12</w:t>
            </w:r>
          </w:p>
        </w:tc>
        <w:tc>
          <w:tcPr>
            <w:tcW w:w="1306"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18</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7</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28</w:t>
            </w:r>
          </w:p>
        </w:tc>
      </w:tr>
      <w:tr w:rsidR="00636A8E" w:rsidRPr="00E60A6C" w:rsidTr="00D80335">
        <w:trPr>
          <w:trHeight w:hRule="exact" w:val="360"/>
          <w:jc w:val="center"/>
        </w:trPr>
        <w:tc>
          <w:tcPr>
            <w:tcW w:w="1457" w:type="dxa"/>
            <w:vMerge/>
            <w:vAlign w:val="center"/>
            <w:hideMark/>
          </w:tcPr>
          <w:p w:rsidR="00636A8E" w:rsidRPr="00E60A6C" w:rsidRDefault="00636A8E" w:rsidP="00663E3C">
            <w:pPr>
              <w:spacing w:line="240" w:lineRule="auto"/>
              <w:rPr>
                <w:color w:val="000000"/>
              </w:rPr>
            </w:pPr>
          </w:p>
        </w:tc>
        <w:tc>
          <w:tcPr>
            <w:tcW w:w="949" w:type="dxa"/>
            <w:shd w:val="clear" w:color="000000" w:fill="D9D9D9"/>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15</w:t>
            </w:r>
          </w:p>
        </w:tc>
        <w:tc>
          <w:tcPr>
            <w:tcW w:w="1306" w:type="dxa"/>
            <w:shd w:val="clear" w:color="000000" w:fill="D9D9D9"/>
            <w:vAlign w:val="center"/>
            <w:hideMark/>
          </w:tcPr>
          <w:p w:rsidR="00636A8E" w:rsidRPr="00E60A6C" w:rsidRDefault="00636A8E" w:rsidP="00656ABD">
            <w:pPr>
              <w:spacing w:line="240" w:lineRule="auto"/>
              <w:jc w:val="center"/>
              <w:rPr>
                <w:color w:val="000000"/>
              </w:rPr>
            </w:pPr>
            <w:r w:rsidRPr="00E60A6C">
              <w:rPr>
                <w:color w:val="000000"/>
              </w:rPr>
              <w:t>18</w:t>
            </w:r>
          </w:p>
        </w:tc>
        <w:tc>
          <w:tcPr>
            <w:tcW w:w="1306"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25</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9</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44</w:t>
            </w:r>
          </w:p>
        </w:tc>
      </w:tr>
      <w:tr w:rsidR="00636A8E" w:rsidRPr="00E60A6C" w:rsidTr="00D80335">
        <w:trPr>
          <w:trHeight w:hRule="exact" w:val="360"/>
          <w:jc w:val="center"/>
        </w:trPr>
        <w:tc>
          <w:tcPr>
            <w:tcW w:w="1457" w:type="dxa"/>
            <w:vMerge w:val="restart"/>
            <w:shd w:val="clear" w:color="000000" w:fill="D9D9D9"/>
            <w:vAlign w:val="center"/>
            <w:hideMark/>
          </w:tcPr>
          <w:p w:rsidR="00636A8E" w:rsidRPr="00E60A6C" w:rsidRDefault="00636A8E" w:rsidP="00663E3C">
            <w:pPr>
              <w:spacing w:line="240" w:lineRule="auto"/>
              <w:rPr>
                <w:color w:val="000000"/>
              </w:rPr>
            </w:pPr>
            <w:r w:rsidRPr="00E60A6C">
              <w:rPr>
                <w:color w:val="000000"/>
              </w:rPr>
              <w:t>New Bedford</w:t>
            </w:r>
          </w:p>
        </w:tc>
        <w:tc>
          <w:tcPr>
            <w:tcW w:w="949" w:type="dxa"/>
            <w:shd w:val="clear" w:color="000000" w:fill="FFFFFF"/>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13</w:t>
            </w:r>
          </w:p>
        </w:tc>
        <w:tc>
          <w:tcPr>
            <w:tcW w:w="1306" w:type="dxa"/>
            <w:shd w:val="clear" w:color="000000" w:fill="FFFFFF"/>
            <w:vAlign w:val="center"/>
            <w:hideMark/>
          </w:tcPr>
          <w:p w:rsidR="00636A8E" w:rsidRPr="00E60A6C" w:rsidRDefault="00636A8E" w:rsidP="00656ABD">
            <w:pPr>
              <w:spacing w:line="240" w:lineRule="auto"/>
              <w:jc w:val="center"/>
              <w:rPr>
                <w:color w:val="000000"/>
              </w:rPr>
            </w:pPr>
            <w:r w:rsidRPr="00E60A6C">
              <w:rPr>
                <w:color w:val="000000"/>
              </w:rPr>
              <w:t>6</w:t>
            </w:r>
          </w:p>
        </w:tc>
        <w:tc>
          <w:tcPr>
            <w:tcW w:w="1306"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15</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7</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21</w:t>
            </w:r>
          </w:p>
        </w:tc>
      </w:tr>
      <w:tr w:rsidR="00636A8E" w:rsidRPr="00E60A6C" w:rsidTr="00D80335">
        <w:trPr>
          <w:trHeight w:hRule="exact" w:val="360"/>
          <w:jc w:val="center"/>
        </w:trPr>
        <w:tc>
          <w:tcPr>
            <w:tcW w:w="1457" w:type="dxa"/>
            <w:vMerge/>
            <w:vAlign w:val="center"/>
            <w:hideMark/>
          </w:tcPr>
          <w:p w:rsidR="00636A8E" w:rsidRPr="00E60A6C" w:rsidRDefault="00636A8E" w:rsidP="00663E3C">
            <w:pPr>
              <w:spacing w:line="240" w:lineRule="auto"/>
              <w:rPr>
                <w:color w:val="000000"/>
              </w:rPr>
            </w:pPr>
          </w:p>
        </w:tc>
        <w:tc>
          <w:tcPr>
            <w:tcW w:w="949" w:type="dxa"/>
            <w:shd w:val="clear" w:color="000000" w:fill="D9D9D9"/>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14</w:t>
            </w:r>
          </w:p>
        </w:tc>
        <w:tc>
          <w:tcPr>
            <w:tcW w:w="1306" w:type="dxa"/>
            <w:shd w:val="clear" w:color="000000" w:fill="D9D9D9"/>
            <w:vAlign w:val="center"/>
            <w:hideMark/>
          </w:tcPr>
          <w:p w:rsidR="00636A8E" w:rsidRPr="00E60A6C" w:rsidRDefault="00636A8E" w:rsidP="00656ABD">
            <w:pPr>
              <w:spacing w:line="240" w:lineRule="auto"/>
              <w:jc w:val="center"/>
              <w:rPr>
                <w:color w:val="000000"/>
              </w:rPr>
            </w:pPr>
            <w:r w:rsidRPr="00E60A6C">
              <w:rPr>
                <w:color w:val="000000"/>
              </w:rPr>
              <w:t>8</w:t>
            </w:r>
          </w:p>
        </w:tc>
        <w:tc>
          <w:tcPr>
            <w:tcW w:w="1306"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9</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4</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14</w:t>
            </w:r>
          </w:p>
        </w:tc>
      </w:tr>
      <w:tr w:rsidR="00636A8E" w:rsidRPr="00E60A6C" w:rsidTr="00D80335">
        <w:trPr>
          <w:trHeight w:hRule="exact" w:val="360"/>
          <w:jc w:val="center"/>
        </w:trPr>
        <w:tc>
          <w:tcPr>
            <w:tcW w:w="1457" w:type="dxa"/>
            <w:vMerge/>
            <w:vAlign w:val="center"/>
            <w:hideMark/>
          </w:tcPr>
          <w:p w:rsidR="00636A8E" w:rsidRPr="00E60A6C" w:rsidRDefault="00636A8E" w:rsidP="00663E3C">
            <w:pPr>
              <w:spacing w:line="240" w:lineRule="auto"/>
              <w:rPr>
                <w:color w:val="000000"/>
              </w:rPr>
            </w:pPr>
          </w:p>
        </w:tc>
        <w:tc>
          <w:tcPr>
            <w:tcW w:w="949" w:type="dxa"/>
            <w:shd w:val="clear" w:color="000000" w:fill="FFFFFF"/>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15</w:t>
            </w:r>
          </w:p>
        </w:tc>
        <w:tc>
          <w:tcPr>
            <w:tcW w:w="1306" w:type="dxa"/>
            <w:shd w:val="clear" w:color="000000" w:fill="FFFFFF"/>
            <w:vAlign w:val="center"/>
            <w:hideMark/>
          </w:tcPr>
          <w:p w:rsidR="00636A8E" w:rsidRPr="00E60A6C" w:rsidRDefault="00636A8E" w:rsidP="00656ABD">
            <w:pPr>
              <w:spacing w:line="240" w:lineRule="auto"/>
              <w:jc w:val="center"/>
              <w:rPr>
                <w:color w:val="000000"/>
              </w:rPr>
            </w:pPr>
            <w:r w:rsidRPr="00E60A6C">
              <w:rPr>
                <w:color w:val="000000"/>
              </w:rPr>
              <w:t>5</w:t>
            </w:r>
          </w:p>
        </w:tc>
        <w:tc>
          <w:tcPr>
            <w:tcW w:w="1306"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9</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4</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14</w:t>
            </w:r>
          </w:p>
        </w:tc>
      </w:tr>
      <w:tr w:rsidR="00636A8E" w:rsidRPr="00E60A6C" w:rsidTr="00D80335">
        <w:trPr>
          <w:trHeight w:hRule="exact" w:val="360"/>
          <w:jc w:val="center"/>
        </w:trPr>
        <w:tc>
          <w:tcPr>
            <w:tcW w:w="1457" w:type="dxa"/>
            <w:vMerge w:val="restart"/>
            <w:shd w:val="clear" w:color="000000" w:fill="D9D9D9"/>
            <w:vAlign w:val="center"/>
            <w:hideMark/>
          </w:tcPr>
          <w:p w:rsidR="00636A8E" w:rsidRPr="00E60A6C" w:rsidRDefault="00636A8E" w:rsidP="00663E3C">
            <w:pPr>
              <w:spacing w:line="240" w:lineRule="auto"/>
              <w:rPr>
                <w:color w:val="000000"/>
              </w:rPr>
            </w:pPr>
            <w:r w:rsidRPr="00E60A6C">
              <w:rPr>
                <w:color w:val="000000"/>
              </w:rPr>
              <w:t>Worcester</w:t>
            </w:r>
          </w:p>
        </w:tc>
        <w:tc>
          <w:tcPr>
            <w:tcW w:w="949" w:type="dxa"/>
            <w:shd w:val="clear" w:color="000000" w:fill="D9D9D9"/>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13</w:t>
            </w:r>
          </w:p>
        </w:tc>
        <w:tc>
          <w:tcPr>
            <w:tcW w:w="1306" w:type="dxa"/>
            <w:shd w:val="clear" w:color="000000" w:fill="D9D9D9"/>
            <w:vAlign w:val="center"/>
            <w:hideMark/>
          </w:tcPr>
          <w:p w:rsidR="00636A8E" w:rsidRPr="00E60A6C" w:rsidRDefault="00636A8E" w:rsidP="00656ABD">
            <w:pPr>
              <w:spacing w:line="240" w:lineRule="auto"/>
              <w:jc w:val="center"/>
              <w:rPr>
                <w:color w:val="000000"/>
              </w:rPr>
            </w:pPr>
            <w:r w:rsidRPr="00E60A6C">
              <w:rPr>
                <w:color w:val="000000"/>
              </w:rPr>
              <w:t>10</w:t>
            </w:r>
          </w:p>
        </w:tc>
        <w:tc>
          <w:tcPr>
            <w:tcW w:w="1306"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6</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3</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8</w:t>
            </w:r>
          </w:p>
        </w:tc>
      </w:tr>
      <w:tr w:rsidR="00636A8E" w:rsidRPr="00E60A6C" w:rsidTr="00D80335">
        <w:trPr>
          <w:trHeight w:hRule="exact" w:val="360"/>
          <w:jc w:val="center"/>
        </w:trPr>
        <w:tc>
          <w:tcPr>
            <w:tcW w:w="1457" w:type="dxa"/>
            <w:vMerge/>
            <w:vAlign w:val="center"/>
            <w:hideMark/>
          </w:tcPr>
          <w:p w:rsidR="00636A8E" w:rsidRPr="00E60A6C" w:rsidRDefault="00636A8E" w:rsidP="00656ABD">
            <w:pPr>
              <w:spacing w:line="240" w:lineRule="auto"/>
              <w:rPr>
                <w:color w:val="000000"/>
              </w:rPr>
            </w:pPr>
          </w:p>
        </w:tc>
        <w:tc>
          <w:tcPr>
            <w:tcW w:w="949" w:type="dxa"/>
            <w:shd w:val="clear" w:color="000000" w:fill="FFFFFF"/>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14</w:t>
            </w:r>
          </w:p>
        </w:tc>
        <w:tc>
          <w:tcPr>
            <w:tcW w:w="1306" w:type="dxa"/>
            <w:shd w:val="clear" w:color="000000" w:fill="FFFFFF"/>
            <w:vAlign w:val="center"/>
            <w:hideMark/>
          </w:tcPr>
          <w:p w:rsidR="00636A8E" w:rsidRPr="00E60A6C" w:rsidRDefault="00636A8E" w:rsidP="00656ABD">
            <w:pPr>
              <w:spacing w:line="240" w:lineRule="auto"/>
              <w:jc w:val="center"/>
              <w:rPr>
                <w:color w:val="000000"/>
              </w:rPr>
            </w:pPr>
            <w:r w:rsidRPr="00E60A6C">
              <w:rPr>
                <w:color w:val="000000"/>
              </w:rPr>
              <w:t>14</w:t>
            </w:r>
          </w:p>
        </w:tc>
        <w:tc>
          <w:tcPr>
            <w:tcW w:w="1306"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11</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2</w:t>
            </w:r>
          </w:p>
        </w:tc>
        <w:tc>
          <w:tcPr>
            <w:tcW w:w="1307" w:type="dxa"/>
            <w:shd w:val="clear" w:color="000000" w:fill="FFFFFF"/>
            <w:vAlign w:val="center"/>
          </w:tcPr>
          <w:p w:rsidR="00636A8E" w:rsidRPr="00E60A6C" w:rsidRDefault="00636A8E" w:rsidP="00656ABD">
            <w:pPr>
              <w:spacing w:line="240" w:lineRule="auto"/>
              <w:jc w:val="center"/>
              <w:rPr>
                <w:color w:val="000000"/>
              </w:rPr>
            </w:pPr>
            <w:r w:rsidRPr="00E60A6C">
              <w:rPr>
                <w:color w:val="000000"/>
              </w:rPr>
              <w:t>23</w:t>
            </w:r>
          </w:p>
        </w:tc>
      </w:tr>
      <w:tr w:rsidR="00636A8E" w:rsidRPr="00E60A6C" w:rsidTr="00D80335">
        <w:trPr>
          <w:trHeight w:hRule="exact" w:val="360"/>
          <w:jc w:val="center"/>
        </w:trPr>
        <w:tc>
          <w:tcPr>
            <w:tcW w:w="1457" w:type="dxa"/>
            <w:vMerge/>
            <w:vAlign w:val="center"/>
            <w:hideMark/>
          </w:tcPr>
          <w:p w:rsidR="00636A8E" w:rsidRPr="00E60A6C" w:rsidRDefault="00636A8E" w:rsidP="00656ABD">
            <w:pPr>
              <w:spacing w:line="240" w:lineRule="auto"/>
              <w:rPr>
                <w:color w:val="000000"/>
              </w:rPr>
            </w:pPr>
          </w:p>
        </w:tc>
        <w:tc>
          <w:tcPr>
            <w:tcW w:w="949" w:type="dxa"/>
            <w:shd w:val="clear" w:color="000000" w:fill="D9D9D9"/>
            <w:vAlign w:val="center"/>
            <w:hideMark/>
          </w:tcPr>
          <w:p w:rsidR="00636A8E" w:rsidRPr="00E60A6C" w:rsidRDefault="00636A8E" w:rsidP="00656ABD">
            <w:pPr>
              <w:spacing w:line="240" w:lineRule="auto"/>
              <w:jc w:val="center"/>
              <w:rPr>
                <w:color w:val="000000"/>
              </w:rPr>
            </w:pPr>
            <w:r>
              <w:rPr>
                <w:color w:val="000000"/>
              </w:rPr>
              <w:t>SY</w:t>
            </w:r>
            <w:r w:rsidRPr="00E60A6C">
              <w:rPr>
                <w:color w:val="000000"/>
              </w:rPr>
              <w:t>15</w:t>
            </w:r>
          </w:p>
        </w:tc>
        <w:tc>
          <w:tcPr>
            <w:tcW w:w="1306" w:type="dxa"/>
            <w:shd w:val="clear" w:color="000000" w:fill="D9D9D9"/>
            <w:vAlign w:val="center"/>
            <w:hideMark/>
          </w:tcPr>
          <w:p w:rsidR="00636A8E" w:rsidRPr="00E60A6C" w:rsidRDefault="00636A8E" w:rsidP="00656ABD">
            <w:pPr>
              <w:spacing w:line="240" w:lineRule="auto"/>
              <w:jc w:val="center"/>
              <w:rPr>
                <w:color w:val="000000"/>
              </w:rPr>
            </w:pPr>
            <w:r w:rsidRPr="00E60A6C">
              <w:rPr>
                <w:color w:val="000000"/>
              </w:rPr>
              <w:t>15</w:t>
            </w:r>
          </w:p>
        </w:tc>
        <w:tc>
          <w:tcPr>
            <w:tcW w:w="1306"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7</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5</w:t>
            </w:r>
          </w:p>
        </w:tc>
        <w:tc>
          <w:tcPr>
            <w:tcW w:w="1307" w:type="dxa"/>
            <w:shd w:val="clear" w:color="000000" w:fill="D9D9D9"/>
            <w:vAlign w:val="center"/>
          </w:tcPr>
          <w:p w:rsidR="00636A8E" w:rsidRPr="00E60A6C" w:rsidRDefault="00636A8E" w:rsidP="00656ABD">
            <w:pPr>
              <w:spacing w:line="240" w:lineRule="auto"/>
              <w:jc w:val="center"/>
              <w:rPr>
                <w:color w:val="000000"/>
              </w:rPr>
            </w:pPr>
            <w:r w:rsidRPr="00E60A6C">
              <w:rPr>
                <w:color w:val="000000"/>
              </w:rPr>
              <w:t>10</w:t>
            </w:r>
          </w:p>
        </w:tc>
      </w:tr>
    </w:tbl>
    <w:p w:rsidR="00636A8E" w:rsidRPr="00636A8E" w:rsidRDefault="00636A8E" w:rsidP="00636A8E"/>
    <w:p w:rsidR="00253BDE" w:rsidRDefault="00253BDE" w:rsidP="001812EF">
      <w:pPr>
        <w:spacing w:line="276" w:lineRule="auto"/>
      </w:pPr>
      <w:r>
        <w:rPr>
          <w:szCs w:val="22"/>
        </w:rPr>
        <w:t>In annual surveys of coalition members, almost all respondents reported understanding the goals and objectives of their coalition, understanding the role of the manager and members, and feeling well informed about coalition activities. They also indicated that the coalitions established positive and collaborative working environments in which respondents felt genuinely involved.</w:t>
      </w:r>
    </w:p>
    <w:p w:rsidR="00253BDE" w:rsidRDefault="00253BDE" w:rsidP="001812EF">
      <w:pPr>
        <w:spacing w:line="276" w:lineRule="auto"/>
      </w:pPr>
    </w:p>
    <w:p w:rsidR="00253BDE" w:rsidRDefault="00253BDE" w:rsidP="001812EF">
      <w:pPr>
        <w:spacing w:line="276" w:lineRule="auto"/>
      </w:pPr>
      <w:r>
        <w:t xml:space="preserve">Almost all respondents agreed that the coalition had a positive impact on their organizations. </w:t>
      </w:r>
      <w:r w:rsidRPr="004D3FFB">
        <w:t xml:space="preserve">In addition, </w:t>
      </w:r>
      <w:r>
        <w:t xml:space="preserve">most </w:t>
      </w:r>
      <w:r w:rsidRPr="004D3FFB">
        <w:t xml:space="preserve">reported that they were in contact with </w:t>
      </w:r>
      <w:r>
        <w:t>c</w:t>
      </w:r>
      <w:r w:rsidRPr="004D3FFB">
        <w:t xml:space="preserve">oalition members outside of meetings to discuss </w:t>
      </w:r>
      <w:r>
        <w:t>activities not related to the coalition, suggesting that the coalition</w:t>
      </w:r>
      <w:r w:rsidR="008172F4">
        <w:t>’</w:t>
      </w:r>
      <w:r>
        <w:t xml:space="preserve">s impact was leveraged beyond its specific activities. </w:t>
      </w:r>
    </w:p>
    <w:p w:rsidR="00253BDE" w:rsidRDefault="00253BDE" w:rsidP="001812EF">
      <w:pPr>
        <w:spacing w:line="276" w:lineRule="auto"/>
      </w:pPr>
    </w:p>
    <w:p w:rsidR="00253BDE" w:rsidRDefault="00253BDE" w:rsidP="001812EF">
      <w:pPr>
        <w:spacing w:line="276" w:lineRule="auto"/>
      </w:pPr>
      <w:r>
        <w:t xml:space="preserve">The summary brief presents a table listing the priority areas, impact measures, and tracking plans for each of the four coalitions. Collecting data related to these areas was an ongoing challenge for the coalitions, and the coalitions were not required to present final data regarding their progress in these areas. </w:t>
      </w:r>
      <w:r w:rsidRPr="0018480C">
        <w:rPr>
          <w:szCs w:val="22"/>
        </w:rPr>
        <w:t xml:space="preserve">When discussing outcomes and impact, ESE noted that direct student impact within the context of the </w:t>
      </w:r>
      <w:r>
        <w:rPr>
          <w:szCs w:val="22"/>
        </w:rPr>
        <w:t>coalition</w:t>
      </w:r>
      <w:r w:rsidRPr="0018480C">
        <w:rPr>
          <w:szCs w:val="22"/>
        </w:rPr>
        <w:t xml:space="preserve">s had not been defined and was not their intended goal for the </w:t>
      </w:r>
      <w:r>
        <w:rPr>
          <w:szCs w:val="22"/>
        </w:rPr>
        <w:t>coalition</w:t>
      </w:r>
      <w:r w:rsidRPr="0018480C">
        <w:rPr>
          <w:szCs w:val="22"/>
        </w:rPr>
        <w:t>s. Specifically, one ESE representative s</w:t>
      </w:r>
      <w:r w:rsidR="006D0F99">
        <w:rPr>
          <w:szCs w:val="22"/>
        </w:rPr>
        <w:t>ai</w:t>
      </w:r>
      <w:r w:rsidRPr="0018480C">
        <w:rPr>
          <w:szCs w:val="22"/>
        </w:rPr>
        <w:t xml:space="preserve">d, </w:t>
      </w:r>
      <w:r w:rsidR="008172F4">
        <w:rPr>
          <w:szCs w:val="22"/>
        </w:rPr>
        <w:t>“</w:t>
      </w:r>
      <w:r w:rsidRPr="0018480C">
        <w:rPr>
          <w:szCs w:val="22"/>
        </w:rPr>
        <w:t>We were never looking for a specific impact, a number</w:t>
      </w:r>
      <w:r>
        <w:rPr>
          <w:szCs w:val="22"/>
        </w:rPr>
        <w:t xml:space="preserve"> </w:t>
      </w:r>
      <w:r w:rsidRPr="0018480C">
        <w:rPr>
          <w:szCs w:val="22"/>
        </w:rPr>
        <w:t>...</w:t>
      </w:r>
      <w:r>
        <w:rPr>
          <w:szCs w:val="22"/>
        </w:rPr>
        <w:t xml:space="preserve">. </w:t>
      </w:r>
      <w:r w:rsidRPr="0018480C">
        <w:rPr>
          <w:szCs w:val="22"/>
        </w:rPr>
        <w:t>We just wanted them serving the highest risk students.</w:t>
      </w:r>
      <w:r w:rsidR="008172F4">
        <w:rPr>
          <w:szCs w:val="22"/>
        </w:rPr>
        <w:t>”</w:t>
      </w:r>
    </w:p>
    <w:p w:rsidR="00253BDE" w:rsidRDefault="00253BDE" w:rsidP="001812EF">
      <w:pPr>
        <w:spacing w:line="276" w:lineRule="auto"/>
      </w:pPr>
    </w:p>
    <w:p w:rsidR="00253BDE" w:rsidRDefault="00253BDE" w:rsidP="001812EF">
      <w:pPr>
        <w:spacing w:line="276" w:lineRule="auto"/>
      </w:pPr>
      <w:r>
        <w:t xml:space="preserve">Additional information about the success of the coalitions is available from responses to the member surveys. The majority of respondents reported that the coalitions had been successful or very successful in </w:t>
      </w:r>
      <w:r w:rsidR="008172F4">
        <w:t>“</w:t>
      </w:r>
      <w:r>
        <w:t xml:space="preserve">reducing the dropout rate among these </w:t>
      </w:r>
      <w:r w:rsidR="008172F4">
        <w:t>‘</w:t>
      </w:r>
      <w:r>
        <w:t>at-risk</w:t>
      </w:r>
      <w:r w:rsidR="008172F4">
        <w:t>’</w:t>
      </w:r>
      <w:r>
        <w:t xml:space="preserve"> youth</w:t>
      </w:r>
      <w:r w:rsidR="008172F4">
        <w:t>”</w:t>
      </w:r>
      <w:r>
        <w:t xml:space="preserve"> (61 percent)</w:t>
      </w:r>
      <w:proofErr w:type="gramStart"/>
      <w:r>
        <w:t>,</w:t>
      </w:r>
      <w:proofErr w:type="gramEnd"/>
      <w:r>
        <w:t xml:space="preserve"> an additional 9 percent reported that the coalitions had been somewhat successful in this regard, and 21 percent reported that they did not know whether the coalitions had been successful. Respondents perceived that the coalitions had been </w:t>
      </w:r>
      <w:r>
        <w:lastRenderedPageBreak/>
        <w:t xml:space="preserve">most successful in defining their goals (85 percent) and carrying out key coalition activities (74 percent). About half of the respondents saw their coalitions as successful or very successful in </w:t>
      </w:r>
      <w:r w:rsidR="008172F4">
        <w:t>“</w:t>
      </w:r>
      <w:r>
        <w:t>p</w:t>
      </w:r>
      <w:r w:rsidRPr="007416B7">
        <w:rPr>
          <w:color w:val="000000"/>
          <w:szCs w:val="22"/>
        </w:rPr>
        <w:t xml:space="preserve">roviding services to </w:t>
      </w:r>
      <w:r w:rsidR="008172F4">
        <w:rPr>
          <w:color w:val="000000"/>
          <w:szCs w:val="22"/>
        </w:rPr>
        <w:t>‘</w:t>
      </w:r>
      <w:r w:rsidRPr="007416B7">
        <w:rPr>
          <w:color w:val="000000"/>
          <w:szCs w:val="22"/>
        </w:rPr>
        <w:t>at-risk</w:t>
      </w:r>
      <w:r w:rsidR="008172F4">
        <w:rPr>
          <w:color w:val="000000"/>
          <w:szCs w:val="22"/>
        </w:rPr>
        <w:t>’</w:t>
      </w:r>
      <w:r w:rsidRPr="007416B7">
        <w:rPr>
          <w:color w:val="000000"/>
          <w:szCs w:val="22"/>
        </w:rPr>
        <w:t xml:space="preserve"> youth</w:t>
      </w:r>
      <w:r w:rsidR="008172F4">
        <w:rPr>
          <w:color w:val="000000"/>
          <w:szCs w:val="22"/>
        </w:rPr>
        <w:t>”</w:t>
      </w:r>
      <w:r>
        <w:rPr>
          <w:color w:val="000000"/>
          <w:szCs w:val="22"/>
        </w:rPr>
        <w:t xml:space="preserve"> and </w:t>
      </w:r>
      <w:r w:rsidR="008172F4">
        <w:rPr>
          <w:color w:val="000000"/>
          <w:szCs w:val="22"/>
        </w:rPr>
        <w:t>“</w:t>
      </w:r>
      <w:r>
        <w:rPr>
          <w:color w:val="000000"/>
          <w:szCs w:val="22"/>
        </w:rPr>
        <w:t>c</w:t>
      </w:r>
      <w:r w:rsidRPr="007416B7">
        <w:rPr>
          <w:color w:val="000000"/>
          <w:szCs w:val="22"/>
        </w:rPr>
        <w:t>hanging the way I and/or my organization accesses or utilizes resources or services related to dropout prevention and recovery</w:t>
      </w:r>
      <w:r>
        <w:rPr>
          <w:color w:val="000000"/>
          <w:szCs w:val="22"/>
        </w:rPr>
        <w:t>.</w:t>
      </w:r>
      <w:r w:rsidR="008172F4">
        <w:rPr>
          <w:color w:val="000000"/>
          <w:szCs w:val="22"/>
        </w:rPr>
        <w:t>”</w:t>
      </w:r>
      <w:r>
        <w:rPr>
          <w:color w:val="000000"/>
          <w:szCs w:val="22"/>
        </w:rPr>
        <w:t xml:space="preserve"> C</w:t>
      </w:r>
      <w:r>
        <w:t xml:space="preserve">oalitions were perceived to be less successful with </w:t>
      </w:r>
      <w:r w:rsidR="008172F4">
        <w:t>“</w:t>
      </w:r>
      <w:r>
        <w:t>generating awareness of the coalition in the larger community</w:t>
      </w:r>
      <w:r w:rsidR="008172F4">
        <w:t>”</w:t>
      </w:r>
      <w:r>
        <w:t xml:space="preserve"> (44 percent).</w:t>
      </w:r>
    </w:p>
    <w:p w:rsidR="00253BDE" w:rsidRDefault="00253BDE" w:rsidP="001812EF">
      <w:pPr>
        <w:spacing w:line="276" w:lineRule="auto"/>
      </w:pPr>
    </w:p>
    <w:p w:rsidR="00253BDE" w:rsidRPr="00742FB6" w:rsidRDefault="00253BDE" w:rsidP="001812EF">
      <w:pPr>
        <w:spacing w:line="276" w:lineRule="auto"/>
      </w:pPr>
      <w:r>
        <w:t>In the final year</w:t>
      </w:r>
      <w:r w:rsidR="008172F4">
        <w:t>’</w:t>
      </w:r>
      <w:r>
        <w:t xml:space="preserve">s member survey, 71 percent of respondents </w:t>
      </w:r>
      <w:r w:rsidRPr="00742FB6">
        <w:t xml:space="preserve">believed </w:t>
      </w:r>
      <w:r>
        <w:t>that their coalition would continue beyond the MassGrad funding period, and an additional 18 percent believed that it might continue. In addition, 78 percent of respondents reported that they would continue to participate in their coalition, and an additional 18 percent reported that they might continue. Only two percent reported that they would not continue to participate.</w:t>
      </w:r>
    </w:p>
    <w:p w:rsidR="00253BDE" w:rsidRDefault="00253BDE" w:rsidP="001812EF">
      <w:pPr>
        <w:spacing w:line="276" w:lineRule="auto"/>
        <w:rPr>
          <w:b/>
        </w:rPr>
      </w:pPr>
    </w:p>
    <w:p w:rsidR="00253BDE" w:rsidRDefault="00253BDE" w:rsidP="001812EF">
      <w:pPr>
        <w:spacing w:line="276" w:lineRule="auto"/>
      </w:pPr>
      <w:r>
        <w:t xml:space="preserve">The evaluation findings suggest that coalition members viewed the coalitions and managers as having succeeded in setting up an effective and collaborative working environment in which roles, goals, and activities were understood and carried out. Coalition members reported that they had worked hard to carry out coalition activities and received many benefits from their participation. In addition, the majority of members believed that the coalitions had been successful at defining goals, completing activities, and </w:t>
      </w:r>
      <w:r w:rsidR="00C91D2D">
        <w:t>improvi</w:t>
      </w:r>
      <w:r>
        <w:t xml:space="preserve">ng dropout rates. </w:t>
      </w:r>
    </w:p>
    <w:p w:rsidR="00253BDE" w:rsidRDefault="00253BDE" w:rsidP="001812EF">
      <w:pPr>
        <w:spacing w:line="276" w:lineRule="auto"/>
      </w:pPr>
    </w:p>
    <w:p w:rsidR="00253BDE" w:rsidRPr="00742FB6" w:rsidRDefault="00253BDE" w:rsidP="001812EF">
      <w:pPr>
        <w:spacing w:line="276" w:lineRule="auto"/>
      </w:pPr>
      <w:r>
        <w:t xml:space="preserve">As noted earlier, extensive additional information is presented in the MassGrad Coalitions Summary Brief (Appendix </w:t>
      </w:r>
      <w:r w:rsidR="004001E4">
        <w:t>G</w:t>
      </w:r>
      <w:r>
        <w:t xml:space="preserve">), the three </w:t>
      </w:r>
      <w:r w:rsidRPr="008C07B9">
        <w:t>MassGrad annual evaluation reports (which are referenced in the introduction of this report), and in</w:t>
      </w:r>
      <w:r>
        <w:t xml:space="preserve"> </w:t>
      </w:r>
      <w:r>
        <w:rPr>
          <w:szCs w:val="22"/>
        </w:rPr>
        <w:t xml:space="preserve">case studies of each coalition that were developed by the School </w:t>
      </w:r>
      <w:r w:rsidR="00F36D2B">
        <w:rPr>
          <w:szCs w:val="22"/>
        </w:rPr>
        <w:t>&amp;</w:t>
      </w:r>
      <w:r>
        <w:rPr>
          <w:szCs w:val="22"/>
        </w:rPr>
        <w:t xml:space="preserve"> Main Institute</w:t>
      </w:r>
      <w:r>
        <w:t>. This information includes overviews of each of the coalitions</w:t>
      </w:r>
      <w:r w:rsidR="008172F4">
        <w:t>’</w:t>
      </w:r>
      <w:r>
        <w:t xml:space="preserve"> activities; promising practices, successes, and challenges for each of the coalitions; and descriptions of the technical assistance provided to the coalitions.</w:t>
      </w:r>
    </w:p>
    <w:p w:rsidR="00253BDE" w:rsidRDefault="00253BDE" w:rsidP="001812EF">
      <w:pPr>
        <w:spacing w:line="276" w:lineRule="auto"/>
      </w:pPr>
    </w:p>
    <w:p w:rsidR="00DE7B30" w:rsidRPr="00CA1CC2" w:rsidRDefault="00DE7B30" w:rsidP="001812EF">
      <w:pPr>
        <w:spacing w:line="276" w:lineRule="auto"/>
        <w:rPr>
          <w:szCs w:val="22"/>
        </w:rPr>
      </w:pPr>
    </w:p>
    <w:p w:rsidR="00F500B9" w:rsidRDefault="00F500B9" w:rsidP="00077F3E">
      <w:pPr>
        <w:pStyle w:val="Heading1"/>
        <w:spacing w:line="260" w:lineRule="exact"/>
        <w:ind w:left="0"/>
        <w:rPr>
          <w:sz w:val="22"/>
          <w:szCs w:val="22"/>
        </w:rPr>
      </w:pPr>
      <w:bookmarkStart w:id="15" w:name="_Toc454953263"/>
      <w:r>
        <w:rPr>
          <w:sz w:val="22"/>
          <w:szCs w:val="22"/>
        </w:rPr>
        <w:lastRenderedPageBreak/>
        <w:t>Dropout Prevention and Re-e</w:t>
      </w:r>
      <w:r w:rsidR="00350E1F">
        <w:rPr>
          <w:sz w:val="22"/>
          <w:szCs w:val="22"/>
        </w:rPr>
        <w:t>ngagement Work Group</w:t>
      </w:r>
      <w:bookmarkEnd w:id="15"/>
    </w:p>
    <w:p w:rsidR="00D95623" w:rsidRDefault="00D95623" w:rsidP="00D95623">
      <w:pPr>
        <w:autoSpaceDE w:val="0"/>
        <w:autoSpaceDN w:val="0"/>
        <w:adjustRightInd w:val="0"/>
        <w:spacing w:line="276" w:lineRule="auto"/>
        <w:rPr>
          <w:rFonts w:eastAsiaTheme="minorHAnsi"/>
          <w:szCs w:val="22"/>
        </w:rPr>
      </w:pPr>
    </w:p>
    <w:p w:rsidR="00D95623" w:rsidRDefault="00D95623" w:rsidP="00D95623">
      <w:pPr>
        <w:autoSpaceDE w:val="0"/>
        <w:autoSpaceDN w:val="0"/>
        <w:adjustRightInd w:val="0"/>
        <w:spacing w:line="276" w:lineRule="auto"/>
        <w:rPr>
          <w:rFonts w:eastAsiaTheme="minorHAnsi"/>
          <w:szCs w:val="22"/>
        </w:rPr>
      </w:pPr>
      <w:r>
        <w:rPr>
          <w:rFonts w:eastAsiaTheme="minorHAnsi"/>
          <w:szCs w:val="22"/>
        </w:rPr>
        <w:t>The Dropout Prevention and Re-engagement Work Group is a partnership between ESE and the 12</w:t>
      </w:r>
      <w:r w:rsidR="001B47CF">
        <w:rPr>
          <w:rFonts w:eastAsiaTheme="minorHAnsi"/>
          <w:szCs w:val="22"/>
        </w:rPr>
        <w:t>0</w:t>
      </w:r>
      <w:r>
        <w:rPr>
          <w:rFonts w:eastAsiaTheme="minorHAnsi"/>
          <w:szCs w:val="22"/>
        </w:rPr>
        <w:t xml:space="preserve"> schools from 76 districts in the </w:t>
      </w:r>
      <w:r w:rsidR="001B47CF">
        <w:rPr>
          <w:rFonts w:eastAsiaTheme="minorHAnsi"/>
          <w:szCs w:val="22"/>
        </w:rPr>
        <w:t xml:space="preserve">current </w:t>
      </w:r>
      <w:r>
        <w:rPr>
          <w:rFonts w:eastAsiaTheme="minorHAnsi"/>
          <w:szCs w:val="22"/>
        </w:rPr>
        <w:t xml:space="preserve">MassGrad school cohort. It is intended to provide opportunities for networking, sharing promising approaches, and creating an infrastructure of collaboration around all topics concerning dropout reduction. The Work Group existed for two years prior to the MassGrad award but was expanded as part of MassGrad to include more districts and activities. </w:t>
      </w:r>
    </w:p>
    <w:p w:rsidR="00D95623" w:rsidRDefault="00D95623" w:rsidP="00D95623">
      <w:pPr>
        <w:autoSpaceDE w:val="0"/>
        <w:autoSpaceDN w:val="0"/>
        <w:adjustRightInd w:val="0"/>
        <w:spacing w:line="276" w:lineRule="auto"/>
        <w:rPr>
          <w:rFonts w:eastAsiaTheme="minorHAnsi"/>
          <w:szCs w:val="22"/>
        </w:rPr>
      </w:pPr>
    </w:p>
    <w:p w:rsidR="00D95623" w:rsidRDefault="00D95623" w:rsidP="00D95623">
      <w:pPr>
        <w:autoSpaceDE w:val="0"/>
        <w:autoSpaceDN w:val="0"/>
        <w:adjustRightInd w:val="0"/>
        <w:spacing w:line="276" w:lineRule="auto"/>
        <w:rPr>
          <w:rFonts w:eastAsiaTheme="minorHAnsi"/>
          <w:szCs w:val="22"/>
        </w:rPr>
      </w:pPr>
      <w:r w:rsidRPr="000E55E5">
        <w:rPr>
          <w:szCs w:val="22"/>
        </w:rPr>
        <w:t xml:space="preserve">Participating schools and districts </w:t>
      </w:r>
      <w:r>
        <w:rPr>
          <w:szCs w:val="22"/>
        </w:rPr>
        <w:t xml:space="preserve">were </w:t>
      </w:r>
      <w:r w:rsidRPr="000E55E5">
        <w:rPr>
          <w:szCs w:val="22"/>
        </w:rPr>
        <w:t xml:space="preserve">expected to create a team of staff that </w:t>
      </w:r>
      <w:r>
        <w:rPr>
          <w:szCs w:val="22"/>
        </w:rPr>
        <w:t xml:space="preserve">would </w:t>
      </w:r>
      <w:r w:rsidRPr="000E55E5">
        <w:rPr>
          <w:szCs w:val="22"/>
        </w:rPr>
        <w:t xml:space="preserve">engage in Work Group activities and be primarily responsible for ongoing local needs assessments, analysis of early indicator data, collaboration with other MassGrad school teams, and implementation of expanded programs and services. The teams </w:t>
      </w:r>
      <w:r>
        <w:rPr>
          <w:szCs w:val="22"/>
        </w:rPr>
        <w:t xml:space="preserve">were </w:t>
      </w:r>
      <w:r w:rsidRPr="000E55E5">
        <w:rPr>
          <w:szCs w:val="22"/>
        </w:rPr>
        <w:t>expected to include not only staff of target schools but also representatives from the school district and feeder middle schools.</w:t>
      </w:r>
    </w:p>
    <w:p w:rsidR="00D95623" w:rsidRDefault="00D95623" w:rsidP="00D95623">
      <w:pPr>
        <w:autoSpaceDE w:val="0"/>
        <w:autoSpaceDN w:val="0"/>
        <w:adjustRightInd w:val="0"/>
        <w:spacing w:line="276" w:lineRule="auto"/>
        <w:rPr>
          <w:rFonts w:eastAsiaTheme="minorHAnsi"/>
          <w:szCs w:val="22"/>
        </w:rPr>
      </w:pPr>
    </w:p>
    <w:p w:rsidR="00D95623" w:rsidRDefault="00D95623" w:rsidP="00D95623">
      <w:pPr>
        <w:autoSpaceDE w:val="0"/>
        <w:autoSpaceDN w:val="0"/>
        <w:adjustRightInd w:val="0"/>
        <w:spacing w:line="276" w:lineRule="auto"/>
      </w:pPr>
      <w:r>
        <w:rPr>
          <w:rFonts w:eastAsiaTheme="minorHAnsi"/>
          <w:szCs w:val="22"/>
        </w:rPr>
        <w:t xml:space="preserve">The Work Group was originally intended to include only state-wide gatherings, but ESE added regional gatherings and webinars based on feedback from districts. </w:t>
      </w:r>
      <w:r>
        <w:t xml:space="preserve">These additions were </w:t>
      </w:r>
      <w:r w:rsidRPr="00455911">
        <w:t xml:space="preserve">a joint effort across several ESE </w:t>
      </w:r>
      <w:proofErr w:type="gramStart"/>
      <w:r w:rsidRPr="00455911">
        <w:t>college</w:t>
      </w:r>
      <w:proofErr w:type="gramEnd"/>
      <w:r w:rsidRPr="00455911">
        <w:t xml:space="preserve"> and career readiness initiatives, so they include</w:t>
      </w:r>
      <w:r>
        <w:t>d</w:t>
      </w:r>
      <w:r w:rsidRPr="00455911">
        <w:t xml:space="preserve"> but </w:t>
      </w:r>
      <w:r>
        <w:t>we</w:t>
      </w:r>
      <w:r w:rsidRPr="00455911">
        <w:t>re not limited to MassGrad districts.</w:t>
      </w:r>
    </w:p>
    <w:p w:rsidR="00D95623" w:rsidRDefault="00D95623" w:rsidP="00D95623">
      <w:pPr>
        <w:autoSpaceDE w:val="0"/>
        <w:autoSpaceDN w:val="0"/>
        <w:adjustRightInd w:val="0"/>
        <w:spacing w:line="276" w:lineRule="auto"/>
        <w:rPr>
          <w:rFonts w:eastAsiaTheme="minorHAnsi"/>
          <w:szCs w:val="22"/>
        </w:rPr>
      </w:pPr>
    </w:p>
    <w:p w:rsidR="00D95623" w:rsidRDefault="00D95623" w:rsidP="00D95623">
      <w:pPr>
        <w:spacing w:line="276" w:lineRule="auto"/>
        <w:rPr>
          <w:rFonts w:eastAsiaTheme="minorHAnsi"/>
          <w:szCs w:val="22"/>
        </w:rPr>
      </w:pPr>
      <w:r>
        <w:t>UMDI</w:t>
      </w:r>
      <w:r w:rsidR="008172F4">
        <w:t>’</w:t>
      </w:r>
      <w:r>
        <w:t>s data collection activities included interviews with ESE program managers, an annual survey of Work Group members and participants, and observation of Work Group events—including 8 state-wide Work Group gatherings, 2 regional gatherings, and 23 webinars. Additional data sources included registration and attendance data from Work Group gatherings and webinars.</w:t>
      </w:r>
    </w:p>
    <w:p w:rsidR="00D95623" w:rsidRDefault="00D95623" w:rsidP="00D95623">
      <w:pPr>
        <w:autoSpaceDE w:val="0"/>
        <w:autoSpaceDN w:val="0"/>
        <w:adjustRightInd w:val="0"/>
        <w:spacing w:line="276" w:lineRule="auto"/>
        <w:rPr>
          <w:rFonts w:eastAsiaTheme="minorHAnsi"/>
          <w:szCs w:val="22"/>
        </w:rPr>
      </w:pPr>
    </w:p>
    <w:p w:rsidR="00D95623" w:rsidRPr="00930F02" w:rsidRDefault="00D95623" w:rsidP="00D95623">
      <w:pPr>
        <w:spacing w:line="276" w:lineRule="auto"/>
        <w:rPr>
          <w:szCs w:val="22"/>
        </w:rPr>
      </w:pPr>
      <w:r w:rsidRPr="00B4308F">
        <w:rPr>
          <w:b/>
          <w:szCs w:val="22"/>
        </w:rPr>
        <w:t>Findings</w:t>
      </w:r>
    </w:p>
    <w:p w:rsidR="00D95623" w:rsidRDefault="00D95623" w:rsidP="00D95623">
      <w:pPr>
        <w:spacing w:line="276" w:lineRule="auto"/>
        <w:rPr>
          <w:b/>
          <w:szCs w:val="22"/>
        </w:rPr>
      </w:pPr>
    </w:p>
    <w:p w:rsidR="00D95623" w:rsidRDefault="00D95623" w:rsidP="00D95623">
      <w:pPr>
        <w:spacing w:line="276" w:lineRule="auto"/>
        <w:rPr>
          <w:rFonts w:eastAsiaTheme="minorHAnsi"/>
          <w:szCs w:val="22"/>
        </w:rPr>
      </w:pPr>
      <w:r>
        <w:rPr>
          <w:szCs w:val="22"/>
        </w:rPr>
        <w:t>ESE held eight state-wide Work Group gatherings from school year</w:t>
      </w:r>
      <w:r w:rsidR="001B47CF">
        <w:rPr>
          <w:szCs w:val="22"/>
        </w:rPr>
        <w:t>s</w:t>
      </w:r>
      <w:r>
        <w:rPr>
          <w:szCs w:val="22"/>
        </w:rPr>
        <w:t xml:space="preserve"> 2010–11 to 2014–15. </w:t>
      </w:r>
      <w:r>
        <w:rPr>
          <w:rFonts w:eastAsiaTheme="minorHAnsi"/>
          <w:szCs w:val="22"/>
        </w:rPr>
        <w:t>Work Group meeting attendance declined from school years 2010–11 to 2012–13 but then increased in 2013–14 and 2014–15. Registration for Work Group meetings ranged from 86 to 200 registrants, with an average registration of 134 individuals from 29 districts.</w:t>
      </w:r>
    </w:p>
    <w:p w:rsidR="00D95623" w:rsidRDefault="00D95623" w:rsidP="00D95623">
      <w:pPr>
        <w:spacing w:line="276" w:lineRule="auto"/>
        <w:rPr>
          <w:szCs w:val="22"/>
        </w:rPr>
      </w:pPr>
    </w:p>
    <w:p w:rsidR="00D95623" w:rsidRDefault="00D95623" w:rsidP="00D95623">
      <w:pPr>
        <w:spacing w:line="276" w:lineRule="auto"/>
        <w:rPr>
          <w:szCs w:val="22"/>
        </w:rPr>
      </w:pPr>
      <w:r>
        <w:rPr>
          <w:szCs w:val="22"/>
        </w:rPr>
        <w:t xml:space="preserve">ESE also held 10 regional gatherings in school years 2013–14 and 2014–15 that were open to both MassGrad and non-MassGrad participants. An average of 30 participants from 5 MassGrad districts registered for each of the regional gatherings. Registration ranged from 6 to 47 participants from MassGrad districts. </w:t>
      </w:r>
    </w:p>
    <w:p w:rsidR="00D95623" w:rsidRDefault="00D95623" w:rsidP="00D95623">
      <w:pPr>
        <w:spacing w:line="276" w:lineRule="auto"/>
        <w:rPr>
          <w:szCs w:val="22"/>
        </w:rPr>
      </w:pPr>
    </w:p>
    <w:p w:rsidR="00D95623" w:rsidRDefault="00D95623" w:rsidP="00D95623">
      <w:pPr>
        <w:spacing w:line="276" w:lineRule="auto"/>
        <w:rPr>
          <w:szCs w:val="22"/>
        </w:rPr>
      </w:pPr>
      <w:r>
        <w:rPr>
          <w:rFonts w:eastAsiaTheme="minorHAnsi"/>
          <w:szCs w:val="22"/>
        </w:rPr>
        <w:t>ESE provided 23 webinars to Work Group members, with an average attendance of 24 registrants drawn from 16 districts. Attendance at webinars ranged from 7 to 44 registrants.</w:t>
      </w:r>
      <w:r w:rsidRPr="003C68D9">
        <w:rPr>
          <w:szCs w:val="22"/>
        </w:rPr>
        <w:t xml:space="preserve"> </w:t>
      </w:r>
      <w:r>
        <w:rPr>
          <w:szCs w:val="22"/>
        </w:rPr>
        <w:t xml:space="preserve">The number of participants exceeded the number of registrants, </w:t>
      </w:r>
      <w:r w:rsidRPr="00741BCC">
        <w:rPr>
          <w:szCs w:val="22"/>
        </w:rPr>
        <w:t xml:space="preserve">because multiple individuals could </w:t>
      </w:r>
      <w:r w:rsidR="008172F4">
        <w:rPr>
          <w:szCs w:val="22"/>
        </w:rPr>
        <w:t>“</w:t>
      </w:r>
      <w:r w:rsidRPr="00741BCC">
        <w:rPr>
          <w:szCs w:val="22"/>
        </w:rPr>
        <w:t>attend</w:t>
      </w:r>
      <w:r w:rsidR="008172F4">
        <w:rPr>
          <w:szCs w:val="22"/>
        </w:rPr>
        <w:t>”</w:t>
      </w:r>
      <w:r w:rsidRPr="00741BCC">
        <w:rPr>
          <w:szCs w:val="22"/>
        </w:rPr>
        <w:t xml:space="preserve"> a webinar by </w:t>
      </w:r>
      <w:r>
        <w:rPr>
          <w:szCs w:val="22"/>
        </w:rPr>
        <w:t xml:space="preserve">viewing </w:t>
      </w:r>
      <w:r w:rsidRPr="00741BCC">
        <w:rPr>
          <w:szCs w:val="22"/>
        </w:rPr>
        <w:t xml:space="preserve">a single </w:t>
      </w:r>
      <w:r>
        <w:rPr>
          <w:szCs w:val="22"/>
        </w:rPr>
        <w:t>screen together</w:t>
      </w:r>
      <w:r w:rsidRPr="00741BCC">
        <w:rPr>
          <w:szCs w:val="22"/>
        </w:rPr>
        <w:t xml:space="preserve">. </w:t>
      </w:r>
    </w:p>
    <w:p w:rsidR="00D95623" w:rsidRDefault="00D95623" w:rsidP="00D95623">
      <w:pPr>
        <w:spacing w:line="276" w:lineRule="auto"/>
        <w:rPr>
          <w:szCs w:val="22"/>
        </w:rPr>
      </w:pPr>
    </w:p>
    <w:p w:rsidR="00D95623" w:rsidRPr="00741BCC" w:rsidRDefault="00D95623" w:rsidP="00D95623">
      <w:pPr>
        <w:spacing w:line="276" w:lineRule="auto"/>
        <w:rPr>
          <w:szCs w:val="22"/>
        </w:rPr>
      </w:pPr>
      <w:r>
        <w:rPr>
          <w:szCs w:val="22"/>
        </w:rPr>
        <w:lastRenderedPageBreak/>
        <w:t xml:space="preserve">Last, ESE hosted a celebratory, culminating </w:t>
      </w:r>
      <w:r w:rsidR="008172F4">
        <w:rPr>
          <w:szCs w:val="22"/>
        </w:rPr>
        <w:t>“</w:t>
      </w:r>
      <w:r>
        <w:rPr>
          <w:szCs w:val="22"/>
        </w:rPr>
        <w:t>MassGrad Showcase</w:t>
      </w:r>
      <w:r w:rsidR="008172F4">
        <w:rPr>
          <w:szCs w:val="22"/>
        </w:rPr>
        <w:t>”</w:t>
      </w:r>
      <w:r>
        <w:rPr>
          <w:szCs w:val="22"/>
        </w:rPr>
        <w:t xml:space="preserve"> event in May 2015, with 206 registrants from 41 MassGrad districts. This event is described in greater detail below. Across all Work Group events that occurred from school years 2010–11 to 2014–15, including meetings, webinars, and regional gatherings, personnel from an average of 25</w:t>
      </w:r>
      <w:r w:rsidRPr="00DC2353">
        <w:rPr>
          <w:szCs w:val="22"/>
        </w:rPr>
        <w:t xml:space="preserve"> percent of MassGrad districts registered to participate</w:t>
      </w:r>
      <w:r>
        <w:rPr>
          <w:szCs w:val="22"/>
        </w:rPr>
        <w:t xml:space="preserve"> in each event</w:t>
      </w:r>
      <w:r w:rsidRPr="00DC2353">
        <w:rPr>
          <w:szCs w:val="22"/>
        </w:rPr>
        <w:t>.</w:t>
      </w:r>
    </w:p>
    <w:p w:rsidR="00D95623" w:rsidRDefault="00D95623" w:rsidP="00D95623">
      <w:pPr>
        <w:spacing w:line="276" w:lineRule="auto"/>
      </w:pPr>
    </w:p>
    <w:p w:rsidR="00D95623" w:rsidRDefault="00D95623" w:rsidP="00D95623">
      <w:pPr>
        <w:spacing w:line="276" w:lineRule="auto"/>
        <w:rPr>
          <w:b/>
          <w:szCs w:val="22"/>
        </w:rPr>
      </w:pPr>
      <w:r>
        <w:t>Extensive information about the Work Group is presented in the three MassGrad evaluation annual reports. Additional findings are presented below, some of which are from the Work Group activities in the final year of MassGrad that were not presented in previous annual reports.</w:t>
      </w:r>
    </w:p>
    <w:p w:rsidR="00D95623" w:rsidRDefault="00D95623" w:rsidP="00D95623">
      <w:pPr>
        <w:spacing w:line="276" w:lineRule="auto"/>
        <w:rPr>
          <w:b/>
          <w:szCs w:val="22"/>
        </w:rPr>
      </w:pPr>
    </w:p>
    <w:p w:rsidR="00D95623" w:rsidRPr="00741BCC" w:rsidRDefault="00D95623" w:rsidP="00D95623">
      <w:pPr>
        <w:spacing w:line="276" w:lineRule="auto"/>
        <w:rPr>
          <w:b/>
          <w:szCs w:val="22"/>
        </w:rPr>
      </w:pPr>
      <w:r w:rsidRPr="00741BCC">
        <w:rPr>
          <w:b/>
          <w:szCs w:val="22"/>
        </w:rPr>
        <w:t>Registration and Attendance</w:t>
      </w:r>
    </w:p>
    <w:p w:rsidR="00D95623" w:rsidRPr="00741BCC" w:rsidRDefault="00D95623" w:rsidP="00D95623">
      <w:pPr>
        <w:spacing w:line="276" w:lineRule="auto"/>
        <w:rPr>
          <w:szCs w:val="22"/>
        </w:rPr>
      </w:pPr>
    </w:p>
    <w:p w:rsidR="007B1EE4" w:rsidRDefault="00D95623" w:rsidP="00D95623">
      <w:pPr>
        <w:spacing w:line="276" w:lineRule="auto"/>
        <w:rPr>
          <w:szCs w:val="22"/>
        </w:rPr>
      </w:pPr>
      <w:r w:rsidRPr="00E65D3F">
        <w:rPr>
          <w:szCs w:val="22"/>
        </w:rPr>
        <w:t xml:space="preserve">The table below presents a summary of registration and attendance data for </w:t>
      </w:r>
      <w:r>
        <w:rPr>
          <w:szCs w:val="22"/>
        </w:rPr>
        <w:t>the seven</w:t>
      </w:r>
      <w:r w:rsidRPr="00E65D3F">
        <w:rPr>
          <w:szCs w:val="22"/>
        </w:rPr>
        <w:t xml:space="preserve"> Work Group meetings</w:t>
      </w:r>
      <w:r>
        <w:rPr>
          <w:szCs w:val="22"/>
        </w:rPr>
        <w:t xml:space="preserve"> that took place </w:t>
      </w:r>
      <w:r w:rsidRPr="00BD3848">
        <w:rPr>
          <w:szCs w:val="22"/>
        </w:rPr>
        <w:t>between May 2011 and October 2015</w:t>
      </w:r>
      <w:r w:rsidRPr="00E65D3F">
        <w:rPr>
          <w:szCs w:val="22"/>
        </w:rPr>
        <w:t xml:space="preserve">. </w:t>
      </w:r>
      <w:r>
        <w:rPr>
          <w:szCs w:val="22"/>
        </w:rPr>
        <w:t xml:space="preserve">The percentage of MassGrad </w:t>
      </w:r>
      <w:r w:rsidRPr="00BD3848">
        <w:rPr>
          <w:szCs w:val="22"/>
        </w:rPr>
        <w:t>districts (</w:t>
      </w:r>
      <w:r>
        <w:rPr>
          <w:szCs w:val="22"/>
        </w:rPr>
        <w:t>N</w:t>
      </w:r>
      <w:r w:rsidRPr="00BD3848">
        <w:rPr>
          <w:szCs w:val="22"/>
        </w:rPr>
        <w:t>=76)</w:t>
      </w:r>
      <w:r>
        <w:rPr>
          <w:szCs w:val="22"/>
        </w:rPr>
        <w:t xml:space="preserve"> registering for the meetings varied over time, with as many </w:t>
      </w:r>
      <w:r w:rsidRPr="00BD3848">
        <w:rPr>
          <w:szCs w:val="22"/>
        </w:rPr>
        <w:t>as 50 percent registering for the May 2011 meeting and as few as 30 percent registering for the March 2013 meeting.</w:t>
      </w:r>
      <w:r w:rsidRPr="00E65D3F">
        <w:rPr>
          <w:szCs w:val="22"/>
        </w:rPr>
        <w:t xml:space="preserve"> </w:t>
      </w:r>
      <w:r>
        <w:rPr>
          <w:szCs w:val="22"/>
        </w:rPr>
        <w:t xml:space="preserve">The percentage of eligible districts that registered declined over time through </w:t>
      </w:r>
      <w:r w:rsidRPr="00BD3848">
        <w:rPr>
          <w:szCs w:val="22"/>
        </w:rPr>
        <w:t>March 201</w:t>
      </w:r>
      <w:r>
        <w:rPr>
          <w:szCs w:val="22"/>
        </w:rPr>
        <w:t>3</w:t>
      </w:r>
      <w:r w:rsidRPr="00BD3848">
        <w:rPr>
          <w:szCs w:val="22"/>
        </w:rPr>
        <w:t xml:space="preserve">, but </w:t>
      </w:r>
      <w:r>
        <w:rPr>
          <w:szCs w:val="22"/>
        </w:rPr>
        <w:t xml:space="preserve">then increased for the final three gatherings through October 2015. </w:t>
      </w:r>
      <w:r w:rsidR="00220A19">
        <w:rPr>
          <w:szCs w:val="22"/>
        </w:rPr>
        <w:t>Many p</w:t>
      </w:r>
      <w:r w:rsidRPr="00E65D3F">
        <w:rPr>
          <w:szCs w:val="22"/>
        </w:rPr>
        <w:t>articipating districts adher</w:t>
      </w:r>
      <w:r>
        <w:rPr>
          <w:szCs w:val="22"/>
        </w:rPr>
        <w:t>ed</w:t>
      </w:r>
      <w:r w:rsidRPr="00E65D3F">
        <w:rPr>
          <w:szCs w:val="22"/>
        </w:rPr>
        <w:t xml:space="preserve"> to the Work Group</w:t>
      </w:r>
      <w:r w:rsidR="008172F4">
        <w:rPr>
          <w:szCs w:val="22"/>
        </w:rPr>
        <w:t>’</w:t>
      </w:r>
      <w:r w:rsidRPr="00E65D3F">
        <w:rPr>
          <w:szCs w:val="22"/>
        </w:rPr>
        <w:t xml:space="preserve">s intention that districts send teams rather than individual representatives, with </w:t>
      </w:r>
      <w:r w:rsidRPr="00BD3848">
        <w:rPr>
          <w:szCs w:val="22"/>
        </w:rPr>
        <w:t>the average number of registrants per district ranging from three to six, and the average number of attendees per registered district ranging from three to four.</w:t>
      </w:r>
    </w:p>
    <w:p w:rsidR="007B1EE4" w:rsidRDefault="007B1EE4">
      <w:pPr>
        <w:spacing w:line="240" w:lineRule="auto"/>
        <w:rPr>
          <w:szCs w:val="22"/>
        </w:rPr>
      </w:pPr>
      <w:r>
        <w:rPr>
          <w:szCs w:val="22"/>
        </w:rPr>
        <w:br w:type="page"/>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0A0"/>
      </w:tblPr>
      <w:tblGrid>
        <w:gridCol w:w="990"/>
        <w:gridCol w:w="1260"/>
        <w:gridCol w:w="1170"/>
        <w:gridCol w:w="1260"/>
        <w:gridCol w:w="1440"/>
        <w:gridCol w:w="1620"/>
        <w:gridCol w:w="1440"/>
      </w:tblGrid>
      <w:tr w:rsidR="00D95623" w:rsidRPr="00741BCC" w:rsidTr="00135C0B">
        <w:trPr>
          <w:trHeight w:hRule="exact" w:val="576"/>
          <w:jc w:val="center"/>
        </w:trPr>
        <w:tc>
          <w:tcPr>
            <w:tcW w:w="9180" w:type="dxa"/>
            <w:gridSpan w:val="7"/>
            <w:shd w:val="clear" w:color="auto" w:fill="800000"/>
            <w:vAlign w:val="center"/>
          </w:tcPr>
          <w:p w:rsidR="00D95623" w:rsidRPr="00B8066A" w:rsidRDefault="00D95623" w:rsidP="00D95623">
            <w:pPr>
              <w:spacing w:line="240" w:lineRule="auto"/>
              <w:jc w:val="center"/>
            </w:pPr>
            <w:r w:rsidRPr="00B8066A">
              <w:rPr>
                <w:b/>
                <w:color w:val="FFFFFF"/>
                <w:szCs w:val="22"/>
              </w:rPr>
              <w:lastRenderedPageBreak/>
              <w:t xml:space="preserve">Work Group </w:t>
            </w:r>
            <w:r w:rsidRPr="00C552D9">
              <w:rPr>
                <w:b/>
                <w:color w:val="FFFFFF"/>
                <w:szCs w:val="22"/>
              </w:rPr>
              <w:t>Meeting</w:t>
            </w:r>
            <w:r w:rsidRPr="00B8066A">
              <w:rPr>
                <w:b/>
                <w:color w:val="FFFFFF"/>
                <w:szCs w:val="22"/>
              </w:rPr>
              <w:t xml:space="preserve"> Registration and Attendance</w:t>
            </w:r>
          </w:p>
        </w:tc>
      </w:tr>
      <w:tr w:rsidR="00D95623" w:rsidRPr="00741BCC" w:rsidTr="00FF22E0">
        <w:trPr>
          <w:trHeight w:hRule="exact" w:val="1080"/>
          <w:jc w:val="center"/>
        </w:trPr>
        <w:tc>
          <w:tcPr>
            <w:tcW w:w="990" w:type="dxa"/>
            <w:shd w:val="clear" w:color="auto" w:fill="D9D9D9" w:themeFill="background1" w:themeFillShade="D9"/>
            <w:noWrap/>
            <w:vAlign w:val="center"/>
          </w:tcPr>
          <w:p w:rsidR="00D95623" w:rsidRPr="009D5FAB" w:rsidRDefault="00D95623" w:rsidP="00D95623">
            <w:pPr>
              <w:spacing w:line="240" w:lineRule="auto"/>
              <w:jc w:val="center"/>
            </w:pPr>
            <w:r w:rsidRPr="009D5FAB">
              <w:rPr>
                <w:szCs w:val="22"/>
              </w:rPr>
              <w:t>Event</w:t>
            </w:r>
          </w:p>
        </w:tc>
        <w:tc>
          <w:tcPr>
            <w:tcW w:w="126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 xml:space="preserve">Number of </w:t>
            </w:r>
            <w:r w:rsidRPr="00B8066A">
              <w:rPr>
                <w:szCs w:val="22"/>
              </w:rPr>
              <w:br/>
            </w:r>
            <w:r w:rsidRPr="00C552D9">
              <w:rPr>
                <w:szCs w:val="22"/>
              </w:rPr>
              <w:t>Registrants</w:t>
            </w:r>
          </w:p>
        </w:tc>
        <w:tc>
          <w:tcPr>
            <w:tcW w:w="117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 xml:space="preserve">Number of </w:t>
            </w:r>
            <w:r w:rsidRPr="00C552D9">
              <w:rPr>
                <w:szCs w:val="22"/>
              </w:rPr>
              <w:t>Attendees</w:t>
            </w:r>
          </w:p>
        </w:tc>
        <w:tc>
          <w:tcPr>
            <w:tcW w:w="126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 xml:space="preserve">Number </w:t>
            </w:r>
          </w:p>
          <w:p w:rsidR="00D95623" w:rsidRPr="00B8066A" w:rsidRDefault="00D95623" w:rsidP="00D95623">
            <w:pPr>
              <w:spacing w:line="240" w:lineRule="auto"/>
              <w:jc w:val="center"/>
            </w:pPr>
            <w:r w:rsidRPr="00B8066A">
              <w:rPr>
                <w:szCs w:val="22"/>
              </w:rPr>
              <w:t xml:space="preserve">of Districts </w:t>
            </w:r>
            <w:r w:rsidRPr="00C552D9">
              <w:rPr>
                <w:szCs w:val="22"/>
              </w:rPr>
              <w:t>Registered</w:t>
            </w:r>
          </w:p>
        </w:tc>
        <w:tc>
          <w:tcPr>
            <w:tcW w:w="1440" w:type="dxa"/>
            <w:shd w:val="clear" w:color="auto" w:fill="D9D9D9" w:themeFill="background1" w:themeFillShade="D9"/>
            <w:vAlign w:val="center"/>
          </w:tcPr>
          <w:p w:rsidR="00D95623" w:rsidRDefault="00D95623" w:rsidP="00D95623">
            <w:pPr>
              <w:spacing w:line="240" w:lineRule="auto"/>
              <w:jc w:val="center"/>
            </w:pPr>
            <w:r w:rsidRPr="00B8066A">
              <w:rPr>
                <w:szCs w:val="22"/>
              </w:rPr>
              <w:t>Av</w:t>
            </w:r>
            <w:r>
              <w:rPr>
                <w:szCs w:val="22"/>
              </w:rPr>
              <w:t>erage</w:t>
            </w:r>
          </w:p>
          <w:p w:rsidR="00D95623" w:rsidRDefault="00D95623" w:rsidP="00D95623">
            <w:pPr>
              <w:spacing w:line="240" w:lineRule="auto"/>
              <w:jc w:val="center"/>
            </w:pPr>
            <w:r w:rsidRPr="00B8066A">
              <w:rPr>
                <w:szCs w:val="22"/>
              </w:rPr>
              <w:t xml:space="preserve">Number of </w:t>
            </w:r>
            <w:r w:rsidRPr="00B8066A">
              <w:rPr>
                <w:szCs w:val="22"/>
              </w:rPr>
              <w:br/>
            </w:r>
            <w:r>
              <w:rPr>
                <w:szCs w:val="22"/>
              </w:rPr>
              <w:t>Registrants</w:t>
            </w:r>
          </w:p>
          <w:p w:rsidR="00D95623" w:rsidRPr="00B8066A" w:rsidRDefault="00D95623" w:rsidP="00D95623">
            <w:pPr>
              <w:spacing w:line="240" w:lineRule="auto"/>
              <w:jc w:val="center"/>
            </w:pPr>
            <w:r>
              <w:rPr>
                <w:szCs w:val="22"/>
              </w:rPr>
              <w:t>per District</w:t>
            </w:r>
          </w:p>
        </w:tc>
        <w:tc>
          <w:tcPr>
            <w:tcW w:w="162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A</w:t>
            </w:r>
            <w:r>
              <w:rPr>
                <w:szCs w:val="22"/>
              </w:rPr>
              <w:t xml:space="preserve">verage </w:t>
            </w:r>
            <w:r w:rsidRPr="00B8066A">
              <w:rPr>
                <w:szCs w:val="22"/>
              </w:rPr>
              <w:t xml:space="preserve">Number of </w:t>
            </w:r>
            <w:r w:rsidRPr="00B8066A">
              <w:rPr>
                <w:szCs w:val="22"/>
              </w:rPr>
              <w:br/>
            </w:r>
            <w:r>
              <w:rPr>
                <w:szCs w:val="22"/>
              </w:rPr>
              <w:t xml:space="preserve">Attendees </w:t>
            </w:r>
            <w:r w:rsidRPr="00B8066A">
              <w:rPr>
                <w:szCs w:val="22"/>
              </w:rPr>
              <w:t>per</w:t>
            </w:r>
          </w:p>
          <w:p w:rsidR="00D95623" w:rsidRPr="007308E7" w:rsidRDefault="00D95623" w:rsidP="00D95623">
            <w:pPr>
              <w:spacing w:line="240" w:lineRule="auto"/>
              <w:jc w:val="center"/>
            </w:pPr>
            <w:r>
              <w:rPr>
                <w:szCs w:val="22"/>
              </w:rPr>
              <w:t>District</w:t>
            </w:r>
          </w:p>
        </w:tc>
        <w:tc>
          <w:tcPr>
            <w:tcW w:w="144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 xml:space="preserve">Percentage of </w:t>
            </w:r>
            <w:r>
              <w:rPr>
                <w:szCs w:val="22"/>
              </w:rPr>
              <w:t xml:space="preserve">Eligible </w:t>
            </w:r>
            <w:r w:rsidRPr="00B8066A">
              <w:rPr>
                <w:szCs w:val="22"/>
              </w:rPr>
              <w:t>Districts</w:t>
            </w:r>
            <w:r>
              <w:rPr>
                <w:szCs w:val="22"/>
              </w:rPr>
              <w:t xml:space="preserve"> </w:t>
            </w:r>
            <w:r w:rsidRPr="00C552D9">
              <w:rPr>
                <w:szCs w:val="22"/>
              </w:rPr>
              <w:t>Registered</w:t>
            </w:r>
          </w:p>
        </w:tc>
      </w:tr>
      <w:tr w:rsidR="00D95623" w:rsidRPr="00741BCC" w:rsidTr="00964C7C">
        <w:trPr>
          <w:trHeight w:hRule="exact" w:val="605"/>
          <w:jc w:val="center"/>
        </w:trPr>
        <w:tc>
          <w:tcPr>
            <w:tcW w:w="990" w:type="dxa"/>
            <w:shd w:val="clear" w:color="auto" w:fill="auto"/>
            <w:vAlign w:val="center"/>
          </w:tcPr>
          <w:p w:rsidR="00D95623" w:rsidRPr="00B8066A" w:rsidRDefault="00D95623" w:rsidP="00D95623">
            <w:pPr>
              <w:spacing w:line="240" w:lineRule="auto"/>
            </w:pPr>
            <w:r>
              <w:rPr>
                <w:szCs w:val="22"/>
              </w:rPr>
              <w:t>May 2011</w:t>
            </w:r>
          </w:p>
        </w:tc>
        <w:tc>
          <w:tcPr>
            <w:tcW w:w="1260" w:type="dxa"/>
            <w:shd w:val="clear" w:color="auto" w:fill="auto"/>
            <w:noWrap/>
            <w:vAlign w:val="center"/>
          </w:tcPr>
          <w:p w:rsidR="00D95623" w:rsidRPr="00B8066A" w:rsidRDefault="00D95623" w:rsidP="00D95623">
            <w:pPr>
              <w:spacing w:line="240" w:lineRule="auto"/>
              <w:jc w:val="center"/>
            </w:pPr>
            <w:r w:rsidRPr="00B8066A">
              <w:rPr>
                <w:szCs w:val="22"/>
              </w:rPr>
              <w:t>162</w:t>
            </w:r>
          </w:p>
        </w:tc>
        <w:tc>
          <w:tcPr>
            <w:tcW w:w="1170" w:type="dxa"/>
            <w:shd w:val="clear" w:color="auto" w:fill="auto"/>
            <w:vAlign w:val="center"/>
          </w:tcPr>
          <w:p w:rsidR="00D95623" w:rsidRPr="00B8066A" w:rsidRDefault="00D95623" w:rsidP="00D95623">
            <w:pPr>
              <w:spacing w:line="240" w:lineRule="auto"/>
              <w:jc w:val="center"/>
            </w:pPr>
            <w:r w:rsidRPr="00B8066A">
              <w:rPr>
                <w:szCs w:val="22"/>
              </w:rPr>
              <w:t>No Data</w:t>
            </w:r>
          </w:p>
        </w:tc>
        <w:tc>
          <w:tcPr>
            <w:tcW w:w="1260" w:type="dxa"/>
            <w:shd w:val="clear" w:color="auto" w:fill="auto"/>
            <w:noWrap/>
            <w:vAlign w:val="center"/>
          </w:tcPr>
          <w:p w:rsidR="00D95623" w:rsidRPr="00B8066A" w:rsidRDefault="00D95623" w:rsidP="00D95623">
            <w:pPr>
              <w:spacing w:line="240" w:lineRule="auto"/>
              <w:jc w:val="center"/>
            </w:pPr>
            <w:r w:rsidRPr="00B8066A">
              <w:rPr>
                <w:szCs w:val="22"/>
              </w:rPr>
              <w:t>38</w:t>
            </w:r>
          </w:p>
        </w:tc>
        <w:tc>
          <w:tcPr>
            <w:tcW w:w="1440" w:type="dxa"/>
            <w:shd w:val="clear" w:color="auto" w:fill="auto"/>
            <w:noWrap/>
            <w:vAlign w:val="center"/>
          </w:tcPr>
          <w:p w:rsidR="00D95623" w:rsidRPr="00B8066A" w:rsidRDefault="00D95623" w:rsidP="00D95623">
            <w:pPr>
              <w:spacing w:line="240" w:lineRule="auto"/>
              <w:jc w:val="center"/>
            </w:pPr>
            <w:r>
              <w:rPr>
                <w:szCs w:val="22"/>
              </w:rPr>
              <w:t>4</w:t>
            </w:r>
          </w:p>
        </w:tc>
        <w:tc>
          <w:tcPr>
            <w:tcW w:w="1620" w:type="dxa"/>
            <w:shd w:val="clear" w:color="auto" w:fill="auto"/>
            <w:vAlign w:val="center"/>
          </w:tcPr>
          <w:p w:rsidR="00D95623" w:rsidRPr="00B8066A" w:rsidRDefault="00D95623" w:rsidP="00D95623">
            <w:pPr>
              <w:spacing w:line="240" w:lineRule="auto"/>
              <w:jc w:val="center"/>
            </w:pPr>
            <w:r>
              <w:rPr>
                <w:szCs w:val="22"/>
              </w:rPr>
              <w:t>No Data</w:t>
            </w:r>
          </w:p>
        </w:tc>
        <w:tc>
          <w:tcPr>
            <w:tcW w:w="1440" w:type="dxa"/>
            <w:shd w:val="clear" w:color="auto" w:fill="auto"/>
            <w:noWrap/>
            <w:vAlign w:val="center"/>
          </w:tcPr>
          <w:p w:rsidR="00D95623" w:rsidRPr="00B8066A" w:rsidRDefault="00D95623" w:rsidP="00D95623">
            <w:pPr>
              <w:spacing w:line="240" w:lineRule="auto"/>
              <w:jc w:val="center"/>
            </w:pPr>
            <w:r w:rsidRPr="00B8066A">
              <w:rPr>
                <w:szCs w:val="22"/>
              </w:rPr>
              <w:t>5</w:t>
            </w:r>
            <w:r>
              <w:rPr>
                <w:szCs w:val="22"/>
              </w:rPr>
              <w:t>0</w:t>
            </w:r>
          </w:p>
        </w:tc>
      </w:tr>
      <w:tr w:rsidR="00D95623" w:rsidRPr="00741BCC" w:rsidTr="00964C7C">
        <w:trPr>
          <w:trHeight w:hRule="exact" w:val="605"/>
          <w:jc w:val="center"/>
        </w:trPr>
        <w:tc>
          <w:tcPr>
            <w:tcW w:w="990" w:type="dxa"/>
            <w:shd w:val="clear" w:color="auto" w:fill="D9D9D9" w:themeFill="background1" w:themeFillShade="D9"/>
            <w:vAlign w:val="center"/>
          </w:tcPr>
          <w:p w:rsidR="00D95623" w:rsidRPr="00B8066A" w:rsidRDefault="00D95623" w:rsidP="00D95623">
            <w:pPr>
              <w:spacing w:line="240" w:lineRule="auto"/>
            </w:pPr>
            <w:r>
              <w:rPr>
                <w:szCs w:val="22"/>
              </w:rPr>
              <w:t>October 2011</w:t>
            </w:r>
          </w:p>
        </w:tc>
        <w:tc>
          <w:tcPr>
            <w:tcW w:w="1260" w:type="dxa"/>
            <w:shd w:val="clear" w:color="auto" w:fill="D9D9D9" w:themeFill="background1" w:themeFillShade="D9"/>
            <w:noWrap/>
            <w:vAlign w:val="center"/>
          </w:tcPr>
          <w:p w:rsidR="00D95623" w:rsidRPr="00B8066A" w:rsidRDefault="00D95623" w:rsidP="00D95623">
            <w:pPr>
              <w:spacing w:line="240" w:lineRule="auto"/>
              <w:jc w:val="center"/>
            </w:pPr>
            <w:r w:rsidRPr="00B8066A">
              <w:rPr>
                <w:szCs w:val="22"/>
              </w:rPr>
              <w:t>86</w:t>
            </w:r>
          </w:p>
        </w:tc>
        <w:tc>
          <w:tcPr>
            <w:tcW w:w="117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No Data</w:t>
            </w:r>
          </w:p>
        </w:tc>
        <w:tc>
          <w:tcPr>
            <w:tcW w:w="1260" w:type="dxa"/>
            <w:shd w:val="clear" w:color="auto" w:fill="D9D9D9" w:themeFill="background1" w:themeFillShade="D9"/>
            <w:noWrap/>
            <w:vAlign w:val="center"/>
          </w:tcPr>
          <w:p w:rsidR="00D95623" w:rsidRPr="00B8066A" w:rsidRDefault="00D95623" w:rsidP="00D95623">
            <w:pPr>
              <w:spacing w:line="240" w:lineRule="auto"/>
              <w:jc w:val="center"/>
            </w:pPr>
            <w:r w:rsidRPr="00B8066A">
              <w:rPr>
                <w:szCs w:val="22"/>
              </w:rPr>
              <w:t>22</w:t>
            </w:r>
          </w:p>
        </w:tc>
        <w:tc>
          <w:tcPr>
            <w:tcW w:w="1440" w:type="dxa"/>
            <w:shd w:val="clear" w:color="auto" w:fill="D9D9D9" w:themeFill="background1" w:themeFillShade="D9"/>
            <w:noWrap/>
            <w:vAlign w:val="center"/>
          </w:tcPr>
          <w:p w:rsidR="00D95623" w:rsidRPr="00B8066A" w:rsidRDefault="00D95623" w:rsidP="00D95623">
            <w:pPr>
              <w:spacing w:line="240" w:lineRule="auto"/>
              <w:jc w:val="center"/>
            </w:pPr>
            <w:r>
              <w:rPr>
                <w:szCs w:val="22"/>
              </w:rPr>
              <w:t>4</w:t>
            </w:r>
          </w:p>
        </w:tc>
        <w:tc>
          <w:tcPr>
            <w:tcW w:w="1620" w:type="dxa"/>
            <w:shd w:val="clear" w:color="auto" w:fill="D9D9D9" w:themeFill="background1" w:themeFillShade="D9"/>
            <w:vAlign w:val="center"/>
          </w:tcPr>
          <w:p w:rsidR="00D95623" w:rsidRPr="00B8066A" w:rsidRDefault="00D95623" w:rsidP="00D95623">
            <w:pPr>
              <w:spacing w:line="240" w:lineRule="auto"/>
              <w:jc w:val="center"/>
            </w:pPr>
            <w:r>
              <w:rPr>
                <w:szCs w:val="22"/>
              </w:rPr>
              <w:t>No Data</w:t>
            </w:r>
          </w:p>
        </w:tc>
        <w:tc>
          <w:tcPr>
            <w:tcW w:w="1440" w:type="dxa"/>
            <w:shd w:val="clear" w:color="auto" w:fill="D9D9D9" w:themeFill="background1" w:themeFillShade="D9"/>
            <w:noWrap/>
            <w:vAlign w:val="center"/>
          </w:tcPr>
          <w:p w:rsidR="00D95623" w:rsidRPr="00B8066A" w:rsidRDefault="00D95623" w:rsidP="00D95623">
            <w:pPr>
              <w:spacing w:line="240" w:lineRule="auto"/>
              <w:jc w:val="center"/>
            </w:pPr>
            <w:r w:rsidRPr="00B8066A">
              <w:rPr>
                <w:szCs w:val="22"/>
              </w:rPr>
              <w:t>2</w:t>
            </w:r>
            <w:r>
              <w:rPr>
                <w:szCs w:val="22"/>
              </w:rPr>
              <w:t>9</w:t>
            </w:r>
          </w:p>
        </w:tc>
      </w:tr>
      <w:tr w:rsidR="00D95623" w:rsidRPr="00741BCC" w:rsidTr="00964C7C">
        <w:trPr>
          <w:trHeight w:hRule="exact" w:val="605"/>
          <w:jc w:val="center"/>
        </w:trPr>
        <w:tc>
          <w:tcPr>
            <w:tcW w:w="990" w:type="dxa"/>
            <w:shd w:val="clear" w:color="auto" w:fill="auto"/>
            <w:vAlign w:val="center"/>
          </w:tcPr>
          <w:p w:rsidR="00D95623" w:rsidRPr="00B8066A" w:rsidRDefault="00D95623" w:rsidP="00D95623">
            <w:pPr>
              <w:spacing w:line="240" w:lineRule="auto"/>
            </w:pPr>
            <w:r>
              <w:rPr>
                <w:szCs w:val="22"/>
              </w:rPr>
              <w:t>April 2012</w:t>
            </w:r>
          </w:p>
        </w:tc>
        <w:tc>
          <w:tcPr>
            <w:tcW w:w="1260" w:type="dxa"/>
            <w:shd w:val="clear" w:color="auto" w:fill="auto"/>
            <w:noWrap/>
            <w:vAlign w:val="center"/>
          </w:tcPr>
          <w:p w:rsidR="00D95623" w:rsidRPr="00B8066A" w:rsidRDefault="00D95623" w:rsidP="00D95623">
            <w:pPr>
              <w:spacing w:line="240" w:lineRule="auto"/>
              <w:jc w:val="center"/>
            </w:pPr>
            <w:r w:rsidRPr="00B8066A">
              <w:rPr>
                <w:szCs w:val="22"/>
              </w:rPr>
              <w:t>140</w:t>
            </w:r>
          </w:p>
        </w:tc>
        <w:tc>
          <w:tcPr>
            <w:tcW w:w="1170" w:type="dxa"/>
            <w:shd w:val="clear" w:color="auto" w:fill="auto"/>
            <w:vAlign w:val="center"/>
          </w:tcPr>
          <w:p w:rsidR="00D95623" w:rsidRPr="00B8066A" w:rsidRDefault="00D95623" w:rsidP="00D95623">
            <w:pPr>
              <w:spacing w:line="240" w:lineRule="auto"/>
              <w:jc w:val="center"/>
            </w:pPr>
            <w:r w:rsidRPr="00B8066A">
              <w:rPr>
                <w:szCs w:val="22"/>
              </w:rPr>
              <w:t>112</w:t>
            </w:r>
          </w:p>
        </w:tc>
        <w:tc>
          <w:tcPr>
            <w:tcW w:w="1260" w:type="dxa"/>
            <w:shd w:val="clear" w:color="auto" w:fill="auto"/>
            <w:noWrap/>
            <w:vAlign w:val="center"/>
          </w:tcPr>
          <w:p w:rsidR="00D95623" w:rsidRPr="00B8066A" w:rsidRDefault="00D95623" w:rsidP="00D95623">
            <w:pPr>
              <w:spacing w:line="240" w:lineRule="auto"/>
              <w:jc w:val="center"/>
            </w:pPr>
            <w:r w:rsidRPr="00B8066A">
              <w:rPr>
                <w:szCs w:val="22"/>
              </w:rPr>
              <w:t>33</w:t>
            </w:r>
          </w:p>
        </w:tc>
        <w:tc>
          <w:tcPr>
            <w:tcW w:w="1440" w:type="dxa"/>
            <w:shd w:val="clear" w:color="auto" w:fill="auto"/>
            <w:noWrap/>
            <w:vAlign w:val="center"/>
          </w:tcPr>
          <w:p w:rsidR="00D95623" w:rsidRPr="00B8066A" w:rsidRDefault="00D95623" w:rsidP="00D95623">
            <w:pPr>
              <w:spacing w:line="240" w:lineRule="auto"/>
              <w:jc w:val="center"/>
            </w:pPr>
            <w:r>
              <w:rPr>
                <w:szCs w:val="22"/>
              </w:rPr>
              <w:t>4</w:t>
            </w:r>
          </w:p>
        </w:tc>
        <w:tc>
          <w:tcPr>
            <w:tcW w:w="1620" w:type="dxa"/>
            <w:shd w:val="clear" w:color="auto" w:fill="auto"/>
            <w:vAlign w:val="center"/>
          </w:tcPr>
          <w:p w:rsidR="00D95623" w:rsidRPr="00B8066A" w:rsidRDefault="00D95623" w:rsidP="00D95623">
            <w:pPr>
              <w:spacing w:line="240" w:lineRule="auto"/>
              <w:jc w:val="center"/>
            </w:pPr>
            <w:r>
              <w:rPr>
                <w:szCs w:val="22"/>
              </w:rPr>
              <w:t>3.9</w:t>
            </w:r>
          </w:p>
        </w:tc>
        <w:tc>
          <w:tcPr>
            <w:tcW w:w="1440" w:type="dxa"/>
            <w:shd w:val="clear" w:color="auto" w:fill="auto"/>
            <w:noWrap/>
            <w:vAlign w:val="center"/>
          </w:tcPr>
          <w:p w:rsidR="00D95623" w:rsidRPr="00B8066A" w:rsidRDefault="00D95623" w:rsidP="00D95623">
            <w:pPr>
              <w:spacing w:line="240" w:lineRule="auto"/>
              <w:jc w:val="center"/>
            </w:pPr>
            <w:r w:rsidRPr="00B8066A">
              <w:rPr>
                <w:szCs w:val="22"/>
              </w:rPr>
              <w:t>4</w:t>
            </w:r>
            <w:r>
              <w:rPr>
                <w:szCs w:val="22"/>
              </w:rPr>
              <w:t>3</w:t>
            </w:r>
          </w:p>
        </w:tc>
      </w:tr>
      <w:tr w:rsidR="00D95623" w:rsidRPr="00741BCC" w:rsidTr="00964C7C">
        <w:trPr>
          <w:trHeight w:hRule="exact" w:val="605"/>
          <w:jc w:val="center"/>
        </w:trPr>
        <w:tc>
          <w:tcPr>
            <w:tcW w:w="990" w:type="dxa"/>
            <w:shd w:val="clear" w:color="auto" w:fill="D9D9D9" w:themeFill="background1" w:themeFillShade="D9"/>
            <w:vAlign w:val="center"/>
          </w:tcPr>
          <w:p w:rsidR="00D95623" w:rsidRPr="00B8066A" w:rsidRDefault="00D95623" w:rsidP="00D95623">
            <w:pPr>
              <w:spacing w:line="240" w:lineRule="auto"/>
            </w:pPr>
            <w:r>
              <w:rPr>
                <w:szCs w:val="22"/>
              </w:rPr>
              <w:t>October 2012</w:t>
            </w:r>
          </w:p>
        </w:tc>
        <w:tc>
          <w:tcPr>
            <w:tcW w:w="1260" w:type="dxa"/>
            <w:shd w:val="clear" w:color="auto" w:fill="D9D9D9" w:themeFill="background1" w:themeFillShade="D9"/>
            <w:noWrap/>
            <w:vAlign w:val="center"/>
          </w:tcPr>
          <w:p w:rsidR="00D95623" w:rsidRPr="00B8066A" w:rsidRDefault="00D95623" w:rsidP="00D95623">
            <w:pPr>
              <w:spacing w:line="240" w:lineRule="auto"/>
              <w:jc w:val="center"/>
            </w:pPr>
            <w:r w:rsidRPr="00B8066A">
              <w:rPr>
                <w:szCs w:val="22"/>
              </w:rPr>
              <w:t>71</w:t>
            </w:r>
          </w:p>
        </w:tc>
        <w:tc>
          <w:tcPr>
            <w:tcW w:w="117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68</w:t>
            </w:r>
          </w:p>
        </w:tc>
        <w:tc>
          <w:tcPr>
            <w:tcW w:w="1260" w:type="dxa"/>
            <w:shd w:val="clear" w:color="auto" w:fill="D9D9D9" w:themeFill="background1" w:themeFillShade="D9"/>
            <w:noWrap/>
            <w:vAlign w:val="center"/>
          </w:tcPr>
          <w:p w:rsidR="00D95623" w:rsidRPr="00B8066A" w:rsidRDefault="00D95623" w:rsidP="00D95623">
            <w:pPr>
              <w:spacing w:line="240" w:lineRule="auto"/>
              <w:jc w:val="center"/>
            </w:pPr>
            <w:r w:rsidRPr="00B8066A">
              <w:rPr>
                <w:szCs w:val="22"/>
              </w:rPr>
              <w:t>25</w:t>
            </w:r>
          </w:p>
        </w:tc>
        <w:tc>
          <w:tcPr>
            <w:tcW w:w="1440" w:type="dxa"/>
            <w:shd w:val="clear" w:color="auto" w:fill="D9D9D9" w:themeFill="background1" w:themeFillShade="D9"/>
            <w:noWrap/>
            <w:vAlign w:val="center"/>
          </w:tcPr>
          <w:p w:rsidR="00D95623" w:rsidRPr="00B8066A" w:rsidRDefault="00D95623" w:rsidP="00D95623">
            <w:pPr>
              <w:spacing w:line="240" w:lineRule="auto"/>
              <w:jc w:val="center"/>
            </w:pPr>
            <w:r>
              <w:rPr>
                <w:szCs w:val="22"/>
              </w:rPr>
              <w:t>3</w:t>
            </w:r>
          </w:p>
        </w:tc>
        <w:tc>
          <w:tcPr>
            <w:tcW w:w="1620" w:type="dxa"/>
            <w:shd w:val="clear" w:color="auto" w:fill="D9D9D9" w:themeFill="background1" w:themeFillShade="D9"/>
            <w:vAlign w:val="center"/>
          </w:tcPr>
          <w:p w:rsidR="00D95623" w:rsidRPr="00B8066A" w:rsidRDefault="00D95623" w:rsidP="00D95623">
            <w:pPr>
              <w:spacing w:line="240" w:lineRule="auto"/>
              <w:jc w:val="center"/>
            </w:pPr>
            <w:r>
              <w:rPr>
                <w:szCs w:val="22"/>
              </w:rPr>
              <w:t>2.7</w:t>
            </w:r>
          </w:p>
        </w:tc>
        <w:tc>
          <w:tcPr>
            <w:tcW w:w="1440" w:type="dxa"/>
            <w:shd w:val="clear" w:color="auto" w:fill="D9D9D9" w:themeFill="background1" w:themeFillShade="D9"/>
            <w:noWrap/>
            <w:vAlign w:val="center"/>
          </w:tcPr>
          <w:p w:rsidR="00D95623" w:rsidRPr="00B8066A" w:rsidRDefault="00D95623" w:rsidP="00D95623">
            <w:pPr>
              <w:spacing w:line="240" w:lineRule="auto"/>
              <w:jc w:val="center"/>
            </w:pPr>
            <w:r w:rsidRPr="00B8066A">
              <w:rPr>
                <w:szCs w:val="22"/>
              </w:rPr>
              <w:t>3</w:t>
            </w:r>
            <w:r>
              <w:rPr>
                <w:szCs w:val="22"/>
              </w:rPr>
              <w:t>3</w:t>
            </w:r>
          </w:p>
        </w:tc>
      </w:tr>
      <w:tr w:rsidR="00D95623" w:rsidRPr="00741BCC" w:rsidTr="00CB69FC">
        <w:trPr>
          <w:trHeight w:hRule="exact" w:val="605"/>
          <w:jc w:val="center"/>
        </w:trPr>
        <w:tc>
          <w:tcPr>
            <w:tcW w:w="990" w:type="dxa"/>
            <w:shd w:val="clear" w:color="auto" w:fill="auto"/>
            <w:vAlign w:val="center"/>
          </w:tcPr>
          <w:p w:rsidR="00D95623" w:rsidRPr="00B8066A" w:rsidRDefault="00D95623" w:rsidP="00D95623">
            <w:pPr>
              <w:spacing w:line="240" w:lineRule="auto"/>
            </w:pPr>
            <w:r>
              <w:rPr>
                <w:szCs w:val="22"/>
              </w:rPr>
              <w:t>March 2013</w:t>
            </w:r>
          </w:p>
        </w:tc>
        <w:tc>
          <w:tcPr>
            <w:tcW w:w="1260" w:type="dxa"/>
            <w:shd w:val="clear" w:color="auto" w:fill="auto"/>
            <w:noWrap/>
            <w:vAlign w:val="center"/>
          </w:tcPr>
          <w:p w:rsidR="00D95623" w:rsidRPr="00983638" w:rsidRDefault="00D95623" w:rsidP="00D95623">
            <w:pPr>
              <w:spacing w:line="240" w:lineRule="auto"/>
              <w:jc w:val="center"/>
            </w:pPr>
            <w:r w:rsidRPr="00983638">
              <w:rPr>
                <w:szCs w:val="22"/>
              </w:rPr>
              <w:t>116</w:t>
            </w:r>
          </w:p>
        </w:tc>
        <w:tc>
          <w:tcPr>
            <w:tcW w:w="1170" w:type="dxa"/>
            <w:shd w:val="clear" w:color="auto" w:fill="auto"/>
            <w:vAlign w:val="center"/>
          </w:tcPr>
          <w:p w:rsidR="00D95623" w:rsidRPr="00983638" w:rsidRDefault="00D95623" w:rsidP="00D95623">
            <w:pPr>
              <w:spacing w:line="240" w:lineRule="auto"/>
              <w:jc w:val="center"/>
            </w:pPr>
            <w:r w:rsidRPr="00983638">
              <w:rPr>
                <w:szCs w:val="22"/>
              </w:rPr>
              <w:t>87</w:t>
            </w:r>
          </w:p>
        </w:tc>
        <w:tc>
          <w:tcPr>
            <w:tcW w:w="1260" w:type="dxa"/>
            <w:shd w:val="clear" w:color="auto" w:fill="auto"/>
            <w:noWrap/>
            <w:vAlign w:val="center"/>
          </w:tcPr>
          <w:p w:rsidR="00D95623" w:rsidRPr="00983638" w:rsidRDefault="00D95623" w:rsidP="00D95623">
            <w:pPr>
              <w:spacing w:line="240" w:lineRule="auto"/>
              <w:jc w:val="center"/>
            </w:pPr>
            <w:r w:rsidRPr="00983638">
              <w:rPr>
                <w:szCs w:val="22"/>
              </w:rPr>
              <w:t>23</w:t>
            </w:r>
          </w:p>
        </w:tc>
        <w:tc>
          <w:tcPr>
            <w:tcW w:w="1440" w:type="dxa"/>
            <w:shd w:val="clear" w:color="auto" w:fill="auto"/>
            <w:noWrap/>
            <w:vAlign w:val="center"/>
          </w:tcPr>
          <w:p w:rsidR="00D95623" w:rsidRPr="00B8066A" w:rsidRDefault="00D95623" w:rsidP="00D95623">
            <w:pPr>
              <w:spacing w:line="240" w:lineRule="auto"/>
              <w:jc w:val="center"/>
            </w:pPr>
            <w:r>
              <w:rPr>
                <w:szCs w:val="22"/>
              </w:rPr>
              <w:t>5</w:t>
            </w:r>
          </w:p>
        </w:tc>
        <w:tc>
          <w:tcPr>
            <w:tcW w:w="1620" w:type="dxa"/>
            <w:shd w:val="clear" w:color="auto" w:fill="auto"/>
            <w:vAlign w:val="center"/>
          </w:tcPr>
          <w:p w:rsidR="00D95623" w:rsidRDefault="00D95623" w:rsidP="00D95623">
            <w:pPr>
              <w:spacing w:line="240" w:lineRule="auto"/>
              <w:jc w:val="center"/>
            </w:pPr>
            <w:r w:rsidRPr="00983638">
              <w:rPr>
                <w:szCs w:val="22"/>
              </w:rPr>
              <w:t>3.8</w:t>
            </w:r>
          </w:p>
        </w:tc>
        <w:tc>
          <w:tcPr>
            <w:tcW w:w="1440" w:type="dxa"/>
            <w:shd w:val="clear" w:color="auto" w:fill="auto"/>
            <w:noWrap/>
            <w:vAlign w:val="center"/>
          </w:tcPr>
          <w:p w:rsidR="00D95623" w:rsidRPr="00B8066A" w:rsidRDefault="00D95623" w:rsidP="00D95623">
            <w:pPr>
              <w:spacing w:line="240" w:lineRule="auto"/>
              <w:jc w:val="center"/>
            </w:pPr>
            <w:r>
              <w:rPr>
                <w:szCs w:val="22"/>
              </w:rPr>
              <w:t>30</w:t>
            </w:r>
          </w:p>
        </w:tc>
      </w:tr>
      <w:tr w:rsidR="00D95623" w:rsidRPr="00B8066A" w:rsidTr="00CB69FC">
        <w:trPr>
          <w:trHeight w:hRule="exact" w:val="605"/>
          <w:jc w:val="center"/>
        </w:trPr>
        <w:tc>
          <w:tcPr>
            <w:tcW w:w="990" w:type="dxa"/>
            <w:shd w:val="clear" w:color="auto" w:fill="D9D9D9" w:themeFill="background1" w:themeFillShade="D9"/>
            <w:vAlign w:val="center"/>
          </w:tcPr>
          <w:p w:rsidR="00D95623" w:rsidRPr="00C762F4" w:rsidRDefault="00D95623" w:rsidP="00D95623">
            <w:pPr>
              <w:spacing w:line="240" w:lineRule="auto"/>
            </w:pPr>
            <w:r>
              <w:rPr>
                <w:szCs w:val="22"/>
              </w:rPr>
              <w:t>October 2013</w:t>
            </w:r>
          </w:p>
        </w:tc>
        <w:tc>
          <w:tcPr>
            <w:tcW w:w="1260" w:type="dxa"/>
            <w:shd w:val="clear" w:color="auto" w:fill="D9D9D9" w:themeFill="background1" w:themeFillShade="D9"/>
            <w:noWrap/>
            <w:vAlign w:val="center"/>
          </w:tcPr>
          <w:p w:rsidR="00D95623" w:rsidRPr="00C762F4" w:rsidRDefault="00D95623" w:rsidP="00D95623">
            <w:pPr>
              <w:spacing w:line="240" w:lineRule="auto"/>
              <w:jc w:val="center"/>
            </w:pPr>
            <w:r>
              <w:rPr>
                <w:szCs w:val="22"/>
              </w:rPr>
              <w:t>131</w:t>
            </w:r>
          </w:p>
        </w:tc>
        <w:tc>
          <w:tcPr>
            <w:tcW w:w="1170" w:type="dxa"/>
            <w:shd w:val="clear" w:color="auto" w:fill="D9D9D9" w:themeFill="background1" w:themeFillShade="D9"/>
            <w:vAlign w:val="center"/>
          </w:tcPr>
          <w:p w:rsidR="00D95623" w:rsidRPr="00C762F4" w:rsidRDefault="00D95623" w:rsidP="00D95623">
            <w:pPr>
              <w:spacing w:line="240" w:lineRule="auto"/>
              <w:jc w:val="center"/>
            </w:pPr>
            <w:r>
              <w:rPr>
                <w:szCs w:val="22"/>
              </w:rPr>
              <w:t>No Data</w:t>
            </w:r>
          </w:p>
        </w:tc>
        <w:tc>
          <w:tcPr>
            <w:tcW w:w="1260" w:type="dxa"/>
            <w:shd w:val="clear" w:color="auto" w:fill="D9D9D9" w:themeFill="background1" w:themeFillShade="D9"/>
            <w:noWrap/>
            <w:vAlign w:val="center"/>
          </w:tcPr>
          <w:p w:rsidR="00D95623" w:rsidRPr="00C762F4" w:rsidRDefault="00D95623" w:rsidP="00D95623">
            <w:pPr>
              <w:spacing w:line="240" w:lineRule="auto"/>
              <w:jc w:val="center"/>
            </w:pPr>
            <w:r>
              <w:rPr>
                <w:szCs w:val="22"/>
              </w:rPr>
              <w:t>26</w:t>
            </w:r>
          </w:p>
        </w:tc>
        <w:tc>
          <w:tcPr>
            <w:tcW w:w="1440" w:type="dxa"/>
            <w:shd w:val="clear" w:color="auto" w:fill="D9D9D9" w:themeFill="background1" w:themeFillShade="D9"/>
            <w:noWrap/>
            <w:vAlign w:val="center"/>
          </w:tcPr>
          <w:p w:rsidR="00D95623" w:rsidRPr="00C762F4" w:rsidRDefault="00D95623" w:rsidP="00D95623">
            <w:pPr>
              <w:spacing w:line="240" w:lineRule="auto"/>
              <w:jc w:val="center"/>
            </w:pPr>
            <w:r>
              <w:rPr>
                <w:szCs w:val="22"/>
              </w:rPr>
              <w:t>5</w:t>
            </w:r>
          </w:p>
        </w:tc>
        <w:tc>
          <w:tcPr>
            <w:tcW w:w="1620" w:type="dxa"/>
            <w:shd w:val="clear" w:color="auto" w:fill="D9D9D9" w:themeFill="background1" w:themeFillShade="D9"/>
            <w:vAlign w:val="center"/>
          </w:tcPr>
          <w:p w:rsidR="00D95623" w:rsidRPr="00C762F4" w:rsidRDefault="00D95623" w:rsidP="00D95623">
            <w:pPr>
              <w:spacing w:line="240" w:lineRule="auto"/>
              <w:jc w:val="center"/>
            </w:pPr>
            <w:r>
              <w:rPr>
                <w:szCs w:val="22"/>
              </w:rPr>
              <w:t>No Data</w:t>
            </w:r>
          </w:p>
        </w:tc>
        <w:tc>
          <w:tcPr>
            <w:tcW w:w="1440" w:type="dxa"/>
            <w:shd w:val="clear" w:color="auto" w:fill="D9D9D9" w:themeFill="background1" w:themeFillShade="D9"/>
            <w:noWrap/>
            <w:vAlign w:val="center"/>
          </w:tcPr>
          <w:p w:rsidR="00D95623" w:rsidRPr="00C762F4" w:rsidRDefault="00D95623" w:rsidP="00D95623">
            <w:pPr>
              <w:spacing w:line="240" w:lineRule="auto"/>
              <w:jc w:val="center"/>
            </w:pPr>
            <w:r>
              <w:rPr>
                <w:szCs w:val="22"/>
              </w:rPr>
              <w:t>35</w:t>
            </w:r>
          </w:p>
        </w:tc>
      </w:tr>
      <w:tr w:rsidR="00D95623" w:rsidRPr="00B8066A" w:rsidTr="00CB69FC">
        <w:trPr>
          <w:trHeight w:hRule="exact" w:val="605"/>
          <w:jc w:val="center"/>
        </w:trPr>
        <w:tc>
          <w:tcPr>
            <w:tcW w:w="990" w:type="dxa"/>
            <w:shd w:val="clear" w:color="auto" w:fill="auto"/>
            <w:vAlign w:val="center"/>
          </w:tcPr>
          <w:p w:rsidR="00D95623" w:rsidRPr="00B8066A" w:rsidRDefault="00D95623" w:rsidP="00D95623">
            <w:pPr>
              <w:spacing w:line="240" w:lineRule="auto"/>
            </w:pPr>
            <w:r>
              <w:rPr>
                <w:szCs w:val="22"/>
              </w:rPr>
              <w:t>April 2014</w:t>
            </w:r>
          </w:p>
        </w:tc>
        <w:tc>
          <w:tcPr>
            <w:tcW w:w="1260" w:type="dxa"/>
            <w:shd w:val="clear" w:color="auto" w:fill="auto"/>
            <w:noWrap/>
            <w:vAlign w:val="center"/>
          </w:tcPr>
          <w:p w:rsidR="00D95623" w:rsidRPr="00983638" w:rsidRDefault="00D95623" w:rsidP="00D95623">
            <w:pPr>
              <w:spacing w:line="240" w:lineRule="auto"/>
              <w:jc w:val="center"/>
            </w:pPr>
            <w:r>
              <w:rPr>
                <w:szCs w:val="22"/>
              </w:rPr>
              <w:t>200</w:t>
            </w:r>
          </w:p>
        </w:tc>
        <w:tc>
          <w:tcPr>
            <w:tcW w:w="1170" w:type="dxa"/>
            <w:shd w:val="clear" w:color="auto" w:fill="auto"/>
            <w:vAlign w:val="center"/>
          </w:tcPr>
          <w:p w:rsidR="00D95623" w:rsidRPr="00983638" w:rsidRDefault="00D95623" w:rsidP="00D95623">
            <w:pPr>
              <w:spacing w:line="240" w:lineRule="auto"/>
              <w:jc w:val="center"/>
            </w:pPr>
            <w:r>
              <w:rPr>
                <w:szCs w:val="22"/>
              </w:rPr>
              <w:t>No Data</w:t>
            </w:r>
          </w:p>
        </w:tc>
        <w:tc>
          <w:tcPr>
            <w:tcW w:w="1260" w:type="dxa"/>
            <w:shd w:val="clear" w:color="auto" w:fill="auto"/>
            <w:noWrap/>
            <w:vAlign w:val="center"/>
          </w:tcPr>
          <w:p w:rsidR="00D95623" w:rsidRPr="00983638" w:rsidRDefault="00D95623" w:rsidP="00D95623">
            <w:pPr>
              <w:spacing w:line="240" w:lineRule="auto"/>
              <w:jc w:val="center"/>
            </w:pPr>
            <w:r>
              <w:rPr>
                <w:szCs w:val="22"/>
              </w:rPr>
              <w:t>33</w:t>
            </w:r>
          </w:p>
        </w:tc>
        <w:tc>
          <w:tcPr>
            <w:tcW w:w="1440" w:type="dxa"/>
            <w:shd w:val="clear" w:color="auto" w:fill="auto"/>
            <w:noWrap/>
            <w:vAlign w:val="center"/>
          </w:tcPr>
          <w:p w:rsidR="00D95623" w:rsidRPr="00B8066A" w:rsidRDefault="00D95623" w:rsidP="00D95623">
            <w:pPr>
              <w:spacing w:line="240" w:lineRule="auto"/>
              <w:jc w:val="center"/>
            </w:pPr>
            <w:r>
              <w:rPr>
                <w:szCs w:val="22"/>
              </w:rPr>
              <w:t>6</w:t>
            </w:r>
          </w:p>
        </w:tc>
        <w:tc>
          <w:tcPr>
            <w:tcW w:w="1620" w:type="dxa"/>
            <w:shd w:val="clear" w:color="auto" w:fill="auto"/>
            <w:vAlign w:val="center"/>
          </w:tcPr>
          <w:p w:rsidR="00D95623" w:rsidRDefault="00D95623" w:rsidP="00D95623">
            <w:pPr>
              <w:spacing w:line="240" w:lineRule="auto"/>
              <w:jc w:val="center"/>
            </w:pPr>
            <w:r>
              <w:rPr>
                <w:szCs w:val="22"/>
              </w:rPr>
              <w:t>No Data</w:t>
            </w:r>
          </w:p>
        </w:tc>
        <w:tc>
          <w:tcPr>
            <w:tcW w:w="1440" w:type="dxa"/>
            <w:shd w:val="clear" w:color="auto" w:fill="auto"/>
            <w:noWrap/>
            <w:vAlign w:val="center"/>
          </w:tcPr>
          <w:p w:rsidR="00D95623" w:rsidRPr="00B8066A" w:rsidRDefault="00D95623" w:rsidP="00D95623">
            <w:pPr>
              <w:spacing w:line="240" w:lineRule="auto"/>
              <w:jc w:val="center"/>
            </w:pPr>
            <w:r>
              <w:rPr>
                <w:szCs w:val="22"/>
              </w:rPr>
              <w:t>44</w:t>
            </w:r>
          </w:p>
        </w:tc>
      </w:tr>
      <w:tr w:rsidR="00D95623" w:rsidRPr="00B8066A" w:rsidTr="00CB69FC">
        <w:trPr>
          <w:trHeight w:hRule="exact" w:val="605"/>
          <w:jc w:val="center"/>
        </w:trPr>
        <w:tc>
          <w:tcPr>
            <w:tcW w:w="990" w:type="dxa"/>
            <w:shd w:val="clear" w:color="auto" w:fill="D9D9D9" w:themeFill="background1" w:themeFillShade="D9"/>
            <w:vAlign w:val="center"/>
          </w:tcPr>
          <w:p w:rsidR="00D95623" w:rsidRDefault="00D95623" w:rsidP="00D95623">
            <w:pPr>
              <w:spacing w:line="240" w:lineRule="auto"/>
            </w:pPr>
            <w:r>
              <w:rPr>
                <w:szCs w:val="22"/>
              </w:rPr>
              <w:t>October</w:t>
            </w:r>
            <w:r w:rsidR="00B355EB">
              <w:rPr>
                <w:szCs w:val="22"/>
              </w:rPr>
              <w:t xml:space="preserve"> </w:t>
            </w:r>
            <w:r>
              <w:rPr>
                <w:szCs w:val="22"/>
              </w:rPr>
              <w:t>2014</w:t>
            </w:r>
          </w:p>
        </w:tc>
        <w:tc>
          <w:tcPr>
            <w:tcW w:w="1260" w:type="dxa"/>
            <w:shd w:val="clear" w:color="auto" w:fill="D9D9D9" w:themeFill="background1" w:themeFillShade="D9"/>
            <w:noWrap/>
            <w:vAlign w:val="center"/>
          </w:tcPr>
          <w:p w:rsidR="00D95623" w:rsidRDefault="00D95623" w:rsidP="00D95623">
            <w:pPr>
              <w:spacing w:line="240" w:lineRule="auto"/>
              <w:jc w:val="center"/>
            </w:pPr>
            <w:r>
              <w:rPr>
                <w:szCs w:val="22"/>
              </w:rPr>
              <w:t>162</w:t>
            </w:r>
          </w:p>
        </w:tc>
        <w:tc>
          <w:tcPr>
            <w:tcW w:w="1170" w:type="dxa"/>
            <w:shd w:val="clear" w:color="auto" w:fill="D9D9D9" w:themeFill="background1" w:themeFillShade="D9"/>
            <w:vAlign w:val="center"/>
          </w:tcPr>
          <w:p w:rsidR="00D95623" w:rsidRDefault="00D95623" w:rsidP="00D95623">
            <w:pPr>
              <w:spacing w:line="240" w:lineRule="auto"/>
              <w:jc w:val="center"/>
            </w:pPr>
            <w:r>
              <w:rPr>
                <w:szCs w:val="22"/>
              </w:rPr>
              <w:t>No Data</w:t>
            </w:r>
          </w:p>
        </w:tc>
        <w:tc>
          <w:tcPr>
            <w:tcW w:w="1260" w:type="dxa"/>
            <w:shd w:val="clear" w:color="auto" w:fill="D9D9D9" w:themeFill="background1" w:themeFillShade="D9"/>
            <w:noWrap/>
            <w:vAlign w:val="center"/>
          </w:tcPr>
          <w:p w:rsidR="00D95623" w:rsidRDefault="00D95623" w:rsidP="00D95623">
            <w:pPr>
              <w:spacing w:line="240" w:lineRule="auto"/>
              <w:jc w:val="center"/>
            </w:pPr>
            <w:r>
              <w:rPr>
                <w:szCs w:val="22"/>
              </w:rPr>
              <w:t>32</w:t>
            </w:r>
          </w:p>
        </w:tc>
        <w:tc>
          <w:tcPr>
            <w:tcW w:w="1440" w:type="dxa"/>
            <w:shd w:val="clear" w:color="auto" w:fill="D9D9D9" w:themeFill="background1" w:themeFillShade="D9"/>
            <w:noWrap/>
            <w:vAlign w:val="center"/>
          </w:tcPr>
          <w:p w:rsidR="00D95623" w:rsidRDefault="00D95623" w:rsidP="00D95623">
            <w:pPr>
              <w:spacing w:line="240" w:lineRule="auto"/>
              <w:jc w:val="center"/>
            </w:pPr>
            <w:r>
              <w:rPr>
                <w:szCs w:val="22"/>
              </w:rPr>
              <w:t>5</w:t>
            </w:r>
          </w:p>
        </w:tc>
        <w:tc>
          <w:tcPr>
            <w:tcW w:w="1620" w:type="dxa"/>
            <w:shd w:val="clear" w:color="auto" w:fill="D9D9D9" w:themeFill="background1" w:themeFillShade="D9"/>
            <w:vAlign w:val="center"/>
          </w:tcPr>
          <w:p w:rsidR="00D95623" w:rsidRDefault="00D95623" w:rsidP="00D95623">
            <w:pPr>
              <w:spacing w:line="240" w:lineRule="auto"/>
              <w:jc w:val="center"/>
            </w:pPr>
            <w:r>
              <w:rPr>
                <w:szCs w:val="22"/>
              </w:rPr>
              <w:t>No Data</w:t>
            </w:r>
          </w:p>
        </w:tc>
        <w:tc>
          <w:tcPr>
            <w:tcW w:w="1440" w:type="dxa"/>
            <w:shd w:val="clear" w:color="auto" w:fill="D9D9D9" w:themeFill="background1" w:themeFillShade="D9"/>
            <w:noWrap/>
            <w:vAlign w:val="center"/>
          </w:tcPr>
          <w:p w:rsidR="00D95623" w:rsidRDefault="00D95623" w:rsidP="00D95623">
            <w:pPr>
              <w:spacing w:line="240" w:lineRule="auto"/>
              <w:jc w:val="center"/>
            </w:pPr>
            <w:r>
              <w:rPr>
                <w:szCs w:val="22"/>
              </w:rPr>
              <w:t>42</w:t>
            </w:r>
          </w:p>
        </w:tc>
      </w:tr>
    </w:tbl>
    <w:p w:rsidR="00D95623" w:rsidRDefault="00D95623" w:rsidP="00D95623">
      <w:pPr>
        <w:spacing w:line="276" w:lineRule="auto"/>
      </w:pPr>
    </w:p>
    <w:p w:rsidR="007B1EE4" w:rsidRDefault="00D95623" w:rsidP="00D95623">
      <w:pPr>
        <w:spacing w:line="276" w:lineRule="auto"/>
        <w:rPr>
          <w:szCs w:val="22"/>
        </w:rPr>
      </w:pPr>
      <w:r w:rsidRPr="00741BCC">
        <w:rPr>
          <w:szCs w:val="22"/>
        </w:rPr>
        <w:t xml:space="preserve">The table below summarizes registration for </w:t>
      </w:r>
      <w:r>
        <w:rPr>
          <w:szCs w:val="22"/>
        </w:rPr>
        <w:t xml:space="preserve">the webinars </w:t>
      </w:r>
      <w:r w:rsidRPr="00A242CF">
        <w:rPr>
          <w:szCs w:val="22"/>
        </w:rPr>
        <w:t>for</w:t>
      </w:r>
      <w:r w:rsidRPr="00741BCC">
        <w:rPr>
          <w:szCs w:val="22"/>
        </w:rPr>
        <w:t xml:space="preserve"> which data are available. </w:t>
      </w:r>
      <w:r>
        <w:rPr>
          <w:szCs w:val="22"/>
        </w:rPr>
        <w:t xml:space="preserve">It is possible that the number of actual attendees exceeded the number of registrants, </w:t>
      </w:r>
      <w:r w:rsidRPr="00741BCC">
        <w:rPr>
          <w:szCs w:val="22"/>
        </w:rPr>
        <w:t xml:space="preserve">because multiple individuals could </w:t>
      </w:r>
      <w:r w:rsidR="008172F4">
        <w:rPr>
          <w:szCs w:val="22"/>
        </w:rPr>
        <w:t>“</w:t>
      </w:r>
      <w:r w:rsidRPr="00741BCC">
        <w:rPr>
          <w:szCs w:val="22"/>
        </w:rPr>
        <w:t>attend</w:t>
      </w:r>
      <w:r w:rsidR="008172F4">
        <w:rPr>
          <w:szCs w:val="22"/>
        </w:rPr>
        <w:t>”</w:t>
      </w:r>
      <w:r w:rsidRPr="00741BCC">
        <w:rPr>
          <w:szCs w:val="22"/>
        </w:rPr>
        <w:t xml:space="preserve"> a webinar by </w:t>
      </w:r>
      <w:r>
        <w:rPr>
          <w:szCs w:val="22"/>
        </w:rPr>
        <w:t xml:space="preserve">viewing </w:t>
      </w:r>
      <w:r w:rsidRPr="00741BCC">
        <w:rPr>
          <w:szCs w:val="22"/>
        </w:rPr>
        <w:t xml:space="preserve">a single </w:t>
      </w:r>
      <w:r>
        <w:rPr>
          <w:szCs w:val="22"/>
        </w:rPr>
        <w:t>screen together</w:t>
      </w:r>
      <w:r w:rsidRPr="00741BCC">
        <w:rPr>
          <w:szCs w:val="22"/>
        </w:rPr>
        <w:t xml:space="preserve">. </w:t>
      </w:r>
      <w:r>
        <w:rPr>
          <w:szCs w:val="22"/>
        </w:rPr>
        <w:t xml:space="preserve">Only registrants from MassGrad districts are included. The number of non-MassGrad registrants was 12 in September 2014, 27 in October 2014, 54 in December 2014, 17 in February 2015, 28 in March 2015, 23 in April 2015, 15 in May 2015, and 15 in June 2015. The percentage of MassGrad districts that registered to participate in Work Group webinars ranged </w:t>
      </w:r>
      <w:r w:rsidRPr="00A242CF">
        <w:rPr>
          <w:szCs w:val="22"/>
        </w:rPr>
        <w:t>from 8 to 36 percent.</w:t>
      </w:r>
      <w:r>
        <w:rPr>
          <w:szCs w:val="22"/>
        </w:rPr>
        <w:t xml:space="preserve"> </w:t>
      </w:r>
    </w:p>
    <w:p w:rsidR="007B1EE4" w:rsidRDefault="007B1EE4">
      <w:pPr>
        <w:spacing w:line="240" w:lineRule="auto"/>
        <w:rPr>
          <w:szCs w:val="22"/>
        </w:rPr>
      </w:pPr>
      <w:r>
        <w:rPr>
          <w:szCs w:val="22"/>
        </w:rPr>
        <w:br w:type="page"/>
      </w:r>
    </w:p>
    <w:tbl>
      <w:tblPr>
        <w:tblW w:w="8444" w:type="dxa"/>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0A0"/>
      </w:tblPr>
      <w:tblGrid>
        <w:gridCol w:w="1874"/>
        <w:gridCol w:w="1209"/>
        <w:gridCol w:w="1433"/>
        <w:gridCol w:w="1912"/>
        <w:gridCol w:w="2016"/>
      </w:tblGrid>
      <w:tr w:rsidR="00D95623" w:rsidRPr="009D5FAB" w:rsidTr="000465B3">
        <w:trPr>
          <w:trHeight w:hRule="exact" w:val="576"/>
          <w:jc w:val="center"/>
        </w:trPr>
        <w:tc>
          <w:tcPr>
            <w:tcW w:w="8444" w:type="dxa"/>
            <w:gridSpan w:val="5"/>
            <w:shd w:val="clear" w:color="auto" w:fill="800000"/>
            <w:vAlign w:val="center"/>
          </w:tcPr>
          <w:p w:rsidR="00D95623" w:rsidRPr="009D5FAB" w:rsidRDefault="00D95623" w:rsidP="00D95623">
            <w:pPr>
              <w:spacing w:line="240" w:lineRule="auto"/>
              <w:jc w:val="center"/>
            </w:pPr>
            <w:r w:rsidRPr="00924177">
              <w:rPr>
                <w:b/>
                <w:color w:val="FFFFFF"/>
                <w:szCs w:val="22"/>
              </w:rPr>
              <w:lastRenderedPageBreak/>
              <w:t xml:space="preserve">Work Group </w:t>
            </w:r>
            <w:r w:rsidRPr="009D5FAB">
              <w:rPr>
                <w:b/>
                <w:color w:val="FFFFFF"/>
                <w:szCs w:val="22"/>
              </w:rPr>
              <w:t>Webinar Registration</w:t>
            </w:r>
          </w:p>
        </w:tc>
      </w:tr>
      <w:tr w:rsidR="00D95623" w:rsidRPr="009D5FAB" w:rsidTr="000465B3">
        <w:trPr>
          <w:trHeight w:hRule="exact" w:val="864"/>
          <w:jc w:val="center"/>
        </w:trPr>
        <w:tc>
          <w:tcPr>
            <w:tcW w:w="1874" w:type="dxa"/>
            <w:shd w:val="clear" w:color="auto" w:fill="D9D9D9" w:themeFill="background1" w:themeFillShade="D9"/>
            <w:noWrap/>
            <w:vAlign w:val="center"/>
          </w:tcPr>
          <w:p w:rsidR="00D95623" w:rsidRPr="009D5FAB" w:rsidRDefault="000465B3" w:rsidP="00D95623">
            <w:pPr>
              <w:spacing w:line="240" w:lineRule="auto"/>
              <w:jc w:val="center"/>
            </w:pPr>
            <w:r>
              <w:t>Date</w:t>
            </w:r>
          </w:p>
        </w:tc>
        <w:tc>
          <w:tcPr>
            <w:tcW w:w="1209" w:type="dxa"/>
            <w:shd w:val="clear" w:color="auto" w:fill="D9D9D9" w:themeFill="background1" w:themeFillShade="D9"/>
            <w:vAlign w:val="center"/>
          </w:tcPr>
          <w:p w:rsidR="00D95623" w:rsidRPr="009D5FAB" w:rsidRDefault="00D95623" w:rsidP="00D95623">
            <w:pPr>
              <w:spacing w:line="240" w:lineRule="auto"/>
              <w:jc w:val="center"/>
            </w:pPr>
            <w:r w:rsidRPr="009D5FAB">
              <w:rPr>
                <w:szCs w:val="22"/>
              </w:rPr>
              <w:t>Number of</w:t>
            </w:r>
            <w:r>
              <w:rPr>
                <w:szCs w:val="22"/>
              </w:rPr>
              <w:t xml:space="preserve"> MassGrad</w:t>
            </w:r>
            <w:r w:rsidRPr="009D5FAB">
              <w:rPr>
                <w:szCs w:val="22"/>
              </w:rPr>
              <w:br/>
              <w:t>Registrants</w:t>
            </w:r>
          </w:p>
        </w:tc>
        <w:tc>
          <w:tcPr>
            <w:tcW w:w="1433" w:type="dxa"/>
            <w:shd w:val="clear" w:color="auto" w:fill="D9D9D9" w:themeFill="background1" w:themeFillShade="D9"/>
            <w:vAlign w:val="center"/>
          </w:tcPr>
          <w:p w:rsidR="00D95623" w:rsidRPr="009D5FAB" w:rsidRDefault="00D95623" w:rsidP="00D95623">
            <w:pPr>
              <w:spacing w:line="240" w:lineRule="auto"/>
              <w:jc w:val="center"/>
            </w:pPr>
            <w:r w:rsidRPr="009D5FAB">
              <w:rPr>
                <w:szCs w:val="22"/>
              </w:rPr>
              <w:t xml:space="preserve">Number </w:t>
            </w:r>
          </w:p>
          <w:p w:rsidR="00D95623" w:rsidRPr="009D5FAB" w:rsidRDefault="00D95623" w:rsidP="00D95623">
            <w:pPr>
              <w:spacing w:line="240" w:lineRule="auto"/>
              <w:jc w:val="center"/>
            </w:pPr>
            <w:r w:rsidRPr="009D5FAB">
              <w:rPr>
                <w:szCs w:val="22"/>
              </w:rPr>
              <w:t>of Districts Registered</w:t>
            </w:r>
          </w:p>
        </w:tc>
        <w:tc>
          <w:tcPr>
            <w:tcW w:w="1912" w:type="dxa"/>
            <w:shd w:val="clear" w:color="auto" w:fill="D9D9D9" w:themeFill="background1" w:themeFillShade="D9"/>
            <w:vAlign w:val="center"/>
          </w:tcPr>
          <w:p w:rsidR="00D95623" w:rsidRPr="009D5FAB" w:rsidRDefault="00D95623" w:rsidP="00D95623">
            <w:pPr>
              <w:spacing w:line="240" w:lineRule="auto"/>
              <w:jc w:val="center"/>
            </w:pPr>
            <w:r w:rsidRPr="009D5FAB">
              <w:rPr>
                <w:szCs w:val="22"/>
              </w:rPr>
              <w:t>Average Number</w:t>
            </w:r>
          </w:p>
          <w:p w:rsidR="00D95623" w:rsidRPr="009D5FAB" w:rsidRDefault="00D95623" w:rsidP="00D95623">
            <w:pPr>
              <w:spacing w:line="240" w:lineRule="auto"/>
              <w:jc w:val="center"/>
            </w:pPr>
            <w:r w:rsidRPr="009D5FAB">
              <w:rPr>
                <w:szCs w:val="22"/>
              </w:rPr>
              <w:t>of Registrants</w:t>
            </w:r>
          </w:p>
          <w:p w:rsidR="00D95623" w:rsidRPr="009D5FAB" w:rsidRDefault="00D95623" w:rsidP="00D95623">
            <w:pPr>
              <w:spacing w:line="240" w:lineRule="auto"/>
              <w:jc w:val="center"/>
            </w:pPr>
            <w:r w:rsidRPr="009D5FAB">
              <w:rPr>
                <w:szCs w:val="22"/>
              </w:rPr>
              <w:t>per District</w:t>
            </w:r>
          </w:p>
        </w:tc>
        <w:tc>
          <w:tcPr>
            <w:tcW w:w="2016" w:type="dxa"/>
            <w:shd w:val="clear" w:color="auto" w:fill="D9D9D9" w:themeFill="background1" w:themeFillShade="D9"/>
            <w:vAlign w:val="center"/>
          </w:tcPr>
          <w:p w:rsidR="00D95623" w:rsidRPr="009D5FAB" w:rsidRDefault="00D95623" w:rsidP="00D95623">
            <w:pPr>
              <w:spacing w:line="240" w:lineRule="auto"/>
              <w:jc w:val="center"/>
            </w:pPr>
            <w:r w:rsidRPr="009D5FAB">
              <w:rPr>
                <w:szCs w:val="22"/>
              </w:rPr>
              <w:t>Percentage of Eligible Districts Registered</w:t>
            </w:r>
          </w:p>
        </w:tc>
      </w:tr>
      <w:tr w:rsidR="00D95623" w:rsidRPr="009D5FAB" w:rsidTr="000465B3">
        <w:trPr>
          <w:trHeight w:hRule="exact" w:val="360"/>
          <w:jc w:val="center"/>
        </w:trPr>
        <w:tc>
          <w:tcPr>
            <w:tcW w:w="1874" w:type="dxa"/>
            <w:shd w:val="clear" w:color="auto" w:fill="FFFFFF" w:themeFill="background1"/>
            <w:vAlign w:val="center"/>
          </w:tcPr>
          <w:p w:rsidR="00D95623" w:rsidRPr="009D5FAB" w:rsidRDefault="00D95623" w:rsidP="00D95623">
            <w:pPr>
              <w:spacing w:line="240" w:lineRule="auto"/>
            </w:pPr>
            <w:r w:rsidRPr="009D5FAB">
              <w:rPr>
                <w:szCs w:val="22"/>
              </w:rPr>
              <w:t>November</w:t>
            </w:r>
            <w:r>
              <w:rPr>
                <w:szCs w:val="22"/>
              </w:rPr>
              <w:t xml:space="preserve"> 2011</w:t>
            </w:r>
          </w:p>
        </w:tc>
        <w:tc>
          <w:tcPr>
            <w:tcW w:w="1209" w:type="dxa"/>
            <w:shd w:val="clear" w:color="auto" w:fill="FFFFFF" w:themeFill="background1"/>
            <w:noWrap/>
            <w:vAlign w:val="center"/>
          </w:tcPr>
          <w:p w:rsidR="00D95623" w:rsidRPr="009D5FAB" w:rsidRDefault="00D95623" w:rsidP="00D95623">
            <w:pPr>
              <w:spacing w:line="240" w:lineRule="auto"/>
              <w:jc w:val="center"/>
            </w:pPr>
            <w:r w:rsidRPr="009D5FAB">
              <w:rPr>
                <w:szCs w:val="22"/>
              </w:rPr>
              <w:t>27</w:t>
            </w:r>
          </w:p>
        </w:tc>
        <w:tc>
          <w:tcPr>
            <w:tcW w:w="1433" w:type="dxa"/>
            <w:shd w:val="clear" w:color="auto" w:fill="FFFFFF" w:themeFill="background1"/>
            <w:noWrap/>
            <w:vAlign w:val="center"/>
          </w:tcPr>
          <w:p w:rsidR="00D95623" w:rsidRPr="009D5FAB" w:rsidRDefault="00D95623" w:rsidP="00D95623">
            <w:pPr>
              <w:spacing w:line="240" w:lineRule="auto"/>
              <w:jc w:val="center"/>
            </w:pPr>
            <w:r w:rsidRPr="009D5FAB">
              <w:rPr>
                <w:szCs w:val="22"/>
              </w:rPr>
              <w:t>14</w:t>
            </w:r>
          </w:p>
        </w:tc>
        <w:tc>
          <w:tcPr>
            <w:tcW w:w="1912" w:type="dxa"/>
            <w:shd w:val="clear" w:color="auto" w:fill="FFFFFF" w:themeFill="background1"/>
            <w:noWrap/>
            <w:vAlign w:val="center"/>
          </w:tcPr>
          <w:p w:rsidR="00D95623" w:rsidRPr="009D5FAB" w:rsidRDefault="00D95623" w:rsidP="00D95623">
            <w:pPr>
              <w:spacing w:line="240" w:lineRule="auto"/>
              <w:jc w:val="center"/>
            </w:pPr>
            <w:r>
              <w:rPr>
                <w:szCs w:val="22"/>
              </w:rPr>
              <w:t>12</w:t>
            </w:r>
          </w:p>
        </w:tc>
        <w:tc>
          <w:tcPr>
            <w:tcW w:w="2016" w:type="dxa"/>
            <w:shd w:val="clear" w:color="auto" w:fill="FFFFFF" w:themeFill="background1"/>
            <w:noWrap/>
            <w:vAlign w:val="center"/>
          </w:tcPr>
          <w:p w:rsidR="00D95623" w:rsidRPr="009D5FAB" w:rsidRDefault="00D95623" w:rsidP="00E81B30">
            <w:pPr>
              <w:spacing w:line="240" w:lineRule="auto"/>
              <w:ind w:right="10"/>
              <w:jc w:val="center"/>
            </w:pPr>
            <w:r>
              <w:rPr>
                <w:color w:val="000000"/>
                <w:szCs w:val="22"/>
              </w:rPr>
              <w:t>18</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Pr="009D5FAB" w:rsidRDefault="00D95623" w:rsidP="00D95623">
            <w:pPr>
              <w:spacing w:line="240" w:lineRule="auto"/>
            </w:pPr>
            <w:r w:rsidRPr="009D5FAB">
              <w:rPr>
                <w:szCs w:val="22"/>
              </w:rPr>
              <w:t xml:space="preserve">January </w:t>
            </w:r>
            <w:r>
              <w:rPr>
                <w:szCs w:val="22"/>
              </w:rPr>
              <w:t>2012</w:t>
            </w:r>
          </w:p>
        </w:tc>
        <w:tc>
          <w:tcPr>
            <w:tcW w:w="1209" w:type="dxa"/>
            <w:shd w:val="clear" w:color="auto" w:fill="D9D9D9" w:themeFill="background1" w:themeFillShade="D9"/>
            <w:noWrap/>
            <w:vAlign w:val="center"/>
          </w:tcPr>
          <w:p w:rsidR="00D95623" w:rsidRPr="009D5FAB" w:rsidRDefault="00D95623" w:rsidP="00D95623">
            <w:pPr>
              <w:spacing w:line="240" w:lineRule="auto"/>
              <w:jc w:val="center"/>
            </w:pPr>
            <w:r w:rsidRPr="009D5FAB">
              <w:rPr>
                <w:szCs w:val="22"/>
              </w:rPr>
              <w:t>7</w:t>
            </w:r>
          </w:p>
        </w:tc>
        <w:tc>
          <w:tcPr>
            <w:tcW w:w="1433" w:type="dxa"/>
            <w:shd w:val="clear" w:color="auto" w:fill="D9D9D9" w:themeFill="background1" w:themeFillShade="D9"/>
            <w:noWrap/>
            <w:vAlign w:val="center"/>
          </w:tcPr>
          <w:p w:rsidR="00D95623" w:rsidRPr="009D5FAB" w:rsidRDefault="00D95623" w:rsidP="00D95623">
            <w:pPr>
              <w:spacing w:line="240" w:lineRule="auto"/>
              <w:jc w:val="center"/>
            </w:pPr>
            <w:r w:rsidRPr="009D5FAB">
              <w:rPr>
                <w:szCs w:val="22"/>
              </w:rPr>
              <w:t>6</w:t>
            </w:r>
          </w:p>
        </w:tc>
        <w:tc>
          <w:tcPr>
            <w:tcW w:w="1912" w:type="dxa"/>
            <w:shd w:val="clear" w:color="auto" w:fill="D9D9D9" w:themeFill="background1" w:themeFillShade="D9"/>
            <w:noWrap/>
            <w:vAlign w:val="center"/>
          </w:tcPr>
          <w:p w:rsidR="00D95623" w:rsidRPr="009D5FAB" w:rsidRDefault="00D95623" w:rsidP="00D95623">
            <w:pPr>
              <w:spacing w:line="240" w:lineRule="auto"/>
              <w:jc w:val="center"/>
            </w:pPr>
            <w:r>
              <w:rPr>
                <w:szCs w:val="22"/>
              </w:rPr>
              <w:t>1</w:t>
            </w:r>
          </w:p>
        </w:tc>
        <w:tc>
          <w:tcPr>
            <w:tcW w:w="2016" w:type="dxa"/>
            <w:shd w:val="clear" w:color="auto" w:fill="D9D9D9" w:themeFill="background1" w:themeFillShade="D9"/>
            <w:noWrap/>
            <w:vAlign w:val="center"/>
          </w:tcPr>
          <w:p w:rsidR="00D95623" w:rsidRPr="009D5FAB" w:rsidRDefault="00D95623" w:rsidP="00E81B30">
            <w:pPr>
              <w:spacing w:line="240" w:lineRule="auto"/>
              <w:ind w:right="10"/>
              <w:jc w:val="center"/>
            </w:pPr>
            <w:r>
              <w:rPr>
                <w:szCs w:val="22"/>
              </w:rPr>
              <w:t>8</w:t>
            </w:r>
          </w:p>
        </w:tc>
      </w:tr>
      <w:tr w:rsidR="00D95623" w:rsidRPr="009D5FAB" w:rsidTr="000465B3">
        <w:trPr>
          <w:trHeight w:hRule="exact" w:val="360"/>
          <w:jc w:val="center"/>
        </w:trPr>
        <w:tc>
          <w:tcPr>
            <w:tcW w:w="1874" w:type="dxa"/>
            <w:shd w:val="clear" w:color="auto" w:fill="FFFFFF" w:themeFill="background1"/>
            <w:vAlign w:val="center"/>
          </w:tcPr>
          <w:p w:rsidR="00D95623" w:rsidRPr="009D5FAB" w:rsidRDefault="00D95623" w:rsidP="00D95623">
            <w:pPr>
              <w:spacing w:line="240" w:lineRule="auto"/>
            </w:pPr>
            <w:r w:rsidRPr="009D5FAB">
              <w:rPr>
                <w:szCs w:val="22"/>
              </w:rPr>
              <w:t>June</w:t>
            </w:r>
            <w:r>
              <w:rPr>
                <w:szCs w:val="22"/>
              </w:rPr>
              <w:t xml:space="preserve"> 2012</w:t>
            </w:r>
          </w:p>
        </w:tc>
        <w:tc>
          <w:tcPr>
            <w:tcW w:w="1209" w:type="dxa"/>
            <w:shd w:val="clear" w:color="auto" w:fill="FFFFFF" w:themeFill="background1"/>
            <w:noWrap/>
            <w:vAlign w:val="center"/>
          </w:tcPr>
          <w:p w:rsidR="00D95623" w:rsidRPr="009D5FAB" w:rsidRDefault="00D95623" w:rsidP="00D95623">
            <w:pPr>
              <w:spacing w:line="240" w:lineRule="auto"/>
              <w:jc w:val="center"/>
            </w:pPr>
            <w:r w:rsidRPr="009D5FAB">
              <w:rPr>
                <w:szCs w:val="22"/>
              </w:rPr>
              <w:t>16</w:t>
            </w:r>
          </w:p>
        </w:tc>
        <w:tc>
          <w:tcPr>
            <w:tcW w:w="1433" w:type="dxa"/>
            <w:shd w:val="clear" w:color="auto" w:fill="FFFFFF" w:themeFill="background1"/>
            <w:noWrap/>
            <w:vAlign w:val="center"/>
          </w:tcPr>
          <w:p w:rsidR="00D95623" w:rsidRPr="009D5FAB" w:rsidRDefault="00D95623" w:rsidP="00D95623">
            <w:pPr>
              <w:spacing w:line="240" w:lineRule="auto"/>
              <w:jc w:val="center"/>
            </w:pPr>
            <w:r w:rsidRPr="009D5FAB">
              <w:rPr>
                <w:szCs w:val="22"/>
              </w:rPr>
              <w:t>13</w:t>
            </w:r>
          </w:p>
        </w:tc>
        <w:tc>
          <w:tcPr>
            <w:tcW w:w="1912" w:type="dxa"/>
            <w:shd w:val="clear" w:color="auto" w:fill="FFFFFF" w:themeFill="background1"/>
            <w:noWrap/>
            <w:vAlign w:val="center"/>
          </w:tcPr>
          <w:p w:rsidR="00D95623" w:rsidRPr="009D5FAB" w:rsidRDefault="00D95623" w:rsidP="00D95623">
            <w:pPr>
              <w:spacing w:line="240" w:lineRule="auto"/>
              <w:jc w:val="center"/>
            </w:pPr>
            <w:r>
              <w:rPr>
                <w:szCs w:val="22"/>
              </w:rPr>
              <w:t>1</w:t>
            </w:r>
          </w:p>
        </w:tc>
        <w:tc>
          <w:tcPr>
            <w:tcW w:w="2016" w:type="dxa"/>
            <w:shd w:val="clear" w:color="auto" w:fill="FFFFFF" w:themeFill="background1"/>
            <w:noWrap/>
            <w:vAlign w:val="center"/>
          </w:tcPr>
          <w:p w:rsidR="00D95623" w:rsidRPr="009D5FAB" w:rsidRDefault="00D95623" w:rsidP="00E81B30">
            <w:pPr>
              <w:spacing w:line="240" w:lineRule="auto"/>
              <w:ind w:right="10"/>
              <w:jc w:val="center"/>
            </w:pPr>
            <w:r>
              <w:rPr>
                <w:szCs w:val="22"/>
              </w:rPr>
              <w:t>17</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Pr="009D5FAB" w:rsidRDefault="00D95623" w:rsidP="00D95623">
            <w:pPr>
              <w:spacing w:line="240" w:lineRule="auto"/>
            </w:pPr>
            <w:r w:rsidRPr="009D5FAB">
              <w:rPr>
                <w:szCs w:val="22"/>
              </w:rPr>
              <w:t>December</w:t>
            </w:r>
            <w:r>
              <w:rPr>
                <w:szCs w:val="22"/>
              </w:rPr>
              <w:t xml:space="preserve"> 2012</w:t>
            </w:r>
          </w:p>
        </w:tc>
        <w:tc>
          <w:tcPr>
            <w:tcW w:w="1209" w:type="dxa"/>
            <w:shd w:val="clear" w:color="auto" w:fill="D9D9D9" w:themeFill="background1" w:themeFillShade="D9"/>
            <w:noWrap/>
            <w:vAlign w:val="center"/>
          </w:tcPr>
          <w:p w:rsidR="00D95623" w:rsidRPr="009D5FAB" w:rsidRDefault="00D95623" w:rsidP="00D95623">
            <w:pPr>
              <w:spacing w:line="240" w:lineRule="auto"/>
              <w:jc w:val="center"/>
            </w:pPr>
            <w:r w:rsidRPr="009D5FAB">
              <w:rPr>
                <w:szCs w:val="22"/>
              </w:rPr>
              <w:t>44</w:t>
            </w:r>
          </w:p>
        </w:tc>
        <w:tc>
          <w:tcPr>
            <w:tcW w:w="1433" w:type="dxa"/>
            <w:shd w:val="clear" w:color="auto" w:fill="D9D9D9" w:themeFill="background1" w:themeFillShade="D9"/>
            <w:noWrap/>
            <w:vAlign w:val="center"/>
          </w:tcPr>
          <w:p w:rsidR="00D95623" w:rsidRPr="009D5FAB" w:rsidRDefault="00D95623" w:rsidP="00D95623">
            <w:pPr>
              <w:spacing w:line="240" w:lineRule="auto"/>
              <w:jc w:val="center"/>
            </w:pPr>
            <w:r w:rsidRPr="009D5FAB">
              <w:rPr>
                <w:szCs w:val="22"/>
              </w:rPr>
              <w:t>27</w:t>
            </w:r>
          </w:p>
        </w:tc>
        <w:tc>
          <w:tcPr>
            <w:tcW w:w="1912" w:type="dxa"/>
            <w:shd w:val="clear" w:color="auto" w:fill="D9D9D9" w:themeFill="background1" w:themeFillShade="D9"/>
            <w:noWrap/>
            <w:vAlign w:val="center"/>
          </w:tcPr>
          <w:p w:rsidR="00D95623" w:rsidRPr="009D5FAB" w:rsidRDefault="00D95623" w:rsidP="00D95623">
            <w:pPr>
              <w:spacing w:line="240" w:lineRule="auto"/>
              <w:jc w:val="center"/>
            </w:pPr>
            <w:r>
              <w:rPr>
                <w:szCs w:val="22"/>
              </w:rPr>
              <w:t>2</w:t>
            </w:r>
          </w:p>
        </w:tc>
        <w:tc>
          <w:tcPr>
            <w:tcW w:w="2016" w:type="dxa"/>
            <w:shd w:val="clear" w:color="auto" w:fill="D9D9D9" w:themeFill="background1" w:themeFillShade="D9"/>
            <w:noWrap/>
            <w:vAlign w:val="center"/>
          </w:tcPr>
          <w:p w:rsidR="00D95623" w:rsidRPr="009D5FAB" w:rsidRDefault="00D95623" w:rsidP="00E81B30">
            <w:pPr>
              <w:spacing w:line="240" w:lineRule="auto"/>
              <w:ind w:right="10"/>
              <w:jc w:val="center"/>
            </w:pPr>
            <w:r>
              <w:rPr>
                <w:szCs w:val="22"/>
              </w:rPr>
              <w:t>36</w:t>
            </w:r>
          </w:p>
        </w:tc>
      </w:tr>
      <w:tr w:rsidR="00D95623" w:rsidRPr="009D5FAB" w:rsidTr="000465B3">
        <w:trPr>
          <w:trHeight w:hRule="exact" w:val="360"/>
          <w:jc w:val="center"/>
        </w:trPr>
        <w:tc>
          <w:tcPr>
            <w:tcW w:w="1874" w:type="dxa"/>
            <w:shd w:val="clear" w:color="auto" w:fill="FFFFFF" w:themeFill="background1"/>
            <w:vAlign w:val="center"/>
          </w:tcPr>
          <w:p w:rsidR="00D95623" w:rsidRPr="009D5FAB" w:rsidRDefault="00D95623" w:rsidP="00D95623">
            <w:pPr>
              <w:spacing w:line="240" w:lineRule="auto"/>
            </w:pPr>
            <w:r>
              <w:rPr>
                <w:szCs w:val="22"/>
              </w:rPr>
              <w:t>February 2013</w:t>
            </w:r>
          </w:p>
        </w:tc>
        <w:tc>
          <w:tcPr>
            <w:tcW w:w="1209" w:type="dxa"/>
            <w:shd w:val="clear" w:color="auto" w:fill="FFFFFF" w:themeFill="background1"/>
            <w:noWrap/>
            <w:vAlign w:val="center"/>
          </w:tcPr>
          <w:p w:rsidR="00D95623" w:rsidRPr="009D5FAB" w:rsidRDefault="00D95623" w:rsidP="00D95623">
            <w:pPr>
              <w:spacing w:line="240" w:lineRule="auto"/>
              <w:jc w:val="center"/>
            </w:pPr>
            <w:r>
              <w:rPr>
                <w:szCs w:val="22"/>
              </w:rPr>
              <w:t>30</w:t>
            </w:r>
          </w:p>
        </w:tc>
        <w:tc>
          <w:tcPr>
            <w:tcW w:w="1433" w:type="dxa"/>
            <w:shd w:val="clear" w:color="auto" w:fill="FFFFFF" w:themeFill="background1"/>
            <w:noWrap/>
            <w:vAlign w:val="center"/>
          </w:tcPr>
          <w:p w:rsidR="00D95623" w:rsidRPr="009D5FAB" w:rsidRDefault="00D95623" w:rsidP="00D95623">
            <w:pPr>
              <w:spacing w:line="240" w:lineRule="auto"/>
              <w:jc w:val="center"/>
            </w:pPr>
            <w:r>
              <w:rPr>
                <w:szCs w:val="22"/>
              </w:rPr>
              <w:t>21</w:t>
            </w:r>
          </w:p>
        </w:tc>
        <w:tc>
          <w:tcPr>
            <w:tcW w:w="1912" w:type="dxa"/>
            <w:shd w:val="clear" w:color="auto" w:fill="FFFFFF" w:themeFill="background1"/>
            <w:noWrap/>
            <w:vAlign w:val="center"/>
          </w:tcPr>
          <w:p w:rsidR="00D95623" w:rsidRPr="009D5FAB" w:rsidRDefault="00D95623" w:rsidP="00D95623">
            <w:pPr>
              <w:spacing w:line="240" w:lineRule="auto"/>
              <w:jc w:val="center"/>
            </w:pPr>
            <w:r>
              <w:rPr>
                <w:szCs w:val="22"/>
              </w:rPr>
              <w:t>1</w:t>
            </w:r>
          </w:p>
        </w:tc>
        <w:tc>
          <w:tcPr>
            <w:tcW w:w="2016" w:type="dxa"/>
            <w:shd w:val="clear" w:color="auto" w:fill="FFFFFF" w:themeFill="background1"/>
            <w:noWrap/>
            <w:vAlign w:val="center"/>
          </w:tcPr>
          <w:p w:rsidR="00D95623" w:rsidRPr="009D5FAB" w:rsidRDefault="00D95623" w:rsidP="00E81B30">
            <w:pPr>
              <w:spacing w:line="240" w:lineRule="auto"/>
              <w:ind w:right="10"/>
              <w:jc w:val="center"/>
            </w:pPr>
            <w:r>
              <w:rPr>
                <w:szCs w:val="22"/>
              </w:rPr>
              <w:t>28</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Pr="009D5FAB" w:rsidRDefault="00D95623" w:rsidP="00D95623">
            <w:pPr>
              <w:spacing w:line="240" w:lineRule="auto"/>
            </w:pPr>
            <w:r>
              <w:rPr>
                <w:szCs w:val="22"/>
              </w:rPr>
              <w:t>May 2013</w:t>
            </w:r>
          </w:p>
        </w:tc>
        <w:tc>
          <w:tcPr>
            <w:tcW w:w="1209" w:type="dxa"/>
            <w:shd w:val="clear" w:color="auto" w:fill="D9D9D9" w:themeFill="background1" w:themeFillShade="D9"/>
            <w:noWrap/>
            <w:vAlign w:val="center"/>
          </w:tcPr>
          <w:p w:rsidR="00D95623" w:rsidRPr="009D5FAB" w:rsidRDefault="00D95623" w:rsidP="00D95623">
            <w:pPr>
              <w:spacing w:line="240" w:lineRule="auto"/>
              <w:jc w:val="center"/>
            </w:pPr>
            <w:r>
              <w:rPr>
                <w:szCs w:val="22"/>
              </w:rPr>
              <w:t>27</w:t>
            </w:r>
          </w:p>
        </w:tc>
        <w:tc>
          <w:tcPr>
            <w:tcW w:w="1433" w:type="dxa"/>
            <w:shd w:val="clear" w:color="auto" w:fill="D9D9D9" w:themeFill="background1" w:themeFillShade="D9"/>
            <w:noWrap/>
            <w:vAlign w:val="center"/>
          </w:tcPr>
          <w:p w:rsidR="00D95623" w:rsidRPr="009D5FAB" w:rsidRDefault="00D95623" w:rsidP="00D95623">
            <w:pPr>
              <w:spacing w:line="240" w:lineRule="auto"/>
              <w:jc w:val="center"/>
            </w:pPr>
            <w:r>
              <w:rPr>
                <w:szCs w:val="22"/>
              </w:rPr>
              <w:t>18</w:t>
            </w:r>
          </w:p>
        </w:tc>
        <w:tc>
          <w:tcPr>
            <w:tcW w:w="1912" w:type="dxa"/>
            <w:shd w:val="clear" w:color="auto" w:fill="D9D9D9" w:themeFill="background1" w:themeFillShade="D9"/>
            <w:noWrap/>
            <w:vAlign w:val="center"/>
          </w:tcPr>
          <w:p w:rsidR="00D95623" w:rsidRPr="009D5FAB" w:rsidRDefault="00D95623" w:rsidP="00D95623">
            <w:pPr>
              <w:spacing w:line="240" w:lineRule="auto"/>
              <w:jc w:val="center"/>
            </w:pPr>
            <w:r>
              <w:rPr>
                <w:szCs w:val="22"/>
              </w:rPr>
              <w:t>2</w:t>
            </w:r>
          </w:p>
        </w:tc>
        <w:tc>
          <w:tcPr>
            <w:tcW w:w="2016" w:type="dxa"/>
            <w:shd w:val="clear" w:color="auto" w:fill="D9D9D9" w:themeFill="background1" w:themeFillShade="D9"/>
            <w:noWrap/>
            <w:vAlign w:val="center"/>
          </w:tcPr>
          <w:p w:rsidR="00D95623" w:rsidRPr="009D5FAB" w:rsidRDefault="00D95623" w:rsidP="00E81B30">
            <w:pPr>
              <w:spacing w:line="240" w:lineRule="auto"/>
              <w:ind w:right="10"/>
              <w:jc w:val="center"/>
            </w:pPr>
            <w:r>
              <w:rPr>
                <w:szCs w:val="22"/>
              </w:rPr>
              <w:t>24</w:t>
            </w:r>
          </w:p>
        </w:tc>
      </w:tr>
      <w:tr w:rsidR="00D95623" w:rsidRPr="009D5FAB" w:rsidTr="000465B3">
        <w:trPr>
          <w:trHeight w:hRule="exact" w:val="360"/>
          <w:jc w:val="center"/>
        </w:trPr>
        <w:tc>
          <w:tcPr>
            <w:tcW w:w="1874" w:type="dxa"/>
            <w:shd w:val="clear" w:color="auto" w:fill="FFFFFF" w:themeFill="background1"/>
            <w:vAlign w:val="center"/>
          </w:tcPr>
          <w:p w:rsidR="00D95623" w:rsidRPr="00C762F4" w:rsidRDefault="00D95623" w:rsidP="00D95623">
            <w:pPr>
              <w:spacing w:line="240" w:lineRule="auto"/>
            </w:pPr>
            <w:r>
              <w:rPr>
                <w:szCs w:val="22"/>
              </w:rPr>
              <w:t>September 2013</w:t>
            </w:r>
          </w:p>
        </w:tc>
        <w:tc>
          <w:tcPr>
            <w:tcW w:w="1209" w:type="dxa"/>
            <w:shd w:val="clear" w:color="auto" w:fill="FFFFFF" w:themeFill="background1"/>
            <w:noWrap/>
            <w:vAlign w:val="center"/>
          </w:tcPr>
          <w:p w:rsidR="00D95623" w:rsidRPr="00C762F4" w:rsidRDefault="00D95623" w:rsidP="00D95623">
            <w:pPr>
              <w:spacing w:line="240" w:lineRule="auto"/>
              <w:jc w:val="center"/>
            </w:pPr>
            <w:r>
              <w:rPr>
                <w:szCs w:val="22"/>
              </w:rPr>
              <w:t>31</w:t>
            </w:r>
          </w:p>
        </w:tc>
        <w:tc>
          <w:tcPr>
            <w:tcW w:w="1433" w:type="dxa"/>
            <w:shd w:val="clear" w:color="auto" w:fill="FFFFFF" w:themeFill="background1"/>
            <w:noWrap/>
            <w:vAlign w:val="center"/>
          </w:tcPr>
          <w:p w:rsidR="00D95623" w:rsidRPr="00C762F4" w:rsidRDefault="00D95623" w:rsidP="00D95623">
            <w:pPr>
              <w:spacing w:line="240" w:lineRule="auto"/>
              <w:jc w:val="center"/>
            </w:pPr>
            <w:r>
              <w:rPr>
                <w:szCs w:val="22"/>
              </w:rPr>
              <w:t>16</w:t>
            </w:r>
          </w:p>
        </w:tc>
        <w:tc>
          <w:tcPr>
            <w:tcW w:w="1912" w:type="dxa"/>
            <w:shd w:val="clear" w:color="auto" w:fill="FFFFFF" w:themeFill="background1"/>
            <w:noWrap/>
            <w:vAlign w:val="center"/>
          </w:tcPr>
          <w:p w:rsidR="00D95623" w:rsidRPr="00C762F4" w:rsidRDefault="00D95623" w:rsidP="00D95623">
            <w:pPr>
              <w:spacing w:line="240" w:lineRule="auto"/>
              <w:jc w:val="center"/>
            </w:pPr>
            <w:r>
              <w:rPr>
                <w:szCs w:val="22"/>
              </w:rPr>
              <w:t>2</w:t>
            </w:r>
          </w:p>
        </w:tc>
        <w:tc>
          <w:tcPr>
            <w:tcW w:w="2016" w:type="dxa"/>
            <w:shd w:val="clear" w:color="auto" w:fill="FFFFFF" w:themeFill="background1"/>
            <w:noWrap/>
            <w:vAlign w:val="center"/>
          </w:tcPr>
          <w:p w:rsidR="00D95623" w:rsidRPr="00C762F4" w:rsidRDefault="00D95623" w:rsidP="00E81B30">
            <w:pPr>
              <w:spacing w:line="240" w:lineRule="auto"/>
              <w:ind w:right="10"/>
              <w:jc w:val="center"/>
            </w:pPr>
            <w:r>
              <w:rPr>
                <w:szCs w:val="22"/>
              </w:rPr>
              <w:t>21</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Pr="00C762F4" w:rsidRDefault="00D95623" w:rsidP="00D95623">
            <w:pPr>
              <w:spacing w:line="240" w:lineRule="auto"/>
            </w:pPr>
            <w:r>
              <w:rPr>
                <w:szCs w:val="22"/>
              </w:rPr>
              <w:t>October 2013</w:t>
            </w:r>
          </w:p>
        </w:tc>
        <w:tc>
          <w:tcPr>
            <w:tcW w:w="1209" w:type="dxa"/>
            <w:shd w:val="clear" w:color="auto" w:fill="D9D9D9" w:themeFill="background1" w:themeFillShade="D9"/>
            <w:noWrap/>
            <w:vAlign w:val="center"/>
          </w:tcPr>
          <w:p w:rsidR="00D95623" w:rsidRPr="00C762F4" w:rsidRDefault="00D95623" w:rsidP="00D95623">
            <w:pPr>
              <w:spacing w:line="240" w:lineRule="auto"/>
              <w:jc w:val="center"/>
            </w:pPr>
            <w:r>
              <w:rPr>
                <w:szCs w:val="22"/>
              </w:rPr>
              <w:t>44</w:t>
            </w:r>
          </w:p>
        </w:tc>
        <w:tc>
          <w:tcPr>
            <w:tcW w:w="1433" w:type="dxa"/>
            <w:shd w:val="clear" w:color="auto" w:fill="D9D9D9" w:themeFill="background1" w:themeFillShade="D9"/>
            <w:noWrap/>
            <w:vAlign w:val="center"/>
          </w:tcPr>
          <w:p w:rsidR="00D95623" w:rsidRPr="00C762F4" w:rsidRDefault="00D95623" w:rsidP="00D95623">
            <w:pPr>
              <w:spacing w:line="240" w:lineRule="auto"/>
              <w:jc w:val="center"/>
            </w:pPr>
            <w:r>
              <w:rPr>
                <w:szCs w:val="22"/>
              </w:rPr>
              <w:t>27</w:t>
            </w:r>
          </w:p>
        </w:tc>
        <w:tc>
          <w:tcPr>
            <w:tcW w:w="1912" w:type="dxa"/>
            <w:shd w:val="clear" w:color="auto" w:fill="D9D9D9" w:themeFill="background1" w:themeFillShade="D9"/>
            <w:noWrap/>
            <w:vAlign w:val="center"/>
          </w:tcPr>
          <w:p w:rsidR="00D95623" w:rsidRPr="00C762F4" w:rsidRDefault="00D95623" w:rsidP="00D95623">
            <w:pPr>
              <w:spacing w:line="240" w:lineRule="auto"/>
              <w:jc w:val="center"/>
            </w:pPr>
            <w:r>
              <w:rPr>
                <w:szCs w:val="22"/>
              </w:rPr>
              <w:t>2</w:t>
            </w:r>
          </w:p>
        </w:tc>
        <w:tc>
          <w:tcPr>
            <w:tcW w:w="2016" w:type="dxa"/>
            <w:shd w:val="clear" w:color="auto" w:fill="D9D9D9" w:themeFill="background1" w:themeFillShade="D9"/>
            <w:noWrap/>
            <w:vAlign w:val="center"/>
          </w:tcPr>
          <w:p w:rsidR="00D95623" w:rsidRPr="00C762F4" w:rsidRDefault="00D95623" w:rsidP="00E81B30">
            <w:pPr>
              <w:spacing w:line="240" w:lineRule="auto"/>
              <w:ind w:right="10"/>
              <w:jc w:val="center"/>
            </w:pPr>
            <w:r>
              <w:rPr>
                <w:szCs w:val="22"/>
              </w:rPr>
              <w:t>36</w:t>
            </w:r>
          </w:p>
        </w:tc>
      </w:tr>
      <w:tr w:rsidR="00D95623" w:rsidRPr="009D5FAB" w:rsidTr="000465B3">
        <w:trPr>
          <w:trHeight w:hRule="exact" w:val="360"/>
          <w:jc w:val="center"/>
        </w:trPr>
        <w:tc>
          <w:tcPr>
            <w:tcW w:w="1874" w:type="dxa"/>
            <w:shd w:val="clear" w:color="auto" w:fill="FFFFFF" w:themeFill="background1"/>
            <w:vAlign w:val="center"/>
          </w:tcPr>
          <w:p w:rsidR="00D95623" w:rsidRPr="00C762F4" w:rsidRDefault="00D95623" w:rsidP="00D95623">
            <w:pPr>
              <w:spacing w:line="240" w:lineRule="auto"/>
            </w:pPr>
            <w:r>
              <w:rPr>
                <w:szCs w:val="22"/>
              </w:rPr>
              <w:t>November 2013</w:t>
            </w:r>
          </w:p>
        </w:tc>
        <w:tc>
          <w:tcPr>
            <w:tcW w:w="1209" w:type="dxa"/>
            <w:shd w:val="clear" w:color="auto" w:fill="FFFFFF" w:themeFill="background1"/>
            <w:noWrap/>
            <w:vAlign w:val="center"/>
          </w:tcPr>
          <w:p w:rsidR="00D95623" w:rsidRPr="00C762F4" w:rsidRDefault="00D95623" w:rsidP="00D95623">
            <w:pPr>
              <w:spacing w:line="240" w:lineRule="auto"/>
              <w:jc w:val="center"/>
            </w:pPr>
            <w:r>
              <w:rPr>
                <w:szCs w:val="22"/>
              </w:rPr>
              <w:t>22</w:t>
            </w:r>
          </w:p>
        </w:tc>
        <w:tc>
          <w:tcPr>
            <w:tcW w:w="1433" w:type="dxa"/>
            <w:shd w:val="clear" w:color="auto" w:fill="FFFFFF" w:themeFill="background1"/>
            <w:noWrap/>
            <w:vAlign w:val="center"/>
          </w:tcPr>
          <w:p w:rsidR="00D95623" w:rsidRPr="00C762F4" w:rsidRDefault="00D95623" w:rsidP="00D95623">
            <w:pPr>
              <w:spacing w:line="240" w:lineRule="auto"/>
              <w:jc w:val="center"/>
            </w:pPr>
            <w:r>
              <w:rPr>
                <w:szCs w:val="22"/>
              </w:rPr>
              <w:t>20</w:t>
            </w:r>
          </w:p>
        </w:tc>
        <w:tc>
          <w:tcPr>
            <w:tcW w:w="1912" w:type="dxa"/>
            <w:shd w:val="clear" w:color="auto" w:fill="FFFFFF" w:themeFill="background1"/>
            <w:noWrap/>
            <w:vAlign w:val="center"/>
          </w:tcPr>
          <w:p w:rsidR="00D95623" w:rsidRPr="00C762F4" w:rsidRDefault="00D95623" w:rsidP="00D95623">
            <w:pPr>
              <w:spacing w:line="240" w:lineRule="auto"/>
              <w:jc w:val="center"/>
            </w:pPr>
            <w:r>
              <w:rPr>
                <w:szCs w:val="22"/>
              </w:rPr>
              <w:t>1</w:t>
            </w:r>
          </w:p>
        </w:tc>
        <w:tc>
          <w:tcPr>
            <w:tcW w:w="2016" w:type="dxa"/>
            <w:shd w:val="clear" w:color="auto" w:fill="FFFFFF" w:themeFill="background1"/>
            <w:noWrap/>
            <w:vAlign w:val="center"/>
          </w:tcPr>
          <w:p w:rsidR="00D95623" w:rsidRPr="00C762F4" w:rsidRDefault="00D95623" w:rsidP="00E81B30">
            <w:pPr>
              <w:spacing w:line="240" w:lineRule="auto"/>
              <w:ind w:right="10"/>
              <w:jc w:val="center"/>
            </w:pPr>
            <w:r>
              <w:rPr>
                <w:szCs w:val="22"/>
              </w:rPr>
              <w:t>27</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Pr="00C762F4" w:rsidRDefault="00D95623" w:rsidP="00D95623">
            <w:pPr>
              <w:spacing w:line="240" w:lineRule="auto"/>
            </w:pPr>
            <w:r w:rsidRPr="009D5FAB">
              <w:rPr>
                <w:szCs w:val="22"/>
              </w:rPr>
              <w:t>December</w:t>
            </w:r>
            <w:r>
              <w:rPr>
                <w:szCs w:val="22"/>
              </w:rPr>
              <w:t xml:space="preserve"> 2013</w:t>
            </w:r>
          </w:p>
        </w:tc>
        <w:tc>
          <w:tcPr>
            <w:tcW w:w="1209" w:type="dxa"/>
            <w:shd w:val="clear" w:color="auto" w:fill="D9D9D9" w:themeFill="background1" w:themeFillShade="D9"/>
            <w:noWrap/>
            <w:vAlign w:val="center"/>
          </w:tcPr>
          <w:p w:rsidR="00D95623" w:rsidRPr="00C762F4" w:rsidRDefault="00D95623" w:rsidP="00D95623">
            <w:pPr>
              <w:spacing w:line="240" w:lineRule="auto"/>
              <w:jc w:val="center"/>
            </w:pPr>
            <w:r>
              <w:rPr>
                <w:szCs w:val="22"/>
              </w:rPr>
              <w:t>23</w:t>
            </w:r>
          </w:p>
        </w:tc>
        <w:tc>
          <w:tcPr>
            <w:tcW w:w="1433" w:type="dxa"/>
            <w:shd w:val="clear" w:color="auto" w:fill="D9D9D9" w:themeFill="background1" w:themeFillShade="D9"/>
            <w:noWrap/>
            <w:vAlign w:val="center"/>
          </w:tcPr>
          <w:p w:rsidR="00D95623" w:rsidRPr="00C762F4" w:rsidRDefault="00D95623" w:rsidP="00D95623">
            <w:pPr>
              <w:spacing w:line="240" w:lineRule="auto"/>
              <w:jc w:val="center"/>
            </w:pPr>
            <w:r>
              <w:rPr>
                <w:szCs w:val="22"/>
              </w:rPr>
              <w:t>14</w:t>
            </w:r>
          </w:p>
        </w:tc>
        <w:tc>
          <w:tcPr>
            <w:tcW w:w="1912" w:type="dxa"/>
            <w:shd w:val="clear" w:color="auto" w:fill="D9D9D9" w:themeFill="background1" w:themeFillShade="D9"/>
            <w:noWrap/>
            <w:vAlign w:val="center"/>
          </w:tcPr>
          <w:p w:rsidR="00D95623" w:rsidRPr="00C762F4" w:rsidRDefault="00D95623" w:rsidP="00D95623">
            <w:pPr>
              <w:spacing w:line="240" w:lineRule="auto"/>
              <w:jc w:val="center"/>
            </w:pPr>
            <w:r>
              <w:rPr>
                <w:szCs w:val="22"/>
              </w:rPr>
              <w:t>2</w:t>
            </w:r>
          </w:p>
        </w:tc>
        <w:tc>
          <w:tcPr>
            <w:tcW w:w="2016" w:type="dxa"/>
            <w:shd w:val="clear" w:color="auto" w:fill="D9D9D9" w:themeFill="background1" w:themeFillShade="D9"/>
            <w:noWrap/>
            <w:vAlign w:val="center"/>
          </w:tcPr>
          <w:p w:rsidR="00D95623" w:rsidRPr="00C762F4" w:rsidRDefault="00D95623" w:rsidP="00E81B30">
            <w:pPr>
              <w:spacing w:line="240" w:lineRule="auto"/>
              <w:ind w:right="10"/>
              <w:jc w:val="center"/>
            </w:pPr>
            <w:r>
              <w:rPr>
                <w:szCs w:val="22"/>
              </w:rPr>
              <w:t>19</w:t>
            </w:r>
          </w:p>
        </w:tc>
      </w:tr>
      <w:tr w:rsidR="00D95623" w:rsidRPr="009D5FAB" w:rsidTr="000465B3">
        <w:trPr>
          <w:trHeight w:hRule="exact" w:val="360"/>
          <w:jc w:val="center"/>
        </w:trPr>
        <w:tc>
          <w:tcPr>
            <w:tcW w:w="1874" w:type="dxa"/>
            <w:shd w:val="clear" w:color="auto" w:fill="FFFFFF" w:themeFill="background1"/>
            <w:vAlign w:val="center"/>
          </w:tcPr>
          <w:p w:rsidR="00D95623" w:rsidRPr="009D5FAB" w:rsidRDefault="00D95623" w:rsidP="00D95623">
            <w:pPr>
              <w:spacing w:line="240" w:lineRule="auto"/>
            </w:pPr>
            <w:r>
              <w:rPr>
                <w:szCs w:val="22"/>
              </w:rPr>
              <w:t>January</w:t>
            </w:r>
            <w:r w:rsidR="00B355EB">
              <w:rPr>
                <w:szCs w:val="22"/>
              </w:rPr>
              <w:t xml:space="preserve"> </w:t>
            </w:r>
            <w:r>
              <w:rPr>
                <w:szCs w:val="22"/>
              </w:rPr>
              <w:t>2014</w:t>
            </w:r>
          </w:p>
        </w:tc>
        <w:tc>
          <w:tcPr>
            <w:tcW w:w="1209" w:type="dxa"/>
            <w:shd w:val="clear" w:color="auto" w:fill="FFFFFF" w:themeFill="background1"/>
            <w:noWrap/>
            <w:vAlign w:val="center"/>
          </w:tcPr>
          <w:p w:rsidR="00D95623" w:rsidRPr="009D5FAB" w:rsidRDefault="00D95623" w:rsidP="00D95623">
            <w:pPr>
              <w:spacing w:line="240" w:lineRule="auto"/>
              <w:jc w:val="center"/>
            </w:pPr>
            <w:r>
              <w:rPr>
                <w:szCs w:val="22"/>
              </w:rPr>
              <w:t>26</w:t>
            </w:r>
          </w:p>
        </w:tc>
        <w:tc>
          <w:tcPr>
            <w:tcW w:w="1433" w:type="dxa"/>
            <w:shd w:val="clear" w:color="auto" w:fill="FFFFFF" w:themeFill="background1"/>
            <w:noWrap/>
            <w:vAlign w:val="center"/>
          </w:tcPr>
          <w:p w:rsidR="00D95623" w:rsidRPr="009D5FAB" w:rsidRDefault="00D95623" w:rsidP="00D95623">
            <w:pPr>
              <w:spacing w:line="240" w:lineRule="auto"/>
              <w:jc w:val="center"/>
            </w:pPr>
            <w:r>
              <w:rPr>
                <w:szCs w:val="22"/>
              </w:rPr>
              <w:t>17</w:t>
            </w:r>
          </w:p>
        </w:tc>
        <w:tc>
          <w:tcPr>
            <w:tcW w:w="1912" w:type="dxa"/>
            <w:shd w:val="clear" w:color="auto" w:fill="FFFFFF" w:themeFill="background1"/>
            <w:noWrap/>
            <w:vAlign w:val="center"/>
          </w:tcPr>
          <w:p w:rsidR="00D95623" w:rsidRPr="009D5FAB" w:rsidRDefault="00D95623" w:rsidP="00D95623">
            <w:pPr>
              <w:spacing w:line="240" w:lineRule="auto"/>
              <w:jc w:val="center"/>
            </w:pPr>
            <w:r>
              <w:rPr>
                <w:szCs w:val="22"/>
              </w:rPr>
              <w:t>2</w:t>
            </w:r>
          </w:p>
        </w:tc>
        <w:tc>
          <w:tcPr>
            <w:tcW w:w="2016" w:type="dxa"/>
            <w:shd w:val="clear" w:color="auto" w:fill="FFFFFF" w:themeFill="background1"/>
            <w:noWrap/>
            <w:vAlign w:val="center"/>
          </w:tcPr>
          <w:p w:rsidR="00D95623" w:rsidRPr="009D5FAB" w:rsidRDefault="00D95623" w:rsidP="00E81B30">
            <w:pPr>
              <w:spacing w:line="240" w:lineRule="auto"/>
              <w:ind w:right="10"/>
              <w:jc w:val="center"/>
            </w:pPr>
            <w:r>
              <w:rPr>
                <w:szCs w:val="22"/>
              </w:rPr>
              <w:t>23</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Pr="009D5FAB" w:rsidRDefault="00D95623" w:rsidP="00D95623">
            <w:pPr>
              <w:spacing w:line="240" w:lineRule="auto"/>
            </w:pPr>
            <w:r>
              <w:rPr>
                <w:szCs w:val="22"/>
              </w:rPr>
              <w:t>February 2014</w:t>
            </w:r>
          </w:p>
        </w:tc>
        <w:tc>
          <w:tcPr>
            <w:tcW w:w="1209" w:type="dxa"/>
            <w:shd w:val="clear" w:color="auto" w:fill="D9D9D9" w:themeFill="background1" w:themeFillShade="D9"/>
            <w:noWrap/>
            <w:vAlign w:val="center"/>
          </w:tcPr>
          <w:p w:rsidR="00D95623" w:rsidRPr="009D5FAB" w:rsidRDefault="00D95623" w:rsidP="00D95623">
            <w:pPr>
              <w:spacing w:line="240" w:lineRule="auto"/>
              <w:jc w:val="center"/>
            </w:pPr>
            <w:r>
              <w:rPr>
                <w:szCs w:val="22"/>
              </w:rPr>
              <w:t>34</w:t>
            </w:r>
          </w:p>
        </w:tc>
        <w:tc>
          <w:tcPr>
            <w:tcW w:w="1433" w:type="dxa"/>
            <w:shd w:val="clear" w:color="auto" w:fill="D9D9D9" w:themeFill="background1" w:themeFillShade="D9"/>
            <w:noWrap/>
            <w:vAlign w:val="center"/>
          </w:tcPr>
          <w:p w:rsidR="00D95623" w:rsidRPr="009D5FAB" w:rsidRDefault="00D95623" w:rsidP="00D95623">
            <w:pPr>
              <w:spacing w:line="240" w:lineRule="auto"/>
              <w:jc w:val="center"/>
            </w:pPr>
            <w:r>
              <w:rPr>
                <w:szCs w:val="22"/>
              </w:rPr>
              <w:t>20</w:t>
            </w:r>
          </w:p>
        </w:tc>
        <w:tc>
          <w:tcPr>
            <w:tcW w:w="1912" w:type="dxa"/>
            <w:shd w:val="clear" w:color="auto" w:fill="D9D9D9" w:themeFill="background1" w:themeFillShade="D9"/>
            <w:noWrap/>
            <w:vAlign w:val="center"/>
          </w:tcPr>
          <w:p w:rsidR="00D95623" w:rsidRPr="009D5FAB" w:rsidRDefault="00D95623" w:rsidP="00D95623">
            <w:pPr>
              <w:spacing w:line="240" w:lineRule="auto"/>
              <w:jc w:val="center"/>
            </w:pPr>
            <w:r>
              <w:rPr>
                <w:szCs w:val="22"/>
              </w:rPr>
              <w:t>2</w:t>
            </w:r>
          </w:p>
        </w:tc>
        <w:tc>
          <w:tcPr>
            <w:tcW w:w="2016" w:type="dxa"/>
            <w:shd w:val="clear" w:color="auto" w:fill="D9D9D9" w:themeFill="background1" w:themeFillShade="D9"/>
            <w:noWrap/>
            <w:vAlign w:val="center"/>
          </w:tcPr>
          <w:p w:rsidR="00D95623" w:rsidRPr="009D5FAB" w:rsidRDefault="00D95623" w:rsidP="00E81B30">
            <w:pPr>
              <w:spacing w:line="240" w:lineRule="auto"/>
              <w:ind w:right="10"/>
              <w:jc w:val="center"/>
            </w:pPr>
            <w:r>
              <w:rPr>
                <w:szCs w:val="22"/>
              </w:rPr>
              <w:t>27</w:t>
            </w:r>
          </w:p>
        </w:tc>
      </w:tr>
      <w:tr w:rsidR="00D95623" w:rsidRPr="009D5FAB" w:rsidTr="000465B3">
        <w:trPr>
          <w:trHeight w:hRule="exact" w:val="360"/>
          <w:jc w:val="center"/>
        </w:trPr>
        <w:tc>
          <w:tcPr>
            <w:tcW w:w="1874" w:type="dxa"/>
            <w:shd w:val="clear" w:color="auto" w:fill="FFFFFF" w:themeFill="background1"/>
            <w:vAlign w:val="center"/>
          </w:tcPr>
          <w:p w:rsidR="00D95623" w:rsidRPr="009D5FAB" w:rsidRDefault="00D95623" w:rsidP="00D95623">
            <w:pPr>
              <w:spacing w:line="240" w:lineRule="auto"/>
            </w:pPr>
            <w:r>
              <w:rPr>
                <w:szCs w:val="22"/>
              </w:rPr>
              <w:t>April 2014</w:t>
            </w:r>
          </w:p>
        </w:tc>
        <w:tc>
          <w:tcPr>
            <w:tcW w:w="1209" w:type="dxa"/>
            <w:shd w:val="clear" w:color="auto" w:fill="FFFFFF" w:themeFill="background1"/>
            <w:noWrap/>
            <w:vAlign w:val="center"/>
          </w:tcPr>
          <w:p w:rsidR="00D95623" w:rsidRPr="009D5FAB" w:rsidRDefault="00D95623" w:rsidP="00D95623">
            <w:pPr>
              <w:spacing w:line="240" w:lineRule="auto"/>
              <w:jc w:val="center"/>
            </w:pPr>
            <w:r>
              <w:rPr>
                <w:szCs w:val="22"/>
              </w:rPr>
              <w:t>10</w:t>
            </w:r>
          </w:p>
        </w:tc>
        <w:tc>
          <w:tcPr>
            <w:tcW w:w="1433" w:type="dxa"/>
            <w:shd w:val="clear" w:color="auto" w:fill="FFFFFF" w:themeFill="background1"/>
            <w:noWrap/>
            <w:vAlign w:val="center"/>
          </w:tcPr>
          <w:p w:rsidR="00D95623" w:rsidRPr="009D5FAB" w:rsidRDefault="00D95623" w:rsidP="00D95623">
            <w:pPr>
              <w:spacing w:line="240" w:lineRule="auto"/>
              <w:jc w:val="center"/>
            </w:pPr>
            <w:r>
              <w:rPr>
                <w:szCs w:val="22"/>
              </w:rPr>
              <w:t>7</w:t>
            </w:r>
          </w:p>
        </w:tc>
        <w:tc>
          <w:tcPr>
            <w:tcW w:w="1912" w:type="dxa"/>
            <w:shd w:val="clear" w:color="auto" w:fill="FFFFFF" w:themeFill="background1"/>
            <w:noWrap/>
            <w:vAlign w:val="center"/>
          </w:tcPr>
          <w:p w:rsidR="00D95623" w:rsidRPr="009D5FAB" w:rsidRDefault="00D95623" w:rsidP="00D95623">
            <w:pPr>
              <w:spacing w:line="240" w:lineRule="auto"/>
              <w:jc w:val="center"/>
            </w:pPr>
            <w:r>
              <w:rPr>
                <w:szCs w:val="22"/>
              </w:rPr>
              <w:t>1</w:t>
            </w:r>
          </w:p>
        </w:tc>
        <w:tc>
          <w:tcPr>
            <w:tcW w:w="2016" w:type="dxa"/>
            <w:shd w:val="clear" w:color="auto" w:fill="FFFFFF" w:themeFill="background1"/>
            <w:noWrap/>
            <w:vAlign w:val="center"/>
          </w:tcPr>
          <w:p w:rsidR="00D95623" w:rsidRPr="009D5FAB" w:rsidRDefault="00D95623" w:rsidP="00E81B30">
            <w:pPr>
              <w:spacing w:line="240" w:lineRule="auto"/>
              <w:ind w:right="10"/>
              <w:jc w:val="center"/>
            </w:pPr>
            <w:r>
              <w:rPr>
                <w:szCs w:val="22"/>
              </w:rPr>
              <w:t>9</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Pr="00947E9D" w:rsidRDefault="00D95623" w:rsidP="00D95623">
            <w:pPr>
              <w:spacing w:line="240" w:lineRule="auto"/>
            </w:pPr>
            <w:r>
              <w:rPr>
                <w:szCs w:val="22"/>
              </w:rPr>
              <w:t>May 2014</w:t>
            </w:r>
          </w:p>
        </w:tc>
        <w:tc>
          <w:tcPr>
            <w:tcW w:w="1209" w:type="dxa"/>
            <w:shd w:val="clear" w:color="auto" w:fill="D9D9D9" w:themeFill="background1" w:themeFillShade="D9"/>
            <w:noWrap/>
            <w:vAlign w:val="center"/>
          </w:tcPr>
          <w:p w:rsidR="00D95623" w:rsidRPr="00947E9D" w:rsidRDefault="00D95623" w:rsidP="00D95623">
            <w:pPr>
              <w:spacing w:line="240" w:lineRule="auto"/>
              <w:jc w:val="center"/>
            </w:pPr>
            <w:r>
              <w:t>14</w:t>
            </w:r>
          </w:p>
        </w:tc>
        <w:tc>
          <w:tcPr>
            <w:tcW w:w="1433" w:type="dxa"/>
            <w:shd w:val="clear" w:color="auto" w:fill="D9D9D9" w:themeFill="background1" w:themeFillShade="D9"/>
            <w:noWrap/>
            <w:vAlign w:val="center"/>
          </w:tcPr>
          <w:p w:rsidR="00D95623" w:rsidRPr="00947E9D" w:rsidRDefault="00D95623" w:rsidP="00D95623">
            <w:pPr>
              <w:spacing w:line="240" w:lineRule="auto"/>
              <w:jc w:val="center"/>
            </w:pPr>
            <w:r>
              <w:t>11</w:t>
            </w:r>
          </w:p>
        </w:tc>
        <w:tc>
          <w:tcPr>
            <w:tcW w:w="1912" w:type="dxa"/>
            <w:shd w:val="clear" w:color="auto" w:fill="D9D9D9" w:themeFill="background1" w:themeFillShade="D9"/>
            <w:noWrap/>
            <w:vAlign w:val="center"/>
          </w:tcPr>
          <w:p w:rsidR="00D95623" w:rsidRPr="00947E9D" w:rsidRDefault="00D95623" w:rsidP="00D95623">
            <w:pPr>
              <w:spacing w:line="240" w:lineRule="auto"/>
              <w:jc w:val="center"/>
            </w:pPr>
            <w:r>
              <w:t>1</w:t>
            </w:r>
          </w:p>
        </w:tc>
        <w:tc>
          <w:tcPr>
            <w:tcW w:w="2016" w:type="dxa"/>
            <w:shd w:val="clear" w:color="auto" w:fill="D9D9D9" w:themeFill="background1" w:themeFillShade="D9"/>
            <w:noWrap/>
            <w:vAlign w:val="center"/>
          </w:tcPr>
          <w:p w:rsidR="00D95623" w:rsidRPr="00947E9D" w:rsidRDefault="00D95623" w:rsidP="00E81B30">
            <w:pPr>
              <w:spacing w:line="240" w:lineRule="auto"/>
              <w:ind w:right="10"/>
              <w:jc w:val="center"/>
            </w:pPr>
            <w:r>
              <w:t>15</w:t>
            </w:r>
          </w:p>
        </w:tc>
      </w:tr>
      <w:tr w:rsidR="00D95623" w:rsidRPr="009D5FAB" w:rsidTr="000465B3">
        <w:trPr>
          <w:trHeight w:hRule="exact" w:val="360"/>
          <w:jc w:val="center"/>
        </w:trPr>
        <w:tc>
          <w:tcPr>
            <w:tcW w:w="1874" w:type="dxa"/>
            <w:shd w:val="clear" w:color="auto" w:fill="FFFFFF" w:themeFill="background1"/>
            <w:vAlign w:val="center"/>
          </w:tcPr>
          <w:p w:rsidR="00D95623" w:rsidRPr="00947E9D" w:rsidRDefault="00D95623" w:rsidP="00D95623">
            <w:pPr>
              <w:spacing w:line="240" w:lineRule="auto"/>
            </w:pPr>
            <w:r>
              <w:rPr>
                <w:szCs w:val="22"/>
              </w:rPr>
              <w:t>June 2014</w:t>
            </w:r>
          </w:p>
        </w:tc>
        <w:tc>
          <w:tcPr>
            <w:tcW w:w="1209" w:type="dxa"/>
            <w:shd w:val="clear" w:color="auto" w:fill="FFFFFF" w:themeFill="background1"/>
            <w:noWrap/>
            <w:vAlign w:val="center"/>
          </w:tcPr>
          <w:p w:rsidR="00D95623" w:rsidRPr="00947E9D" w:rsidRDefault="00D95623" w:rsidP="00D95623">
            <w:pPr>
              <w:spacing w:line="240" w:lineRule="auto"/>
              <w:jc w:val="center"/>
            </w:pPr>
            <w:r>
              <w:t>14</w:t>
            </w:r>
          </w:p>
        </w:tc>
        <w:tc>
          <w:tcPr>
            <w:tcW w:w="1433" w:type="dxa"/>
            <w:shd w:val="clear" w:color="auto" w:fill="FFFFFF" w:themeFill="background1"/>
            <w:noWrap/>
            <w:vAlign w:val="center"/>
          </w:tcPr>
          <w:p w:rsidR="00D95623" w:rsidRPr="00947E9D" w:rsidRDefault="00D95623" w:rsidP="00D95623">
            <w:pPr>
              <w:spacing w:line="240" w:lineRule="auto"/>
              <w:jc w:val="center"/>
            </w:pPr>
            <w:r>
              <w:t>12</w:t>
            </w:r>
          </w:p>
        </w:tc>
        <w:tc>
          <w:tcPr>
            <w:tcW w:w="1912" w:type="dxa"/>
            <w:shd w:val="clear" w:color="auto" w:fill="FFFFFF" w:themeFill="background1"/>
            <w:noWrap/>
            <w:vAlign w:val="center"/>
          </w:tcPr>
          <w:p w:rsidR="00D95623" w:rsidRPr="00947E9D" w:rsidRDefault="00D95623" w:rsidP="00D95623">
            <w:pPr>
              <w:spacing w:line="240" w:lineRule="auto"/>
              <w:jc w:val="center"/>
            </w:pPr>
            <w:r>
              <w:t>1</w:t>
            </w:r>
          </w:p>
        </w:tc>
        <w:tc>
          <w:tcPr>
            <w:tcW w:w="2016" w:type="dxa"/>
            <w:shd w:val="clear" w:color="auto" w:fill="FFFFFF" w:themeFill="background1"/>
            <w:noWrap/>
            <w:vAlign w:val="center"/>
          </w:tcPr>
          <w:p w:rsidR="00D95623" w:rsidRPr="00947E9D" w:rsidRDefault="00D95623" w:rsidP="00E81B30">
            <w:pPr>
              <w:spacing w:line="240" w:lineRule="auto"/>
              <w:ind w:right="10"/>
              <w:jc w:val="center"/>
            </w:pPr>
            <w:r>
              <w:t>16</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Default="00D95623" w:rsidP="00D95623">
            <w:pPr>
              <w:spacing w:line="240" w:lineRule="auto"/>
            </w:pPr>
            <w:r>
              <w:rPr>
                <w:szCs w:val="22"/>
              </w:rPr>
              <w:t>September 2014</w:t>
            </w:r>
          </w:p>
        </w:tc>
        <w:tc>
          <w:tcPr>
            <w:tcW w:w="1209" w:type="dxa"/>
            <w:shd w:val="clear" w:color="auto" w:fill="D9D9D9" w:themeFill="background1" w:themeFillShade="D9"/>
            <w:noWrap/>
            <w:vAlign w:val="center"/>
          </w:tcPr>
          <w:p w:rsidR="00D95623" w:rsidRDefault="00D95623" w:rsidP="00D95623">
            <w:pPr>
              <w:spacing w:line="240" w:lineRule="auto"/>
              <w:jc w:val="center"/>
            </w:pPr>
            <w:r>
              <w:t>31</w:t>
            </w:r>
          </w:p>
        </w:tc>
        <w:tc>
          <w:tcPr>
            <w:tcW w:w="1433" w:type="dxa"/>
            <w:shd w:val="clear" w:color="auto" w:fill="D9D9D9" w:themeFill="background1" w:themeFillShade="D9"/>
            <w:noWrap/>
            <w:vAlign w:val="center"/>
          </w:tcPr>
          <w:p w:rsidR="00D95623" w:rsidRDefault="00D95623" w:rsidP="00D95623">
            <w:pPr>
              <w:spacing w:line="240" w:lineRule="auto"/>
              <w:jc w:val="center"/>
            </w:pPr>
            <w:r>
              <w:t>16</w:t>
            </w:r>
          </w:p>
        </w:tc>
        <w:tc>
          <w:tcPr>
            <w:tcW w:w="1912" w:type="dxa"/>
            <w:shd w:val="clear" w:color="auto" w:fill="D9D9D9" w:themeFill="background1" w:themeFillShade="D9"/>
            <w:noWrap/>
            <w:vAlign w:val="center"/>
          </w:tcPr>
          <w:p w:rsidR="00D95623" w:rsidRDefault="00D95623" w:rsidP="00D95623">
            <w:pPr>
              <w:spacing w:line="240" w:lineRule="auto"/>
              <w:jc w:val="center"/>
            </w:pPr>
            <w:r>
              <w:t>2</w:t>
            </w:r>
          </w:p>
        </w:tc>
        <w:tc>
          <w:tcPr>
            <w:tcW w:w="2016" w:type="dxa"/>
            <w:shd w:val="clear" w:color="auto" w:fill="D9D9D9" w:themeFill="background1" w:themeFillShade="D9"/>
            <w:noWrap/>
            <w:vAlign w:val="center"/>
          </w:tcPr>
          <w:p w:rsidR="00D95623" w:rsidRDefault="00D95623" w:rsidP="00E81B30">
            <w:pPr>
              <w:spacing w:line="240" w:lineRule="auto"/>
              <w:ind w:right="10"/>
              <w:jc w:val="center"/>
            </w:pPr>
            <w:r>
              <w:t>21</w:t>
            </w:r>
          </w:p>
        </w:tc>
      </w:tr>
      <w:tr w:rsidR="00D95623" w:rsidRPr="009D5FAB" w:rsidTr="000465B3">
        <w:trPr>
          <w:trHeight w:hRule="exact" w:val="360"/>
          <w:jc w:val="center"/>
        </w:trPr>
        <w:tc>
          <w:tcPr>
            <w:tcW w:w="1874" w:type="dxa"/>
            <w:shd w:val="clear" w:color="auto" w:fill="FFFFFF" w:themeFill="background1"/>
            <w:vAlign w:val="center"/>
          </w:tcPr>
          <w:p w:rsidR="00D95623" w:rsidRDefault="00D95623" w:rsidP="00D95623">
            <w:pPr>
              <w:spacing w:line="240" w:lineRule="auto"/>
            </w:pPr>
            <w:r>
              <w:rPr>
                <w:szCs w:val="22"/>
              </w:rPr>
              <w:t xml:space="preserve">October 2014 </w:t>
            </w:r>
          </w:p>
        </w:tc>
        <w:tc>
          <w:tcPr>
            <w:tcW w:w="1209" w:type="dxa"/>
            <w:shd w:val="clear" w:color="auto" w:fill="FFFFFF" w:themeFill="background1"/>
            <w:noWrap/>
            <w:vAlign w:val="center"/>
          </w:tcPr>
          <w:p w:rsidR="00D95623" w:rsidRDefault="00D95623" w:rsidP="00D95623">
            <w:pPr>
              <w:spacing w:line="240" w:lineRule="auto"/>
              <w:jc w:val="center"/>
            </w:pPr>
            <w:r>
              <w:t>23</w:t>
            </w:r>
          </w:p>
        </w:tc>
        <w:tc>
          <w:tcPr>
            <w:tcW w:w="1433" w:type="dxa"/>
            <w:shd w:val="clear" w:color="auto" w:fill="FFFFFF" w:themeFill="background1"/>
            <w:noWrap/>
            <w:vAlign w:val="center"/>
          </w:tcPr>
          <w:p w:rsidR="00D95623" w:rsidRDefault="00D95623" w:rsidP="00D95623">
            <w:pPr>
              <w:spacing w:line="240" w:lineRule="auto"/>
              <w:jc w:val="center"/>
            </w:pPr>
            <w:r>
              <w:t>13</w:t>
            </w:r>
          </w:p>
        </w:tc>
        <w:tc>
          <w:tcPr>
            <w:tcW w:w="1912" w:type="dxa"/>
            <w:shd w:val="clear" w:color="auto" w:fill="FFFFFF" w:themeFill="background1"/>
            <w:noWrap/>
            <w:vAlign w:val="center"/>
          </w:tcPr>
          <w:p w:rsidR="00D95623" w:rsidRDefault="00D95623" w:rsidP="00D95623">
            <w:pPr>
              <w:spacing w:line="240" w:lineRule="auto"/>
              <w:jc w:val="center"/>
            </w:pPr>
            <w:r>
              <w:t>2</w:t>
            </w:r>
          </w:p>
        </w:tc>
        <w:tc>
          <w:tcPr>
            <w:tcW w:w="2016" w:type="dxa"/>
            <w:shd w:val="clear" w:color="auto" w:fill="FFFFFF" w:themeFill="background1"/>
            <w:noWrap/>
            <w:vAlign w:val="center"/>
          </w:tcPr>
          <w:p w:rsidR="00D95623" w:rsidRDefault="00D95623" w:rsidP="00E81B30">
            <w:pPr>
              <w:spacing w:line="240" w:lineRule="auto"/>
              <w:ind w:right="10"/>
              <w:jc w:val="center"/>
            </w:pPr>
            <w:r>
              <w:t>17</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Default="00D95623" w:rsidP="00D95623">
            <w:pPr>
              <w:spacing w:line="240" w:lineRule="auto"/>
            </w:pPr>
            <w:r>
              <w:rPr>
                <w:szCs w:val="22"/>
              </w:rPr>
              <w:t>December 2014</w:t>
            </w:r>
          </w:p>
        </w:tc>
        <w:tc>
          <w:tcPr>
            <w:tcW w:w="1209" w:type="dxa"/>
            <w:shd w:val="clear" w:color="auto" w:fill="D9D9D9" w:themeFill="background1" w:themeFillShade="D9"/>
            <w:noWrap/>
            <w:vAlign w:val="center"/>
          </w:tcPr>
          <w:p w:rsidR="00D95623" w:rsidRDefault="00D95623" w:rsidP="00D95623">
            <w:pPr>
              <w:spacing w:line="240" w:lineRule="auto"/>
              <w:jc w:val="center"/>
            </w:pPr>
            <w:r>
              <w:t>27</w:t>
            </w:r>
          </w:p>
        </w:tc>
        <w:tc>
          <w:tcPr>
            <w:tcW w:w="1433" w:type="dxa"/>
            <w:shd w:val="clear" w:color="auto" w:fill="D9D9D9" w:themeFill="background1" w:themeFillShade="D9"/>
            <w:noWrap/>
            <w:vAlign w:val="center"/>
          </w:tcPr>
          <w:p w:rsidR="00D95623" w:rsidRDefault="00D95623" w:rsidP="00D95623">
            <w:pPr>
              <w:spacing w:line="240" w:lineRule="auto"/>
              <w:jc w:val="center"/>
            </w:pPr>
            <w:r>
              <w:t>18</w:t>
            </w:r>
          </w:p>
        </w:tc>
        <w:tc>
          <w:tcPr>
            <w:tcW w:w="1912" w:type="dxa"/>
            <w:shd w:val="clear" w:color="auto" w:fill="D9D9D9" w:themeFill="background1" w:themeFillShade="D9"/>
            <w:noWrap/>
            <w:vAlign w:val="center"/>
          </w:tcPr>
          <w:p w:rsidR="00D95623" w:rsidRDefault="00D95623" w:rsidP="00D95623">
            <w:pPr>
              <w:spacing w:line="240" w:lineRule="auto"/>
              <w:jc w:val="center"/>
            </w:pPr>
            <w:r>
              <w:t>2</w:t>
            </w:r>
          </w:p>
        </w:tc>
        <w:tc>
          <w:tcPr>
            <w:tcW w:w="2016" w:type="dxa"/>
            <w:shd w:val="clear" w:color="auto" w:fill="D9D9D9" w:themeFill="background1" w:themeFillShade="D9"/>
            <w:noWrap/>
            <w:vAlign w:val="center"/>
          </w:tcPr>
          <w:p w:rsidR="00D95623" w:rsidRDefault="00D95623" w:rsidP="00E81B30">
            <w:pPr>
              <w:spacing w:line="240" w:lineRule="auto"/>
              <w:ind w:right="10"/>
              <w:jc w:val="center"/>
            </w:pPr>
            <w:r>
              <w:t>24</w:t>
            </w:r>
          </w:p>
        </w:tc>
      </w:tr>
      <w:tr w:rsidR="00D95623" w:rsidRPr="009D5FAB" w:rsidTr="000465B3">
        <w:trPr>
          <w:trHeight w:hRule="exact" w:val="360"/>
          <w:jc w:val="center"/>
        </w:trPr>
        <w:tc>
          <w:tcPr>
            <w:tcW w:w="1874" w:type="dxa"/>
            <w:shd w:val="clear" w:color="auto" w:fill="FFFFFF" w:themeFill="background1"/>
            <w:vAlign w:val="center"/>
          </w:tcPr>
          <w:p w:rsidR="00D95623" w:rsidRDefault="00D95623" w:rsidP="00D95623">
            <w:pPr>
              <w:spacing w:line="240" w:lineRule="auto"/>
            </w:pPr>
            <w:r>
              <w:rPr>
                <w:szCs w:val="22"/>
              </w:rPr>
              <w:t>February 2015</w:t>
            </w:r>
          </w:p>
        </w:tc>
        <w:tc>
          <w:tcPr>
            <w:tcW w:w="1209" w:type="dxa"/>
            <w:shd w:val="clear" w:color="auto" w:fill="FFFFFF" w:themeFill="background1"/>
            <w:noWrap/>
            <w:vAlign w:val="center"/>
          </w:tcPr>
          <w:p w:rsidR="00D95623" w:rsidRDefault="00D95623" w:rsidP="00D95623">
            <w:pPr>
              <w:spacing w:line="240" w:lineRule="auto"/>
              <w:jc w:val="center"/>
            </w:pPr>
            <w:r>
              <w:t>43</w:t>
            </w:r>
          </w:p>
        </w:tc>
        <w:tc>
          <w:tcPr>
            <w:tcW w:w="1433" w:type="dxa"/>
            <w:shd w:val="clear" w:color="auto" w:fill="FFFFFF" w:themeFill="background1"/>
            <w:noWrap/>
            <w:vAlign w:val="center"/>
          </w:tcPr>
          <w:p w:rsidR="00D95623" w:rsidRDefault="00D95623" w:rsidP="00D95623">
            <w:pPr>
              <w:spacing w:line="240" w:lineRule="auto"/>
              <w:jc w:val="center"/>
            </w:pPr>
            <w:r>
              <w:t>27</w:t>
            </w:r>
          </w:p>
        </w:tc>
        <w:tc>
          <w:tcPr>
            <w:tcW w:w="1912" w:type="dxa"/>
            <w:shd w:val="clear" w:color="auto" w:fill="FFFFFF" w:themeFill="background1"/>
            <w:noWrap/>
            <w:vAlign w:val="center"/>
          </w:tcPr>
          <w:p w:rsidR="00D95623" w:rsidRDefault="00D95623" w:rsidP="00D95623">
            <w:pPr>
              <w:spacing w:line="240" w:lineRule="auto"/>
              <w:jc w:val="center"/>
            </w:pPr>
            <w:r>
              <w:t>2</w:t>
            </w:r>
          </w:p>
        </w:tc>
        <w:tc>
          <w:tcPr>
            <w:tcW w:w="2016" w:type="dxa"/>
            <w:shd w:val="clear" w:color="auto" w:fill="FFFFFF" w:themeFill="background1"/>
            <w:noWrap/>
            <w:vAlign w:val="center"/>
          </w:tcPr>
          <w:p w:rsidR="00D95623" w:rsidRDefault="00D95623" w:rsidP="00E81B30">
            <w:pPr>
              <w:spacing w:line="240" w:lineRule="auto"/>
              <w:ind w:right="10"/>
              <w:jc w:val="center"/>
            </w:pPr>
            <w:r>
              <w:t>36</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Default="00D95623" w:rsidP="00D95623">
            <w:pPr>
              <w:spacing w:line="240" w:lineRule="auto"/>
            </w:pPr>
            <w:r>
              <w:rPr>
                <w:szCs w:val="22"/>
              </w:rPr>
              <w:t>March 2015</w:t>
            </w:r>
          </w:p>
        </w:tc>
        <w:tc>
          <w:tcPr>
            <w:tcW w:w="1209" w:type="dxa"/>
            <w:shd w:val="clear" w:color="auto" w:fill="D9D9D9" w:themeFill="background1" w:themeFillShade="D9"/>
            <w:noWrap/>
            <w:vAlign w:val="center"/>
          </w:tcPr>
          <w:p w:rsidR="00D95623" w:rsidRDefault="00D95623" w:rsidP="00D95623">
            <w:pPr>
              <w:spacing w:line="240" w:lineRule="auto"/>
              <w:jc w:val="center"/>
            </w:pPr>
            <w:r>
              <w:t>18</w:t>
            </w:r>
          </w:p>
        </w:tc>
        <w:tc>
          <w:tcPr>
            <w:tcW w:w="1433" w:type="dxa"/>
            <w:shd w:val="clear" w:color="auto" w:fill="D9D9D9" w:themeFill="background1" w:themeFillShade="D9"/>
            <w:noWrap/>
            <w:vAlign w:val="center"/>
          </w:tcPr>
          <w:p w:rsidR="00D95623" w:rsidRDefault="00D95623" w:rsidP="00D95623">
            <w:pPr>
              <w:spacing w:line="240" w:lineRule="auto"/>
              <w:jc w:val="center"/>
            </w:pPr>
            <w:r>
              <w:t>10</w:t>
            </w:r>
          </w:p>
        </w:tc>
        <w:tc>
          <w:tcPr>
            <w:tcW w:w="1912" w:type="dxa"/>
            <w:shd w:val="clear" w:color="auto" w:fill="D9D9D9" w:themeFill="background1" w:themeFillShade="D9"/>
            <w:noWrap/>
            <w:vAlign w:val="center"/>
          </w:tcPr>
          <w:p w:rsidR="00D95623" w:rsidRDefault="00D95623" w:rsidP="00D95623">
            <w:pPr>
              <w:spacing w:line="240" w:lineRule="auto"/>
              <w:jc w:val="center"/>
            </w:pPr>
            <w:r>
              <w:t>2</w:t>
            </w:r>
          </w:p>
        </w:tc>
        <w:tc>
          <w:tcPr>
            <w:tcW w:w="2016" w:type="dxa"/>
            <w:shd w:val="clear" w:color="auto" w:fill="D9D9D9" w:themeFill="background1" w:themeFillShade="D9"/>
            <w:noWrap/>
            <w:vAlign w:val="center"/>
          </w:tcPr>
          <w:p w:rsidR="00D95623" w:rsidRDefault="00D95623" w:rsidP="00E81B30">
            <w:pPr>
              <w:spacing w:line="240" w:lineRule="auto"/>
              <w:ind w:right="10"/>
              <w:jc w:val="center"/>
            </w:pPr>
            <w:r>
              <w:t>8</w:t>
            </w:r>
          </w:p>
        </w:tc>
      </w:tr>
      <w:tr w:rsidR="00D95623" w:rsidRPr="009D5FAB" w:rsidTr="000465B3">
        <w:trPr>
          <w:trHeight w:hRule="exact" w:val="360"/>
          <w:jc w:val="center"/>
        </w:trPr>
        <w:tc>
          <w:tcPr>
            <w:tcW w:w="1874" w:type="dxa"/>
            <w:shd w:val="clear" w:color="auto" w:fill="FFFFFF" w:themeFill="background1"/>
            <w:vAlign w:val="center"/>
          </w:tcPr>
          <w:p w:rsidR="00D95623" w:rsidRDefault="00D95623" w:rsidP="00D95623">
            <w:pPr>
              <w:spacing w:line="240" w:lineRule="auto"/>
            </w:pPr>
            <w:r>
              <w:rPr>
                <w:szCs w:val="22"/>
              </w:rPr>
              <w:t>April 2015</w:t>
            </w:r>
          </w:p>
        </w:tc>
        <w:tc>
          <w:tcPr>
            <w:tcW w:w="1209" w:type="dxa"/>
            <w:shd w:val="clear" w:color="auto" w:fill="FFFFFF" w:themeFill="background1"/>
            <w:noWrap/>
            <w:vAlign w:val="center"/>
          </w:tcPr>
          <w:p w:rsidR="00D95623" w:rsidRDefault="00D95623" w:rsidP="00D95623">
            <w:pPr>
              <w:spacing w:line="240" w:lineRule="auto"/>
              <w:jc w:val="center"/>
            </w:pPr>
            <w:r>
              <w:t>13</w:t>
            </w:r>
          </w:p>
        </w:tc>
        <w:tc>
          <w:tcPr>
            <w:tcW w:w="1433" w:type="dxa"/>
            <w:shd w:val="clear" w:color="auto" w:fill="FFFFFF" w:themeFill="background1"/>
            <w:noWrap/>
            <w:vAlign w:val="center"/>
          </w:tcPr>
          <w:p w:rsidR="00D95623" w:rsidRDefault="00D95623" w:rsidP="00D95623">
            <w:pPr>
              <w:spacing w:line="240" w:lineRule="auto"/>
              <w:jc w:val="center"/>
            </w:pPr>
            <w:r>
              <w:t>10</w:t>
            </w:r>
          </w:p>
        </w:tc>
        <w:tc>
          <w:tcPr>
            <w:tcW w:w="1912" w:type="dxa"/>
            <w:shd w:val="clear" w:color="auto" w:fill="FFFFFF" w:themeFill="background1"/>
            <w:noWrap/>
            <w:vAlign w:val="center"/>
          </w:tcPr>
          <w:p w:rsidR="00D95623" w:rsidRDefault="00D95623" w:rsidP="00D95623">
            <w:pPr>
              <w:spacing w:line="240" w:lineRule="auto"/>
              <w:jc w:val="center"/>
            </w:pPr>
            <w:r>
              <w:t>1</w:t>
            </w:r>
          </w:p>
        </w:tc>
        <w:tc>
          <w:tcPr>
            <w:tcW w:w="2016" w:type="dxa"/>
            <w:shd w:val="clear" w:color="auto" w:fill="FFFFFF" w:themeFill="background1"/>
            <w:noWrap/>
            <w:vAlign w:val="center"/>
          </w:tcPr>
          <w:p w:rsidR="00D95623" w:rsidRDefault="00D95623" w:rsidP="00E81B30">
            <w:pPr>
              <w:spacing w:line="240" w:lineRule="auto"/>
              <w:ind w:right="10"/>
              <w:jc w:val="center"/>
            </w:pPr>
            <w:r>
              <w:t>8</w:t>
            </w:r>
          </w:p>
        </w:tc>
      </w:tr>
      <w:tr w:rsidR="00D95623" w:rsidRPr="009D5FAB" w:rsidTr="000465B3">
        <w:trPr>
          <w:trHeight w:hRule="exact" w:val="360"/>
          <w:jc w:val="center"/>
        </w:trPr>
        <w:tc>
          <w:tcPr>
            <w:tcW w:w="1874" w:type="dxa"/>
            <w:shd w:val="clear" w:color="auto" w:fill="D9D9D9" w:themeFill="background1" w:themeFillShade="D9"/>
            <w:vAlign w:val="center"/>
          </w:tcPr>
          <w:p w:rsidR="00D95623" w:rsidRDefault="00D95623" w:rsidP="00D95623">
            <w:pPr>
              <w:spacing w:line="240" w:lineRule="auto"/>
            </w:pPr>
            <w:r>
              <w:rPr>
                <w:szCs w:val="22"/>
              </w:rPr>
              <w:t>May 2015</w:t>
            </w:r>
          </w:p>
        </w:tc>
        <w:tc>
          <w:tcPr>
            <w:tcW w:w="1209" w:type="dxa"/>
            <w:shd w:val="clear" w:color="auto" w:fill="D9D9D9" w:themeFill="background1" w:themeFillShade="D9"/>
            <w:noWrap/>
            <w:vAlign w:val="center"/>
          </w:tcPr>
          <w:p w:rsidR="00D95623" w:rsidRDefault="00D95623" w:rsidP="00D95623">
            <w:pPr>
              <w:spacing w:line="240" w:lineRule="auto"/>
              <w:jc w:val="center"/>
            </w:pPr>
            <w:r>
              <w:t>22</w:t>
            </w:r>
          </w:p>
        </w:tc>
        <w:tc>
          <w:tcPr>
            <w:tcW w:w="1433" w:type="dxa"/>
            <w:shd w:val="clear" w:color="auto" w:fill="D9D9D9" w:themeFill="background1" w:themeFillShade="D9"/>
            <w:noWrap/>
            <w:vAlign w:val="center"/>
          </w:tcPr>
          <w:p w:rsidR="00D95623" w:rsidRDefault="00D95623" w:rsidP="00D95623">
            <w:pPr>
              <w:spacing w:line="240" w:lineRule="auto"/>
              <w:jc w:val="center"/>
            </w:pPr>
            <w:r>
              <w:t>15</w:t>
            </w:r>
          </w:p>
        </w:tc>
        <w:tc>
          <w:tcPr>
            <w:tcW w:w="1912" w:type="dxa"/>
            <w:shd w:val="clear" w:color="auto" w:fill="D9D9D9" w:themeFill="background1" w:themeFillShade="D9"/>
            <w:noWrap/>
            <w:vAlign w:val="center"/>
          </w:tcPr>
          <w:p w:rsidR="00D95623" w:rsidRDefault="00D95623" w:rsidP="00D95623">
            <w:pPr>
              <w:spacing w:line="240" w:lineRule="auto"/>
              <w:jc w:val="center"/>
            </w:pPr>
            <w:r>
              <w:t>1</w:t>
            </w:r>
          </w:p>
        </w:tc>
        <w:tc>
          <w:tcPr>
            <w:tcW w:w="2016" w:type="dxa"/>
            <w:shd w:val="clear" w:color="auto" w:fill="D9D9D9" w:themeFill="background1" w:themeFillShade="D9"/>
            <w:noWrap/>
            <w:vAlign w:val="center"/>
          </w:tcPr>
          <w:p w:rsidR="00D95623" w:rsidRDefault="00D95623" w:rsidP="00E81B30">
            <w:pPr>
              <w:spacing w:line="240" w:lineRule="auto"/>
              <w:ind w:right="10"/>
              <w:jc w:val="center"/>
            </w:pPr>
            <w:r>
              <w:t>20</w:t>
            </w:r>
          </w:p>
        </w:tc>
      </w:tr>
      <w:tr w:rsidR="00D95623" w:rsidRPr="009D5FAB" w:rsidTr="000465B3">
        <w:trPr>
          <w:trHeight w:hRule="exact" w:val="360"/>
          <w:jc w:val="center"/>
        </w:trPr>
        <w:tc>
          <w:tcPr>
            <w:tcW w:w="1874" w:type="dxa"/>
            <w:shd w:val="clear" w:color="auto" w:fill="FFFFFF" w:themeFill="background1"/>
            <w:vAlign w:val="center"/>
          </w:tcPr>
          <w:p w:rsidR="00D95623" w:rsidRDefault="00D95623" w:rsidP="00D95623">
            <w:pPr>
              <w:spacing w:line="240" w:lineRule="auto"/>
            </w:pPr>
            <w:r>
              <w:rPr>
                <w:szCs w:val="22"/>
              </w:rPr>
              <w:t>June 2015</w:t>
            </w:r>
          </w:p>
        </w:tc>
        <w:tc>
          <w:tcPr>
            <w:tcW w:w="1209" w:type="dxa"/>
            <w:shd w:val="clear" w:color="auto" w:fill="FFFFFF" w:themeFill="background1"/>
            <w:noWrap/>
            <w:vAlign w:val="center"/>
          </w:tcPr>
          <w:p w:rsidR="00D95623" w:rsidRDefault="00D95623" w:rsidP="00D95623">
            <w:pPr>
              <w:spacing w:line="240" w:lineRule="auto"/>
              <w:jc w:val="center"/>
            </w:pPr>
            <w:r>
              <w:t>14</w:t>
            </w:r>
          </w:p>
        </w:tc>
        <w:tc>
          <w:tcPr>
            <w:tcW w:w="1433" w:type="dxa"/>
            <w:shd w:val="clear" w:color="auto" w:fill="FFFFFF" w:themeFill="background1"/>
            <w:noWrap/>
            <w:vAlign w:val="center"/>
          </w:tcPr>
          <w:p w:rsidR="00D95623" w:rsidRDefault="00D95623" w:rsidP="00D95623">
            <w:pPr>
              <w:spacing w:line="240" w:lineRule="auto"/>
              <w:jc w:val="center"/>
            </w:pPr>
            <w:r>
              <w:t>11</w:t>
            </w:r>
          </w:p>
        </w:tc>
        <w:tc>
          <w:tcPr>
            <w:tcW w:w="1912" w:type="dxa"/>
            <w:shd w:val="clear" w:color="auto" w:fill="FFFFFF" w:themeFill="background1"/>
            <w:noWrap/>
            <w:vAlign w:val="center"/>
          </w:tcPr>
          <w:p w:rsidR="00D95623" w:rsidRDefault="00D95623" w:rsidP="00D95623">
            <w:pPr>
              <w:spacing w:line="240" w:lineRule="auto"/>
              <w:jc w:val="center"/>
            </w:pPr>
            <w:r>
              <w:t>1</w:t>
            </w:r>
          </w:p>
        </w:tc>
        <w:tc>
          <w:tcPr>
            <w:tcW w:w="2016" w:type="dxa"/>
            <w:shd w:val="clear" w:color="auto" w:fill="FFFFFF" w:themeFill="background1"/>
            <w:noWrap/>
            <w:vAlign w:val="center"/>
          </w:tcPr>
          <w:p w:rsidR="00D95623" w:rsidRDefault="00D95623" w:rsidP="00E81B30">
            <w:pPr>
              <w:spacing w:line="240" w:lineRule="auto"/>
              <w:ind w:right="10"/>
              <w:jc w:val="center"/>
            </w:pPr>
            <w:r>
              <w:t>15</w:t>
            </w:r>
          </w:p>
        </w:tc>
      </w:tr>
    </w:tbl>
    <w:p w:rsidR="00D95623" w:rsidRDefault="00D95623" w:rsidP="00D95623">
      <w:pPr>
        <w:tabs>
          <w:tab w:val="left" w:pos="1650"/>
        </w:tabs>
        <w:spacing w:line="276" w:lineRule="auto"/>
      </w:pPr>
    </w:p>
    <w:p w:rsidR="00D95623" w:rsidRDefault="00D95623" w:rsidP="00D95623">
      <w:pPr>
        <w:spacing w:line="276" w:lineRule="auto"/>
        <w:rPr>
          <w:szCs w:val="22"/>
        </w:rPr>
      </w:pPr>
      <w:r w:rsidRPr="00E65D3F">
        <w:rPr>
          <w:szCs w:val="22"/>
        </w:rPr>
        <w:t xml:space="preserve">The table below presents a </w:t>
      </w:r>
      <w:r w:rsidRPr="00A12F3E">
        <w:rPr>
          <w:szCs w:val="22"/>
        </w:rPr>
        <w:t xml:space="preserve">summary of registration data for the four </w:t>
      </w:r>
      <w:r>
        <w:rPr>
          <w:szCs w:val="22"/>
        </w:rPr>
        <w:t>regional gathering</w:t>
      </w:r>
      <w:r w:rsidRPr="00A12F3E">
        <w:rPr>
          <w:szCs w:val="22"/>
        </w:rPr>
        <w:t>s that took place between November 2014 and January 2015. Twenty-six percent of MassGrad districts (</w:t>
      </w:r>
      <w:r>
        <w:rPr>
          <w:szCs w:val="22"/>
        </w:rPr>
        <w:t>N</w:t>
      </w:r>
      <w:r w:rsidRPr="00A12F3E">
        <w:rPr>
          <w:szCs w:val="22"/>
        </w:rPr>
        <w:t>=20) registered for the networking sessions.</w:t>
      </w:r>
      <w:r w:rsidRPr="00E65D3F">
        <w:rPr>
          <w:szCs w:val="22"/>
        </w:rPr>
        <w:t xml:space="preserve"> </w:t>
      </w:r>
      <w:r>
        <w:rPr>
          <w:szCs w:val="22"/>
        </w:rPr>
        <w:t xml:space="preserve">The average number of registrants per MassGrad district ranged from 5.1 to 6.7. During </w:t>
      </w:r>
      <w:r w:rsidR="00C44295">
        <w:rPr>
          <w:szCs w:val="22"/>
        </w:rPr>
        <w:t>the 2014–15 school year</w:t>
      </w:r>
      <w:r>
        <w:rPr>
          <w:szCs w:val="22"/>
        </w:rPr>
        <w:t>, ESE opened registration for the regional gatherings to non-</w:t>
      </w:r>
      <w:r>
        <w:rPr>
          <w:szCs w:val="22"/>
        </w:rPr>
        <w:lastRenderedPageBreak/>
        <w:t xml:space="preserve">MassGrad districts. The </w:t>
      </w:r>
      <w:proofErr w:type="gramStart"/>
      <w:r>
        <w:rPr>
          <w:szCs w:val="22"/>
        </w:rPr>
        <w:t>number of non-MassGrad registrants per session were</w:t>
      </w:r>
      <w:proofErr w:type="gramEnd"/>
      <w:r>
        <w:rPr>
          <w:szCs w:val="22"/>
        </w:rPr>
        <w:t xml:space="preserve"> 20 for Southeast, 16 for Central, 34 for Northeast, </w:t>
      </w:r>
      <w:r w:rsidR="00220A19">
        <w:rPr>
          <w:szCs w:val="22"/>
        </w:rPr>
        <w:t xml:space="preserve">and </w:t>
      </w:r>
      <w:r>
        <w:rPr>
          <w:szCs w:val="22"/>
        </w:rPr>
        <w:t>28 for Western.</w:t>
      </w:r>
    </w:p>
    <w:p w:rsidR="00D95623" w:rsidRDefault="00D95623" w:rsidP="00D95623">
      <w:pPr>
        <w:spacing w:line="276" w:lineRule="auto"/>
        <w:rPr>
          <w:szCs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0A0"/>
      </w:tblPr>
      <w:tblGrid>
        <w:gridCol w:w="3510"/>
        <w:gridCol w:w="1890"/>
        <w:gridCol w:w="1890"/>
        <w:gridCol w:w="2070"/>
      </w:tblGrid>
      <w:tr w:rsidR="00D95623" w:rsidRPr="00741BCC" w:rsidTr="00135C0B">
        <w:trPr>
          <w:trHeight w:hRule="exact" w:val="576"/>
          <w:jc w:val="center"/>
        </w:trPr>
        <w:tc>
          <w:tcPr>
            <w:tcW w:w="9360" w:type="dxa"/>
            <w:gridSpan w:val="4"/>
            <w:shd w:val="clear" w:color="auto" w:fill="800000"/>
            <w:vAlign w:val="center"/>
          </w:tcPr>
          <w:p w:rsidR="00D95623" w:rsidRPr="00B8066A" w:rsidRDefault="00D95623" w:rsidP="00D95623">
            <w:pPr>
              <w:spacing w:line="240" w:lineRule="auto"/>
              <w:jc w:val="center"/>
            </w:pPr>
            <w:r>
              <w:rPr>
                <w:b/>
                <w:color w:val="FFFFFF"/>
                <w:szCs w:val="22"/>
              </w:rPr>
              <w:t xml:space="preserve">Registration for College and Career Readiness Regional Gatherings </w:t>
            </w:r>
          </w:p>
        </w:tc>
      </w:tr>
      <w:tr w:rsidR="00D95623" w:rsidRPr="00741BCC" w:rsidTr="00FF22E0">
        <w:trPr>
          <w:trHeight w:hRule="exact" w:val="864"/>
          <w:jc w:val="center"/>
        </w:trPr>
        <w:tc>
          <w:tcPr>
            <w:tcW w:w="3510" w:type="dxa"/>
            <w:shd w:val="clear" w:color="auto" w:fill="D9D9D9" w:themeFill="background1" w:themeFillShade="D9"/>
            <w:noWrap/>
            <w:vAlign w:val="center"/>
          </w:tcPr>
          <w:p w:rsidR="00D95623" w:rsidRPr="009D5FAB" w:rsidRDefault="00D95623" w:rsidP="00D95623">
            <w:pPr>
              <w:spacing w:line="240" w:lineRule="auto"/>
              <w:jc w:val="center"/>
            </w:pPr>
            <w:r w:rsidRPr="009D5FAB">
              <w:rPr>
                <w:szCs w:val="22"/>
              </w:rPr>
              <w:t>Event</w:t>
            </w:r>
          </w:p>
        </w:tc>
        <w:tc>
          <w:tcPr>
            <w:tcW w:w="189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 xml:space="preserve">Number of </w:t>
            </w:r>
            <w:r w:rsidRPr="00B8066A">
              <w:rPr>
                <w:szCs w:val="22"/>
              </w:rPr>
              <w:br/>
            </w:r>
            <w:r w:rsidRPr="00C552D9">
              <w:rPr>
                <w:szCs w:val="22"/>
              </w:rPr>
              <w:t>Registrants</w:t>
            </w:r>
            <w:r>
              <w:rPr>
                <w:szCs w:val="22"/>
              </w:rPr>
              <w:t xml:space="preserve"> from MassGrad Districts</w:t>
            </w:r>
          </w:p>
        </w:tc>
        <w:tc>
          <w:tcPr>
            <w:tcW w:w="189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 xml:space="preserve">Number of </w:t>
            </w:r>
            <w:r>
              <w:rPr>
                <w:szCs w:val="22"/>
              </w:rPr>
              <w:t xml:space="preserve">MassGrad </w:t>
            </w:r>
            <w:r w:rsidRPr="00B8066A">
              <w:rPr>
                <w:szCs w:val="22"/>
              </w:rPr>
              <w:t xml:space="preserve">Districts </w:t>
            </w:r>
            <w:r w:rsidRPr="00C552D9">
              <w:rPr>
                <w:szCs w:val="22"/>
              </w:rPr>
              <w:t>Registered</w:t>
            </w:r>
          </w:p>
        </w:tc>
        <w:tc>
          <w:tcPr>
            <w:tcW w:w="2070" w:type="dxa"/>
            <w:shd w:val="clear" w:color="auto" w:fill="D9D9D9" w:themeFill="background1" w:themeFillShade="D9"/>
            <w:vAlign w:val="center"/>
          </w:tcPr>
          <w:p w:rsidR="00D95623" w:rsidRPr="00B8066A" w:rsidRDefault="00D95623" w:rsidP="00D95623">
            <w:pPr>
              <w:spacing w:line="240" w:lineRule="auto"/>
              <w:jc w:val="center"/>
            </w:pPr>
            <w:r w:rsidRPr="00B8066A">
              <w:rPr>
                <w:szCs w:val="22"/>
              </w:rPr>
              <w:t>Av</w:t>
            </w:r>
            <w:r>
              <w:rPr>
                <w:szCs w:val="22"/>
              </w:rPr>
              <w:t>erage</w:t>
            </w:r>
            <w:r>
              <w:t xml:space="preserve"> </w:t>
            </w:r>
            <w:r w:rsidRPr="00B8066A">
              <w:rPr>
                <w:szCs w:val="22"/>
              </w:rPr>
              <w:t xml:space="preserve">Number of </w:t>
            </w:r>
            <w:r w:rsidRPr="00B8066A">
              <w:rPr>
                <w:szCs w:val="22"/>
              </w:rPr>
              <w:br/>
            </w:r>
            <w:r>
              <w:rPr>
                <w:szCs w:val="22"/>
              </w:rPr>
              <w:t>Registrants</w:t>
            </w:r>
            <w:r>
              <w:t xml:space="preserve"> </w:t>
            </w:r>
            <w:r>
              <w:rPr>
                <w:szCs w:val="22"/>
              </w:rPr>
              <w:t>per MassGrad District</w:t>
            </w:r>
          </w:p>
        </w:tc>
      </w:tr>
      <w:tr w:rsidR="00D95623" w:rsidRPr="00741BCC" w:rsidTr="00CB69FC">
        <w:trPr>
          <w:trHeight w:hRule="exact" w:val="360"/>
          <w:jc w:val="center"/>
        </w:trPr>
        <w:tc>
          <w:tcPr>
            <w:tcW w:w="3510" w:type="dxa"/>
            <w:shd w:val="clear" w:color="auto" w:fill="FFFFFF" w:themeFill="background1"/>
            <w:vAlign w:val="center"/>
          </w:tcPr>
          <w:p w:rsidR="00D95623" w:rsidRPr="001A6889" w:rsidRDefault="00D95623" w:rsidP="00D95623">
            <w:pPr>
              <w:spacing w:line="240" w:lineRule="auto"/>
              <w:rPr>
                <w:color w:val="000000"/>
              </w:rPr>
            </w:pPr>
            <w:r w:rsidRPr="001A6889">
              <w:rPr>
                <w:color w:val="000000"/>
              </w:rPr>
              <w:t>Southeast</w:t>
            </w:r>
            <w:r w:rsidR="00B355EB">
              <w:rPr>
                <w:color w:val="000000"/>
              </w:rPr>
              <w:t xml:space="preserve"> </w:t>
            </w:r>
            <w:r>
              <w:rPr>
                <w:color w:val="000000"/>
              </w:rPr>
              <w:t xml:space="preserve">(Nov </w:t>
            </w:r>
            <w:r w:rsidRPr="001A6889">
              <w:rPr>
                <w:color w:val="000000"/>
              </w:rPr>
              <w:t xml:space="preserve">2014 </w:t>
            </w:r>
            <w:r w:rsidRPr="002D1B5F">
              <w:rPr>
                <w:color w:val="000000"/>
              </w:rPr>
              <w:t>– Taunton</w:t>
            </w:r>
            <w:r w:rsidRPr="001A6889">
              <w:rPr>
                <w:color w:val="000000"/>
              </w:rPr>
              <w:t>)</w:t>
            </w:r>
          </w:p>
        </w:tc>
        <w:tc>
          <w:tcPr>
            <w:tcW w:w="1890" w:type="dxa"/>
            <w:shd w:val="clear" w:color="auto" w:fill="FFFFFF" w:themeFill="background1"/>
            <w:noWrap/>
            <w:vAlign w:val="center"/>
          </w:tcPr>
          <w:p w:rsidR="00D95623" w:rsidRDefault="00D95623" w:rsidP="00D95623">
            <w:pPr>
              <w:spacing w:line="240" w:lineRule="auto"/>
              <w:jc w:val="center"/>
            </w:pPr>
            <w:r>
              <w:t>46</w:t>
            </w:r>
          </w:p>
        </w:tc>
        <w:tc>
          <w:tcPr>
            <w:tcW w:w="1890" w:type="dxa"/>
            <w:shd w:val="clear" w:color="auto" w:fill="FFFFFF" w:themeFill="background1"/>
            <w:noWrap/>
            <w:vAlign w:val="center"/>
          </w:tcPr>
          <w:p w:rsidR="00D95623" w:rsidRDefault="00D95623" w:rsidP="00D95623">
            <w:pPr>
              <w:spacing w:line="240" w:lineRule="auto"/>
              <w:jc w:val="center"/>
            </w:pPr>
            <w:r>
              <w:rPr>
                <w:szCs w:val="22"/>
              </w:rPr>
              <w:t>9</w:t>
            </w:r>
          </w:p>
        </w:tc>
        <w:tc>
          <w:tcPr>
            <w:tcW w:w="2070" w:type="dxa"/>
            <w:shd w:val="clear" w:color="auto" w:fill="FFFFFF" w:themeFill="background1"/>
            <w:noWrap/>
            <w:vAlign w:val="center"/>
          </w:tcPr>
          <w:p w:rsidR="00D95623" w:rsidRDefault="00D95623" w:rsidP="00D95623">
            <w:pPr>
              <w:spacing w:line="240" w:lineRule="auto"/>
              <w:jc w:val="center"/>
            </w:pPr>
            <w:r>
              <w:rPr>
                <w:szCs w:val="22"/>
              </w:rPr>
              <w:t>5.1</w:t>
            </w:r>
          </w:p>
        </w:tc>
      </w:tr>
      <w:tr w:rsidR="00D95623" w:rsidRPr="00741BCC" w:rsidTr="00CB69FC">
        <w:trPr>
          <w:trHeight w:hRule="exact" w:val="360"/>
          <w:jc w:val="center"/>
        </w:trPr>
        <w:tc>
          <w:tcPr>
            <w:tcW w:w="3510" w:type="dxa"/>
            <w:shd w:val="clear" w:color="auto" w:fill="D9D9D9" w:themeFill="background1" w:themeFillShade="D9"/>
            <w:vAlign w:val="center"/>
          </w:tcPr>
          <w:p w:rsidR="00D95623" w:rsidRPr="001A6889" w:rsidRDefault="00D95623" w:rsidP="00D95623">
            <w:pPr>
              <w:spacing w:line="240" w:lineRule="auto"/>
              <w:rPr>
                <w:color w:val="000000"/>
              </w:rPr>
            </w:pPr>
            <w:r w:rsidRPr="001A6889">
              <w:rPr>
                <w:color w:val="000000"/>
              </w:rPr>
              <w:t>Central</w:t>
            </w:r>
            <w:r w:rsidR="00B355EB">
              <w:rPr>
                <w:color w:val="000000"/>
              </w:rPr>
              <w:t xml:space="preserve"> </w:t>
            </w:r>
            <w:r w:rsidRPr="001A6889">
              <w:rPr>
                <w:color w:val="000000"/>
              </w:rPr>
              <w:t>(</w:t>
            </w:r>
            <w:r>
              <w:rPr>
                <w:color w:val="000000"/>
              </w:rPr>
              <w:t>Dec 2014</w:t>
            </w:r>
            <w:r w:rsidRPr="001A6889">
              <w:rPr>
                <w:color w:val="000000"/>
              </w:rPr>
              <w:t xml:space="preserve"> </w:t>
            </w:r>
            <w:r>
              <w:rPr>
                <w:color w:val="000000"/>
              </w:rPr>
              <w:t xml:space="preserve">– </w:t>
            </w:r>
            <w:proofErr w:type="spellStart"/>
            <w:r>
              <w:rPr>
                <w:color w:val="000000"/>
              </w:rPr>
              <w:t>Devens</w:t>
            </w:r>
            <w:proofErr w:type="spellEnd"/>
            <w:r w:rsidRPr="002D1B5F">
              <w:rPr>
                <w:color w:val="000000"/>
              </w:rPr>
              <w:t>)</w:t>
            </w:r>
          </w:p>
        </w:tc>
        <w:tc>
          <w:tcPr>
            <w:tcW w:w="1890" w:type="dxa"/>
            <w:shd w:val="clear" w:color="auto" w:fill="D9D9D9" w:themeFill="background1" w:themeFillShade="D9"/>
            <w:noWrap/>
            <w:vAlign w:val="center"/>
          </w:tcPr>
          <w:p w:rsidR="00D95623" w:rsidRDefault="00D95623" w:rsidP="00D95623">
            <w:pPr>
              <w:spacing w:line="240" w:lineRule="auto"/>
              <w:jc w:val="center"/>
            </w:pPr>
            <w:r>
              <w:rPr>
                <w:szCs w:val="22"/>
              </w:rPr>
              <w:t>6</w:t>
            </w:r>
          </w:p>
        </w:tc>
        <w:tc>
          <w:tcPr>
            <w:tcW w:w="1890" w:type="dxa"/>
            <w:shd w:val="clear" w:color="auto" w:fill="D9D9D9" w:themeFill="background1" w:themeFillShade="D9"/>
            <w:noWrap/>
            <w:vAlign w:val="center"/>
          </w:tcPr>
          <w:p w:rsidR="00D95623" w:rsidRDefault="00D95623" w:rsidP="00D95623">
            <w:pPr>
              <w:spacing w:line="240" w:lineRule="auto"/>
              <w:jc w:val="center"/>
            </w:pPr>
            <w:r>
              <w:rPr>
                <w:szCs w:val="22"/>
              </w:rPr>
              <w:t>1</w:t>
            </w:r>
          </w:p>
        </w:tc>
        <w:tc>
          <w:tcPr>
            <w:tcW w:w="2070" w:type="dxa"/>
            <w:shd w:val="clear" w:color="auto" w:fill="D9D9D9" w:themeFill="background1" w:themeFillShade="D9"/>
            <w:noWrap/>
            <w:vAlign w:val="center"/>
          </w:tcPr>
          <w:p w:rsidR="00D95623" w:rsidRDefault="00D95623" w:rsidP="00D95623">
            <w:pPr>
              <w:spacing w:line="240" w:lineRule="auto"/>
              <w:jc w:val="center"/>
            </w:pPr>
            <w:r>
              <w:rPr>
                <w:szCs w:val="22"/>
              </w:rPr>
              <w:t>6</w:t>
            </w:r>
            <w:r w:rsidR="00220A19">
              <w:rPr>
                <w:szCs w:val="22"/>
              </w:rPr>
              <w:t>.0</w:t>
            </w:r>
          </w:p>
        </w:tc>
      </w:tr>
      <w:tr w:rsidR="00D95623" w:rsidRPr="00741BCC" w:rsidTr="00CB69FC">
        <w:trPr>
          <w:trHeight w:hRule="exact" w:val="360"/>
          <w:jc w:val="center"/>
        </w:trPr>
        <w:tc>
          <w:tcPr>
            <w:tcW w:w="3510" w:type="dxa"/>
            <w:shd w:val="clear" w:color="auto" w:fill="FFFFFF" w:themeFill="background1"/>
            <w:vAlign w:val="center"/>
          </w:tcPr>
          <w:p w:rsidR="00D95623" w:rsidRPr="001A6889" w:rsidRDefault="00D95623" w:rsidP="00D95623">
            <w:pPr>
              <w:spacing w:line="240" w:lineRule="auto"/>
              <w:rPr>
                <w:color w:val="000000"/>
              </w:rPr>
            </w:pPr>
            <w:r w:rsidRPr="001A6889">
              <w:rPr>
                <w:color w:val="000000"/>
              </w:rPr>
              <w:t>Northeast</w:t>
            </w:r>
            <w:r w:rsidR="00B355EB">
              <w:rPr>
                <w:color w:val="000000"/>
              </w:rPr>
              <w:t xml:space="preserve"> </w:t>
            </w:r>
            <w:r>
              <w:rPr>
                <w:color w:val="000000"/>
              </w:rPr>
              <w:t>(Jan 2015 – Westford</w:t>
            </w:r>
            <w:r w:rsidRPr="001A6889">
              <w:rPr>
                <w:color w:val="000000"/>
              </w:rPr>
              <w:t>)</w:t>
            </w:r>
          </w:p>
        </w:tc>
        <w:tc>
          <w:tcPr>
            <w:tcW w:w="1890" w:type="dxa"/>
            <w:shd w:val="clear" w:color="auto" w:fill="FFFFFF" w:themeFill="background1"/>
            <w:noWrap/>
            <w:vAlign w:val="center"/>
          </w:tcPr>
          <w:p w:rsidR="00D95623" w:rsidRDefault="00D95623" w:rsidP="00D95623">
            <w:pPr>
              <w:spacing w:line="240" w:lineRule="auto"/>
              <w:jc w:val="center"/>
            </w:pPr>
            <w:r>
              <w:rPr>
                <w:szCs w:val="22"/>
              </w:rPr>
              <w:t>17</w:t>
            </w:r>
          </w:p>
        </w:tc>
        <w:tc>
          <w:tcPr>
            <w:tcW w:w="1890" w:type="dxa"/>
            <w:shd w:val="clear" w:color="auto" w:fill="FFFFFF" w:themeFill="background1"/>
            <w:noWrap/>
            <w:vAlign w:val="center"/>
          </w:tcPr>
          <w:p w:rsidR="00D95623" w:rsidRDefault="00D95623" w:rsidP="00D95623">
            <w:pPr>
              <w:spacing w:line="240" w:lineRule="auto"/>
              <w:jc w:val="center"/>
            </w:pPr>
            <w:r>
              <w:rPr>
                <w:szCs w:val="22"/>
              </w:rPr>
              <w:t>3</w:t>
            </w:r>
          </w:p>
        </w:tc>
        <w:tc>
          <w:tcPr>
            <w:tcW w:w="2070" w:type="dxa"/>
            <w:shd w:val="clear" w:color="auto" w:fill="FFFFFF" w:themeFill="background1"/>
            <w:noWrap/>
            <w:vAlign w:val="center"/>
          </w:tcPr>
          <w:p w:rsidR="00D95623" w:rsidRDefault="00D95623" w:rsidP="00D95623">
            <w:pPr>
              <w:spacing w:line="240" w:lineRule="auto"/>
              <w:jc w:val="center"/>
            </w:pPr>
            <w:r>
              <w:rPr>
                <w:szCs w:val="22"/>
              </w:rPr>
              <w:t>5.6</w:t>
            </w:r>
          </w:p>
        </w:tc>
      </w:tr>
      <w:tr w:rsidR="00D95623" w:rsidRPr="00741BCC" w:rsidTr="00CB69FC">
        <w:trPr>
          <w:trHeight w:hRule="exact" w:val="360"/>
          <w:jc w:val="center"/>
        </w:trPr>
        <w:tc>
          <w:tcPr>
            <w:tcW w:w="3510" w:type="dxa"/>
            <w:shd w:val="clear" w:color="auto" w:fill="D9D9D9" w:themeFill="background1" w:themeFillShade="D9"/>
            <w:vAlign w:val="center"/>
          </w:tcPr>
          <w:p w:rsidR="00D95623" w:rsidRPr="001A6889" w:rsidRDefault="00D95623" w:rsidP="00D95623">
            <w:pPr>
              <w:spacing w:line="240" w:lineRule="auto"/>
              <w:rPr>
                <w:color w:val="000000"/>
              </w:rPr>
            </w:pPr>
            <w:r>
              <w:rPr>
                <w:color w:val="000000"/>
              </w:rPr>
              <w:t>Western (Jan 2015 – Holyoke)</w:t>
            </w:r>
          </w:p>
        </w:tc>
        <w:tc>
          <w:tcPr>
            <w:tcW w:w="1890" w:type="dxa"/>
            <w:shd w:val="clear" w:color="auto" w:fill="D9D9D9" w:themeFill="background1" w:themeFillShade="D9"/>
            <w:noWrap/>
            <w:vAlign w:val="center"/>
          </w:tcPr>
          <w:p w:rsidR="00D95623" w:rsidRDefault="00D95623" w:rsidP="00D95623">
            <w:pPr>
              <w:spacing w:line="240" w:lineRule="auto"/>
              <w:jc w:val="center"/>
            </w:pPr>
            <w:r>
              <w:rPr>
                <w:szCs w:val="22"/>
              </w:rPr>
              <w:t>47</w:t>
            </w:r>
          </w:p>
        </w:tc>
        <w:tc>
          <w:tcPr>
            <w:tcW w:w="1890" w:type="dxa"/>
            <w:shd w:val="clear" w:color="auto" w:fill="D9D9D9" w:themeFill="background1" w:themeFillShade="D9"/>
            <w:noWrap/>
            <w:vAlign w:val="center"/>
          </w:tcPr>
          <w:p w:rsidR="00D95623" w:rsidRDefault="00D95623" w:rsidP="00D95623">
            <w:pPr>
              <w:spacing w:line="240" w:lineRule="auto"/>
              <w:jc w:val="center"/>
            </w:pPr>
            <w:r>
              <w:rPr>
                <w:szCs w:val="22"/>
              </w:rPr>
              <w:t>7</w:t>
            </w:r>
          </w:p>
        </w:tc>
        <w:tc>
          <w:tcPr>
            <w:tcW w:w="2070" w:type="dxa"/>
            <w:shd w:val="clear" w:color="auto" w:fill="D9D9D9" w:themeFill="background1" w:themeFillShade="D9"/>
            <w:noWrap/>
            <w:vAlign w:val="center"/>
          </w:tcPr>
          <w:p w:rsidR="00D95623" w:rsidRDefault="00D95623" w:rsidP="00D95623">
            <w:pPr>
              <w:spacing w:line="240" w:lineRule="auto"/>
              <w:jc w:val="center"/>
            </w:pPr>
            <w:r>
              <w:rPr>
                <w:szCs w:val="22"/>
              </w:rPr>
              <w:t>6.7</w:t>
            </w:r>
          </w:p>
        </w:tc>
      </w:tr>
      <w:tr w:rsidR="00D95623" w:rsidRPr="00741BCC" w:rsidTr="00CB69FC">
        <w:trPr>
          <w:trHeight w:hRule="exact" w:val="360"/>
          <w:jc w:val="center"/>
        </w:trPr>
        <w:tc>
          <w:tcPr>
            <w:tcW w:w="3510" w:type="dxa"/>
            <w:shd w:val="clear" w:color="auto" w:fill="FFFFFF" w:themeFill="background1"/>
            <w:vAlign w:val="center"/>
          </w:tcPr>
          <w:p w:rsidR="00D95623" w:rsidRPr="00B8066A" w:rsidRDefault="00D95623" w:rsidP="00D95623">
            <w:pPr>
              <w:spacing w:line="240" w:lineRule="auto"/>
            </w:pPr>
            <w:r w:rsidRPr="00E67DEF">
              <w:rPr>
                <w:b/>
                <w:color w:val="000000"/>
              </w:rPr>
              <w:t>Total</w:t>
            </w:r>
          </w:p>
        </w:tc>
        <w:tc>
          <w:tcPr>
            <w:tcW w:w="1890" w:type="dxa"/>
            <w:shd w:val="clear" w:color="auto" w:fill="FFFFFF" w:themeFill="background1"/>
            <w:noWrap/>
            <w:vAlign w:val="center"/>
          </w:tcPr>
          <w:p w:rsidR="00D95623" w:rsidRPr="00983638" w:rsidRDefault="00D95623" w:rsidP="00D95623">
            <w:pPr>
              <w:spacing w:line="240" w:lineRule="auto"/>
              <w:jc w:val="center"/>
            </w:pPr>
            <w:r>
              <w:t>124</w:t>
            </w:r>
          </w:p>
        </w:tc>
        <w:tc>
          <w:tcPr>
            <w:tcW w:w="1890" w:type="dxa"/>
            <w:shd w:val="clear" w:color="auto" w:fill="FFFFFF" w:themeFill="background1"/>
            <w:noWrap/>
            <w:vAlign w:val="center"/>
          </w:tcPr>
          <w:p w:rsidR="00D95623" w:rsidRPr="00983638" w:rsidRDefault="00D95623" w:rsidP="00D95623">
            <w:pPr>
              <w:spacing w:line="240" w:lineRule="auto"/>
              <w:jc w:val="center"/>
            </w:pPr>
            <w:r>
              <w:t xml:space="preserve">20 </w:t>
            </w:r>
          </w:p>
        </w:tc>
        <w:tc>
          <w:tcPr>
            <w:tcW w:w="2070" w:type="dxa"/>
            <w:shd w:val="clear" w:color="auto" w:fill="FFFFFF" w:themeFill="background1"/>
            <w:noWrap/>
            <w:vAlign w:val="center"/>
          </w:tcPr>
          <w:p w:rsidR="00D95623" w:rsidRPr="00B8066A" w:rsidRDefault="00D95623" w:rsidP="00D95623">
            <w:pPr>
              <w:spacing w:line="240" w:lineRule="auto"/>
              <w:jc w:val="center"/>
            </w:pPr>
            <w:r>
              <w:t>6.2</w:t>
            </w:r>
          </w:p>
        </w:tc>
      </w:tr>
    </w:tbl>
    <w:p w:rsidR="00D95623" w:rsidRDefault="00D95623" w:rsidP="00D95623">
      <w:pPr>
        <w:spacing w:line="276" w:lineRule="auto"/>
      </w:pPr>
    </w:p>
    <w:p w:rsidR="00D95623" w:rsidRDefault="00D95623" w:rsidP="00D95623">
      <w:pPr>
        <w:spacing w:line="276" w:lineRule="auto"/>
        <w:rPr>
          <w:b/>
        </w:rPr>
      </w:pPr>
      <w:r>
        <w:rPr>
          <w:b/>
        </w:rPr>
        <w:t>MassGrad Showcase</w:t>
      </w:r>
    </w:p>
    <w:p w:rsidR="00D95623" w:rsidRDefault="00D95623" w:rsidP="00D95623">
      <w:pPr>
        <w:spacing w:line="276" w:lineRule="auto"/>
        <w:rPr>
          <w:b/>
        </w:rPr>
      </w:pPr>
    </w:p>
    <w:p w:rsidR="00D95623" w:rsidRDefault="00D95623" w:rsidP="00D95623">
      <w:pPr>
        <w:spacing w:line="276" w:lineRule="auto"/>
      </w:pPr>
      <w:r>
        <w:t xml:space="preserve">The MassGrad Showcase highlighted strategies from districts around the state to reduce dropout rates and increase graduation rates. A total of 206 individuals registered from 41 MassGrad districts. About 54 percent of eligible MassGrad districts registered, with an average of 5 people registering per district. </w:t>
      </w:r>
    </w:p>
    <w:p w:rsidR="00D95623" w:rsidRDefault="00D95623" w:rsidP="00D95623">
      <w:pPr>
        <w:spacing w:line="276" w:lineRule="auto"/>
      </w:pPr>
    </w:p>
    <w:p w:rsidR="00D95623" w:rsidRPr="00EC68FE" w:rsidRDefault="00D95623" w:rsidP="00D95623">
      <w:pPr>
        <w:spacing w:line="276" w:lineRule="auto"/>
        <w:rPr>
          <w:i/>
        </w:rPr>
      </w:pPr>
      <w:r>
        <w:t>The showcase, held in Leominster, Massachusetts, was described by ESE as a celebration of the hard work and successes of MassGrad schools and districts. The showcase started with student speakers sharing successes they had experienced as a result of MassGrad programs. This was followed by an address by Dr. Mitchell Chester, the Massachusetts Commissioner of Elementary and Secondary Education. Next a leadership panel featuring Dr. Melinda Boone of Worcester, Principal Dana Brown of Malden, Dr. Russell Johnston of ESE, and Principal Amy Meehan of North Adams offered advice to districts that were implementing strategies to reduce dropout rates and increase graduation rates.</w:t>
      </w:r>
    </w:p>
    <w:p w:rsidR="00D95623" w:rsidRDefault="00D95623" w:rsidP="00D95623">
      <w:pPr>
        <w:spacing w:line="276" w:lineRule="auto"/>
      </w:pPr>
    </w:p>
    <w:p w:rsidR="00D95623" w:rsidRDefault="00D95623" w:rsidP="00D95623">
      <w:pPr>
        <w:spacing w:line="276" w:lineRule="auto"/>
      </w:pPr>
      <w:r>
        <w:t>Two breakout sessions were held next. During the first session, participants could select among topics including adult advocates, socio-emotional supports, dropout re-engagement, community partnerships, alternative pathways, supporting 9th graders, summer programs, and middle school supports. During the second session, topics included credit recovery, adult advocates, school culture, alternative pathways, engaging curriculum and instruction, and proactive use of data (with a focus on ESE</w:t>
      </w:r>
      <w:r w:rsidR="008172F4">
        <w:t>’</w:t>
      </w:r>
      <w:r>
        <w:t>s Early Warning Indicator System). Each session was led by two districts identified as exemplary in their implementation of the specific strategy.</w:t>
      </w:r>
    </w:p>
    <w:p w:rsidR="00D95623" w:rsidRDefault="00D95623" w:rsidP="00D95623">
      <w:pPr>
        <w:spacing w:line="276" w:lineRule="auto"/>
      </w:pPr>
    </w:p>
    <w:p w:rsidR="00D95623" w:rsidRDefault="00D95623" w:rsidP="00D95623">
      <w:pPr>
        <w:spacing w:line="276" w:lineRule="auto"/>
      </w:pPr>
      <w:r>
        <w:t xml:space="preserve">Throughout the day, districts also had the opportunity to participate in a gallery walk featuring posters from each of the MassGrad districts, as well as the four MassGrad coalitions and three </w:t>
      </w:r>
      <w:proofErr w:type="gramStart"/>
      <w:r>
        <w:t>Gateway</w:t>
      </w:r>
      <w:proofErr w:type="gramEnd"/>
      <w:r>
        <w:t xml:space="preserve"> to College sites. Participants were encouraged to leave congratulatory comments, compliments, pictures, or notes on the </w:t>
      </w:r>
      <w:r w:rsidR="008172F4">
        <w:t>“</w:t>
      </w:r>
      <w:r>
        <w:t>graffiti wall</w:t>
      </w:r>
      <w:r w:rsidR="008172F4">
        <w:t>”</w:t>
      </w:r>
      <w:r>
        <w:t xml:space="preserve"> under the posters. Districts could also put on costumes and take photos in the MassGrad photo booth, share a MassGrad accomplishment, give a compliment to someone from their </w:t>
      </w:r>
      <w:r>
        <w:lastRenderedPageBreak/>
        <w:t xml:space="preserve">district at the </w:t>
      </w:r>
      <w:r w:rsidR="008172F4">
        <w:t>“</w:t>
      </w:r>
      <w:r>
        <w:t>Shout-out Board,</w:t>
      </w:r>
      <w:r w:rsidR="008172F4">
        <w:t>”</w:t>
      </w:r>
      <w:r>
        <w:t xml:space="preserve"> and create a video of </w:t>
      </w:r>
      <w:r w:rsidR="008172F4">
        <w:t>“</w:t>
      </w:r>
      <w:r>
        <w:t>MassGrad Memories</w:t>
      </w:r>
      <w:r w:rsidR="008172F4">
        <w:t>”</w:t>
      </w:r>
      <w:r>
        <w:t xml:space="preserve"> at the </w:t>
      </w:r>
      <w:r w:rsidR="008172F4">
        <w:t>“</w:t>
      </w:r>
      <w:r>
        <w:t>Story Station.</w:t>
      </w:r>
      <w:r w:rsidR="008172F4">
        <w:t>”</w:t>
      </w:r>
      <w:r>
        <w:t xml:space="preserve"> The day ended with remarks from ESE.</w:t>
      </w:r>
    </w:p>
    <w:p w:rsidR="00D95623" w:rsidRDefault="00D95623" w:rsidP="00D95623">
      <w:pPr>
        <w:spacing w:line="276" w:lineRule="auto"/>
        <w:rPr>
          <w:b/>
        </w:rPr>
      </w:pPr>
    </w:p>
    <w:p w:rsidR="00D95623" w:rsidRDefault="00D95623" w:rsidP="00D95623">
      <w:pPr>
        <w:spacing w:line="276" w:lineRule="auto"/>
        <w:rPr>
          <w:b/>
        </w:rPr>
      </w:pPr>
      <w:r w:rsidRPr="001A6889">
        <w:rPr>
          <w:b/>
        </w:rPr>
        <w:t>Work Group Survey</w:t>
      </w:r>
    </w:p>
    <w:p w:rsidR="00D95623" w:rsidRPr="001A6889" w:rsidRDefault="00D95623" w:rsidP="00D95623">
      <w:pPr>
        <w:spacing w:line="276" w:lineRule="auto"/>
      </w:pPr>
    </w:p>
    <w:p w:rsidR="00D95623" w:rsidRPr="001A6889" w:rsidRDefault="00D95623" w:rsidP="00D95623">
      <w:pPr>
        <w:spacing w:line="276" w:lineRule="auto"/>
        <w:rPr>
          <w:color w:val="FF0000"/>
        </w:rPr>
      </w:pPr>
      <w:r w:rsidRPr="001A6889">
        <w:t>The</w:t>
      </w:r>
      <w:r>
        <w:t xml:space="preserve"> 2015</w:t>
      </w:r>
      <w:r w:rsidRPr="001A6889">
        <w:t xml:space="preserve"> Work Group survey was sent </w:t>
      </w:r>
      <w:r w:rsidRPr="00844E7E">
        <w:t xml:space="preserve">to 845 recipients from the following groups: Work Group members and non-members who had attended Work Group meetings, webinars, or </w:t>
      </w:r>
      <w:r>
        <w:t>regional gathering</w:t>
      </w:r>
      <w:r w:rsidRPr="00844E7E">
        <w:t>s; individuals from school districts or community-based organizations who had requested to be on the MassGrad mailing list; and presenters at Work Group events.</w:t>
      </w:r>
      <w:r>
        <w:t xml:space="preserve"> Of the 845 survey recipients, 107 email addresses</w:t>
      </w:r>
      <w:r w:rsidRPr="001A6889">
        <w:t xml:space="preserve"> were non-deliverable, so the </w:t>
      </w:r>
      <w:r>
        <w:t>survey reached 738 participants and had a response rate of 16 percent</w:t>
      </w:r>
      <w:r w:rsidRPr="001A6889">
        <w:t xml:space="preserve"> (</w:t>
      </w:r>
      <w:r>
        <w:t>N=132</w:t>
      </w:r>
      <w:r w:rsidRPr="001A6889">
        <w:t xml:space="preserve">). </w:t>
      </w:r>
      <w:r>
        <w:t>T</w:t>
      </w:r>
      <w:r w:rsidRPr="001A6889">
        <w:t>he low response rate suggests that the findings should be interpreted with caution, as they might not be full</w:t>
      </w:r>
      <w:r>
        <w:t>y representative of the Work Group community</w:t>
      </w:r>
      <w:r w:rsidRPr="001A6889">
        <w:t xml:space="preserve"> as a whole. </w:t>
      </w:r>
    </w:p>
    <w:p w:rsidR="00D95623" w:rsidRPr="001A6889" w:rsidRDefault="00D95623" w:rsidP="00D95623">
      <w:pPr>
        <w:spacing w:line="276" w:lineRule="auto"/>
      </w:pPr>
    </w:p>
    <w:p w:rsidR="00D95623" w:rsidRDefault="00D95623" w:rsidP="00D95623">
      <w:pPr>
        <w:spacing w:line="276" w:lineRule="auto"/>
      </w:pPr>
      <w:r>
        <w:t>Responses were received from 46</w:t>
      </w:r>
      <w:r w:rsidRPr="001A6889">
        <w:t xml:space="preserve"> school districts</w:t>
      </w:r>
      <w:r>
        <w:t>, 1 community college,</w:t>
      </w:r>
      <w:r w:rsidRPr="001A6889">
        <w:t xml:space="preserve"> </w:t>
      </w:r>
      <w:r w:rsidRPr="00844E7E">
        <w:t>and 2 community-based organizations.</w:t>
      </w:r>
      <w:r w:rsidRPr="001A6889">
        <w:t xml:space="preserve"> Respondents</w:t>
      </w:r>
      <w:r w:rsidR="008172F4">
        <w:t>’</w:t>
      </w:r>
      <w:r w:rsidRPr="001A6889">
        <w:t xml:space="preserve"> roles include guidanc</w:t>
      </w:r>
      <w:r>
        <w:t>e counselor (13 percent), teacher (13 percent</w:t>
      </w:r>
      <w:r w:rsidRPr="001A6889">
        <w:t xml:space="preserve">), </w:t>
      </w:r>
      <w:r>
        <w:t xml:space="preserve">principal (5 percent), assistant principal (6 </w:t>
      </w:r>
      <w:r w:rsidRPr="00844E7E">
        <w:t>percent</w:t>
      </w:r>
      <w:r w:rsidRPr="001A6889">
        <w:t>),</w:t>
      </w:r>
      <w:r>
        <w:t xml:space="preserve"> </w:t>
      </w:r>
      <w:r w:rsidRPr="001A6889">
        <w:t>d</w:t>
      </w:r>
      <w:r>
        <w:t xml:space="preserve">ropout prevention coordinator </w:t>
      </w:r>
      <w:r w:rsidRPr="00844E7E">
        <w:t>(7</w:t>
      </w:r>
      <w:r>
        <w:t xml:space="preserve"> percent), </w:t>
      </w:r>
      <w:r w:rsidRPr="001A6889">
        <w:t>curriculum</w:t>
      </w:r>
      <w:r>
        <w:t xml:space="preserve"> coordinator (</w:t>
      </w:r>
      <w:r w:rsidRPr="00844E7E">
        <w:t>2</w:t>
      </w:r>
      <w:r>
        <w:t xml:space="preserve"> percent), and other (53 percent</w:t>
      </w:r>
      <w:r w:rsidRPr="001A6889">
        <w:t xml:space="preserve">). Most respondents </w:t>
      </w:r>
      <w:r>
        <w:t xml:space="preserve">who </w:t>
      </w:r>
      <w:r w:rsidRPr="00844E7E">
        <w:t xml:space="preserve">selected </w:t>
      </w:r>
      <w:r w:rsidR="008172F4">
        <w:t>“</w:t>
      </w:r>
      <w:r w:rsidRPr="00844E7E">
        <w:t>other</w:t>
      </w:r>
      <w:r w:rsidR="008172F4">
        <w:t>”</w:t>
      </w:r>
      <w:r w:rsidRPr="00844E7E">
        <w:t xml:space="preserve"> roles specified that they were school and district administrators, school program managers or coordinators, or specialists.</w:t>
      </w:r>
      <w:r w:rsidRPr="001A6889">
        <w:t xml:space="preserve"> </w:t>
      </w:r>
    </w:p>
    <w:p w:rsidR="00D95623" w:rsidRPr="001A6889" w:rsidRDefault="00D95623" w:rsidP="00D95623">
      <w:pPr>
        <w:spacing w:line="276" w:lineRule="auto"/>
      </w:pPr>
    </w:p>
    <w:p w:rsidR="007B1EE4" w:rsidRDefault="00D95623" w:rsidP="00D95623">
      <w:pPr>
        <w:spacing w:line="276" w:lineRule="auto"/>
      </w:pPr>
      <w:r w:rsidRPr="001A6889">
        <w:rPr>
          <w:b/>
        </w:rPr>
        <w:tab/>
      </w:r>
      <w:proofErr w:type="gramStart"/>
      <w:r w:rsidRPr="001A6889">
        <w:rPr>
          <w:b/>
        </w:rPr>
        <w:t>Attendance.</w:t>
      </w:r>
      <w:proofErr w:type="gramEnd"/>
      <w:r w:rsidRPr="001A6889">
        <w:rPr>
          <w:b/>
        </w:rPr>
        <w:t xml:space="preserve"> </w:t>
      </w:r>
      <w:r w:rsidRPr="00C4536A">
        <w:t>Fifty-four</w:t>
      </w:r>
      <w:r>
        <w:t xml:space="preserve"> percent of respondents (N</w:t>
      </w:r>
      <w:r w:rsidRPr="00C4536A">
        <w:t>=71)</w:t>
      </w:r>
      <w:r w:rsidRPr="001A6889">
        <w:t xml:space="preserve"> reported that they had attended one or more Work Group meeting</w:t>
      </w:r>
      <w:r>
        <w:t>s</w:t>
      </w:r>
      <w:r w:rsidRPr="001A6889">
        <w:t>, webinar</w:t>
      </w:r>
      <w:r>
        <w:t>s</w:t>
      </w:r>
      <w:r w:rsidRPr="001A6889">
        <w:t xml:space="preserve">, or </w:t>
      </w:r>
      <w:r>
        <w:t>regional gathering</w:t>
      </w:r>
      <w:r w:rsidRPr="003B6D97">
        <w:t>s.</w:t>
      </w:r>
      <w:r>
        <w:t xml:space="preserve"> Fifty-seven percent of respondents (N=77) reported that they had attended the MassGrad Showcase.</w:t>
      </w:r>
      <w:r w:rsidRPr="001A6889">
        <w:t xml:space="preserve"> The table below shows which events</w:t>
      </w:r>
      <w:r>
        <w:t xml:space="preserve"> survey</w:t>
      </w:r>
      <w:r w:rsidRPr="001A6889">
        <w:t xml:space="preserve"> </w:t>
      </w:r>
      <w:r>
        <w:t>respondents attended.</w:t>
      </w:r>
      <w:r>
        <w:rPr>
          <w:rStyle w:val="FootnoteReference"/>
        </w:rPr>
        <w:footnoteReference w:id="20"/>
      </w:r>
      <w:r w:rsidRPr="001A6889">
        <w:t xml:space="preserve"> </w:t>
      </w:r>
    </w:p>
    <w:p w:rsidR="007B1EE4" w:rsidRDefault="007B1EE4">
      <w:pPr>
        <w:spacing w:line="240" w:lineRule="auto"/>
      </w:pPr>
      <w:r>
        <w:br w:type="page"/>
      </w:r>
    </w:p>
    <w:tbl>
      <w:tblPr>
        <w:tblW w:w="7727" w:type="dxa"/>
        <w:jc w:val="center"/>
        <w:tblLook w:val="04A0"/>
      </w:tblPr>
      <w:tblGrid>
        <w:gridCol w:w="5668"/>
        <w:gridCol w:w="630"/>
        <w:gridCol w:w="1429"/>
      </w:tblGrid>
      <w:tr w:rsidR="00D95623" w:rsidRPr="001A6889" w:rsidTr="002D15BF">
        <w:trPr>
          <w:trHeight w:hRule="exact" w:val="576"/>
          <w:jc w:val="center"/>
        </w:trPr>
        <w:tc>
          <w:tcPr>
            <w:tcW w:w="7727" w:type="dxa"/>
            <w:gridSpan w:val="3"/>
            <w:tcBorders>
              <w:top w:val="single" w:sz="4" w:space="0" w:color="auto"/>
              <w:left w:val="single" w:sz="4" w:space="0" w:color="auto"/>
              <w:bottom w:val="single" w:sz="4" w:space="0" w:color="auto"/>
              <w:right w:val="single" w:sz="4" w:space="0" w:color="auto"/>
            </w:tcBorders>
            <w:shd w:val="clear" w:color="000000" w:fill="800000"/>
            <w:noWrap/>
            <w:tcMar>
              <w:top w:w="0" w:type="dxa"/>
              <w:left w:w="115" w:type="dxa"/>
              <w:bottom w:w="0" w:type="dxa"/>
              <w:right w:w="115" w:type="dxa"/>
            </w:tcMar>
            <w:vAlign w:val="center"/>
          </w:tcPr>
          <w:p w:rsidR="00D95623" w:rsidRPr="001A6889" w:rsidRDefault="00D95623" w:rsidP="00D95623">
            <w:pPr>
              <w:spacing w:line="240" w:lineRule="auto"/>
              <w:jc w:val="center"/>
              <w:rPr>
                <w:b/>
                <w:bCs/>
                <w:color w:val="FFFFFF"/>
              </w:rPr>
            </w:pPr>
            <w:r w:rsidRPr="001A6889">
              <w:rPr>
                <w:b/>
                <w:bCs/>
                <w:color w:val="FFFFFF"/>
              </w:rPr>
              <w:lastRenderedPageBreak/>
              <w:t>Work Group Events Attended</w:t>
            </w:r>
          </w:p>
        </w:tc>
      </w:tr>
      <w:tr w:rsidR="00D95623" w:rsidRPr="008E5C36" w:rsidTr="002D15BF">
        <w:trPr>
          <w:trHeight w:hRule="exact" w:val="605"/>
          <w:jc w:val="center"/>
        </w:trPr>
        <w:tc>
          <w:tcPr>
            <w:tcW w:w="5668"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rsidR="00D95623" w:rsidRPr="008E5C36" w:rsidRDefault="00D95623" w:rsidP="00D95623">
            <w:pPr>
              <w:spacing w:line="240" w:lineRule="auto"/>
              <w:jc w:val="center"/>
              <w:rPr>
                <w:bCs/>
                <w:color w:val="000000"/>
              </w:rPr>
            </w:pPr>
            <w:r w:rsidRPr="008E5C36">
              <w:rPr>
                <w:bCs/>
                <w:color w:val="000000"/>
              </w:rPr>
              <w:t>Event</w:t>
            </w:r>
          </w:p>
        </w:tc>
        <w:tc>
          <w:tcPr>
            <w:tcW w:w="630"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8E5C36" w:rsidRDefault="00D95623" w:rsidP="00D95623">
            <w:pPr>
              <w:spacing w:line="240" w:lineRule="auto"/>
              <w:jc w:val="center"/>
              <w:rPr>
                <w:bCs/>
                <w:color w:val="000000"/>
              </w:rPr>
            </w:pPr>
            <w:r w:rsidRPr="008E5C36">
              <w:rPr>
                <w:bCs/>
                <w:color w:val="000000"/>
              </w:rPr>
              <w:t>N</w:t>
            </w:r>
          </w:p>
        </w:tc>
        <w:tc>
          <w:tcPr>
            <w:tcW w:w="1429"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8E5C36" w:rsidRDefault="00D95623" w:rsidP="00D95623">
            <w:pPr>
              <w:spacing w:line="240" w:lineRule="auto"/>
              <w:jc w:val="center"/>
              <w:rPr>
                <w:bCs/>
                <w:color w:val="000000"/>
              </w:rPr>
            </w:pPr>
            <w:r w:rsidRPr="008E5C36">
              <w:rPr>
                <w:bCs/>
                <w:color w:val="000000"/>
              </w:rPr>
              <w:t>% of Respondents</w:t>
            </w:r>
          </w:p>
        </w:tc>
      </w:tr>
      <w:tr w:rsidR="00D95623" w:rsidRPr="001A6889" w:rsidTr="002D15BF">
        <w:trPr>
          <w:trHeight w:hRule="exact" w:val="605"/>
          <w:jc w:val="center"/>
        </w:trPr>
        <w:tc>
          <w:tcPr>
            <w:tcW w:w="5668" w:type="dxa"/>
            <w:tcBorders>
              <w:top w:val="nil"/>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rsidR="00D95623" w:rsidRPr="00C852B3" w:rsidRDefault="00D95623" w:rsidP="00D95623">
            <w:pPr>
              <w:spacing w:line="240" w:lineRule="auto"/>
              <w:rPr>
                <w:color w:val="000000"/>
              </w:rPr>
            </w:pPr>
            <w:r w:rsidRPr="00C852B3">
              <w:rPr>
                <w:color w:val="000000"/>
              </w:rPr>
              <w:t>Webinar #1 (Sep 9, 2014) – Data Wise: Sources of College and Career Readiness Data</w:t>
            </w:r>
          </w:p>
        </w:tc>
        <w:tc>
          <w:tcPr>
            <w:tcW w:w="630"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8</w:t>
            </w:r>
          </w:p>
        </w:tc>
        <w:tc>
          <w:tcPr>
            <w:tcW w:w="1429"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14</w:t>
            </w:r>
          </w:p>
        </w:tc>
      </w:tr>
      <w:tr w:rsidR="00D95623" w:rsidRPr="001A6889" w:rsidTr="002D15BF">
        <w:trPr>
          <w:trHeight w:hRule="exact" w:val="605"/>
          <w:jc w:val="center"/>
        </w:trPr>
        <w:tc>
          <w:tcPr>
            <w:tcW w:w="5668"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rsidR="00D95623" w:rsidRPr="00C852B3" w:rsidRDefault="00D95623" w:rsidP="00D95623">
            <w:pPr>
              <w:spacing w:line="240" w:lineRule="auto"/>
              <w:rPr>
                <w:color w:val="000000"/>
              </w:rPr>
            </w:pPr>
            <w:r w:rsidRPr="00C852B3">
              <w:rPr>
                <w:color w:val="000000"/>
                <w:szCs w:val="22"/>
              </w:rPr>
              <w:t>Work Group Meeting (Oct 7, 2014, Leominster) – Making 9th Grade a Springboard for High School Success</w:t>
            </w:r>
          </w:p>
        </w:tc>
        <w:tc>
          <w:tcPr>
            <w:tcW w:w="630"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36</w:t>
            </w:r>
          </w:p>
        </w:tc>
        <w:tc>
          <w:tcPr>
            <w:tcW w:w="1429"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Pr>
                <w:color w:val="000000"/>
              </w:rPr>
              <w:t>62</w:t>
            </w:r>
          </w:p>
        </w:tc>
      </w:tr>
      <w:tr w:rsidR="00D95623" w:rsidRPr="001A6889" w:rsidTr="002D15BF">
        <w:trPr>
          <w:trHeight w:hRule="exact" w:val="605"/>
          <w:jc w:val="center"/>
        </w:trPr>
        <w:tc>
          <w:tcPr>
            <w:tcW w:w="5668" w:type="dxa"/>
            <w:tcBorders>
              <w:top w:val="nil"/>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rsidR="00D95623" w:rsidRPr="00C852B3" w:rsidRDefault="00D95623" w:rsidP="002D15BF">
            <w:pPr>
              <w:spacing w:line="240" w:lineRule="auto"/>
              <w:rPr>
                <w:color w:val="000000"/>
              </w:rPr>
            </w:pPr>
            <w:r w:rsidRPr="00C852B3">
              <w:rPr>
                <w:color w:val="000000"/>
                <w:szCs w:val="22"/>
              </w:rPr>
              <w:t>Webinar #2 (Oct 14, 2014) – Building a Positive School Context in the Context of the New Discipline Law</w:t>
            </w:r>
          </w:p>
        </w:tc>
        <w:tc>
          <w:tcPr>
            <w:tcW w:w="630"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9</w:t>
            </w:r>
          </w:p>
        </w:tc>
        <w:tc>
          <w:tcPr>
            <w:tcW w:w="1429"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16</w:t>
            </w:r>
          </w:p>
        </w:tc>
      </w:tr>
      <w:tr w:rsidR="00D95623" w:rsidRPr="001A6889" w:rsidTr="002D15BF">
        <w:trPr>
          <w:trHeight w:hRule="exact" w:val="360"/>
          <w:jc w:val="center"/>
        </w:trPr>
        <w:tc>
          <w:tcPr>
            <w:tcW w:w="5668"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rsidR="00D95623" w:rsidRPr="00C852B3" w:rsidRDefault="00D95623" w:rsidP="00D95623">
            <w:pPr>
              <w:spacing w:line="240" w:lineRule="auto"/>
              <w:rPr>
                <w:color w:val="000000"/>
              </w:rPr>
            </w:pPr>
            <w:r>
              <w:rPr>
                <w:color w:val="000000"/>
                <w:szCs w:val="22"/>
              </w:rPr>
              <w:t>Regional Gathering</w:t>
            </w:r>
            <w:r w:rsidRPr="00C852B3">
              <w:rPr>
                <w:color w:val="000000"/>
                <w:szCs w:val="22"/>
              </w:rPr>
              <w:t xml:space="preserve"> – Southeast (Nov 20, 2014)</w:t>
            </w:r>
          </w:p>
        </w:tc>
        <w:tc>
          <w:tcPr>
            <w:tcW w:w="630"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7</w:t>
            </w:r>
          </w:p>
        </w:tc>
        <w:tc>
          <w:tcPr>
            <w:tcW w:w="1429"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12</w:t>
            </w:r>
          </w:p>
        </w:tc>
      </w:tr>
      <w:tr w:rsidR="00D95623" w:rsidRPr="001A6889" w:rsidTr="002D15BF">
        <w:trPr>
          <w:trHeight w:hRule="exact" w:val="360"/>
          <w:jc w:val="center"/>
        </w:trPr>
        <w:tc>
          <w:tcPr>
            <w:tcW w:w="5668" w:type="dxa"/>
            <w:tcBorders>
              <w:top w:val="nil"/>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rsidR="00D95623" w:rsidRPr="00C852B3" w:rsidRDefault="00D95623" w:rsidP="00D95623">
            <w:pPr>
              <w:spacing w:line="240" w:lineRule="auto"/>
              <w:rPr>
                <w:color w:val="000000"/>
              </w:rPr>
            </w:pPr>
            <w:r>
              <w:rPr>
                <w:color w:val="000000"/>
                <w:szCs w:val="22"/>
              </w:rPr>
              <w:t xml:space="preserve">Regional Gathering </w:t>
            </w:r>
            <w:r w:rsidRPr="00C852B3">
              <w:rPr>
                <w:color w:val="000000"/>
                <w:szCs w:val="22"/>
              </w:rPr>
              <w:t>– Central (Dec 2, 2014)</w:t>
            </w:r>
          </w:p>
        </w:tc>
        <w:tc>
          <w:tcPr>
            <w:tcW w:w="630"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w:t>
            </w:r>
          </w:p>
        </w:tc>
        <w:tc>
          <w:tcPr>
            <w:tcW w:w="1429"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2</w:t>
            </w:r>
          </w:p>
        </w:tc>
      </w:tr>
      <w:tr w:rsidR="00D95623" w:rsidRPr="001A6889" w:rsidTr="002D15BF">
        <w:trPr>
          <w:trHeight w:hRule="exact" w:val="605"/>
          <w:jc w:val="center"/>
        </w:trPr>
        <w:tc>
          <w:tcPr>
            <w:tcW w:w="5668"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rsidR="00D95623" w:rsidRPr="00C852B3" w:rsidRDefault="00D95623" w:rsidP="00D95623">
            <w:pPr>
              <w:spacing w:line="240" w:lineRule="auto"/>
              <w:rPr>
                <w:color w:val="000000"/>
              </w:rPr>
            </w:pPr>
            <w:r w:rsidRPr="00C852B3">
              <w:rPr>
                <w:color w:val="000000"/>
                <w:szCs w:val="22"/>
              </w:rPr>
              <w:t>Webinar #3 (Dec 9, 2014) – Integration of College and Career Readiness: the Personal/Social Domain</w:t>
            </w:r>
          </w:p>
        </w:tc>
        <w:tc>
          <w:tcPr>
            <w:tcW w:w="630"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8</w:t>
            </w:r>
          </w:p>
        </w:tc>
        <w:tc>
          <w:tcPr>
            <w:tcW w:w="1429"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14</w:t>
            </w:r>
          </w:p>
        </w:tc>
      </w:tr>
      <w:tr w:rsidR="00D95623" w:rsidRPr="001A6889" w:rsidTr="002D15BF">
        <w:trPr>
          <w:trHeight w:hRule="exact" w:val="360"/>
          <w:jc w:val="center"/>
        </w:trPr>
        <w:tc>
          <w:tcPr>
            <w:tcW w:w="5668" w:type="dxa"/>
            <w:tcBorders>
              <w:top w:val="nil"/>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rsidR="00D95623" w:rsidRPr="00C852B3" w:rsidRDefault="00D95623" w:rsidP="00D95623">
            <w:pPr>
              <w:spacing w:line="240" w:lineRule="auto"/>
              <w:rPr>
                <w:color w:val="000000"/>
              </w:rPr>
            </w:pPr>
            <w:r>
              <w:rPr>
                <w:color w:val="000000"/>
                <w:szCs w:val="22"/>
              </w:rPr>
              <w:t xml:space="preserve">Regional Gathering </w:t>
            </w:r>
            <w:r w:rsidRPr="00C852B3">
              <w:rPr>
                <w:color w:val="000000"/>
                <w:szCs w:val="22"/>
              </w:rPr>
              <w:t>– Northeast (Jan 15, 2015)</w:t>
            </w:r>
          </w:p>
        </w:tc>
        <w:tc>
          <w:tcPr>
            <w:tcW w:w="630"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8</w:t>
            </w:r>
          </w:p>
        </w:tc>
        <w:tc>
          <w:tcPr>
            <w:tcW w:w="1429"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14</w:t>
            </w:r>
          </w:p>
        </w:tc>
      </w:tr>
      <w:tr w:rsidR="00D95623" w:rsidRPr="001A6889" w:rsidTr="002D15BF">
        <w:trPr>
          <w:trHeight w:hRule="exact" w:val="360"/>
          <w:jc w:val="center"/>
        </w:trPr>
        <w:tc>
          <w:tcPr>
            <w:tcW w:w="5668"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rsidR="00D95623" w:rsidRPr="00C852B3" w:rsidRDefault="00D95623" w:rsidP="00D95623">
            <w:pPr>
              <w:spacing w:line="240" w:lineRule="auto"/>
              <w:rPr>
                <w:color w:val="000000"/>
              </w:rPr>
            </w:pPr>
            <w:r>
              <w:rPr>
                <w:color w:val="000000"/>
                <w:szCs w:val="22"/>
              </w:rPr>
              <w:t>Regional Gathering</w:t>
            </w:r>
            <w:r w:rsidRPr="00C852B3">
              <w:rPr>
                <w:color w:val="000000"/>
                <w:szCs w:val="22"/>
              </w:rPr>
              <w:t xml:space="preserve"> – Western (Jan 22, 2015)</w:t>
            </w:r>
          </w:p>
        </w:tc>
        <w:tc>
          <w:tcPr>
            <w:tcW w:w="630"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7</w:t>
            </w:r>
          </w:p>
        </w:tc>
        <w:tc>
          <w:tcPr>
            <w:tcW w:w="1429"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12</w:t>
            </w:r>
          </w:p>
        </w:tc>
      </w:tr>
      <w:tr w:rsidR="00D95623" w:rsidRPr="001A6889" w:rsidTr="002D15BF">
        <w:trPr>
          <w:trHeight w:hRule="exact" w:val="360"/>
          <w:jc w:val="center"/>
        </w:trPr>
        <w:tc>
          <w:tcPr>
            <w:tcW w:w="5668" w:type="dxa"/>
            <w:tcBorders>
              <w:top w:val="nil"/>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rsidR="00D95623" w:rsidRPr="00C852B3" w:rsidRDefault="00D95623" w:rsidP="00D95623">
            <w:pPr>
              <w:spacing w:line="240" w:lineRule="auto"/>
              <w:rPr>
                <w:color w:val="000000"/>
              </w:rPr>
            </w:pPr>
            <w:r w:rsidRPr="00C852B3">
              <w:rPr>
                <w:color w:val="000000"/>
                <w:szCs w:val="22"/>
              </w:rPr>
              <w:t>Webinar #4 (Mar 3, 2015) – Graduation and Dropout Data</w:t>
            </w:r>
          </w:p>
        </w:tc>
        <w:tc>
          <w:tcPr>
            <w:tcW w:w="630"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17</w:t>
            </w:r>
          </w:p>
        </w:tc>
        <w:tc>
          <w:tcPr>
            <w:tcW w:w="1429"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29</w:t>
            </w:r>
          </w:p>
        </w:tc>
      </w:tr>
      <w:tr w:rsidR="00D95623" w:rsidRPr="001A6889" w:rsidTr="002D15BF">
        <w:trPr>
          <w:trHeight w:hRule="exact" w:val="605"/>
          <w:jc w:val="center"/>
        </w:trPr>
        <w:tc>
          <w:tcPr>
            <w:tcW w:w="5668"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rsidR="00D95623" w:rsidRPr="00C852B3" w:rsidRDefault="00D95623" w:rsidP="00D95623">
            <w:pPr>
              <w:spacing w:line="240" w:lineRule="auto"/>
              <w:rPr>
                <w:color w:val="000000"/>
              </w:rPr>
            </w:pPr>
            <w:r w:rsidRPr="00C852B3">
              <w:rPr>
                <w:color w:val="000000"/>
                <w:szCs w:val="22"/>
              </w:rPr>
              <w:t>Webinar #5 (Mar 10, 2015) – Career Development Education: Career Awareness, Exploration, and Immersion</w:t>
            </w:r>
          </w:p>
        </w:tc>
        <w:tc>
          <w:tcPr>
            <w:tcW w:w="630"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7</w:t>
            </w:r>
          </w:p>
        </w:tc>
        <w:tc>
          <w:tcPr>
            <w:tcW w:w="1429"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12</w:t>
            </w:r>
          </w:p>
        </w:tc>
      </w:tr>
      <w:tr w:rsidR="00D95623" w:rsidRPr="001A6889" w:rsidTr="002D15BF">
        <w:trPr>
          <w:trHeight w:hRule="exact" w:val="360"/>
          <w:jc w:val="center"/>
        </w:trPr>
        <w:tc>
          <w:tcPr>
            <w:tcW w:w="5668" w:type="dxa"/>
            <w:tcBorders>
              <w:top w:val="nil"/>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vAlign w:val="center"/>
          </w:tcPr>
          <w:p w:rsidR="00D95623" w:rsidRPr="00C852B3" w:rsidRDefault="00D95623" w:rsidP="00D95623">
            <w:pPr>
              <w:spacing w:line="240" w:lineRule="auto"/>
              <w:rPr>
                <w:color w:val="000000"/>
              </w:rPr>
            </w:pPr>
            <w:r w:rsidRPr="00C852B3">
              <w:rPr>
                <w:color w:val="000000"/>
                <w:szCs w:val="22"/>
              </w:rPr>
              <w:t>Webinar #6 (Apr 14, 2015) – Transition to 9th Grade</w:t>
            </w:r>
          </w:p>
        </w:tc>
        <w:tc>
          <w:tcPr>
            <w:tcW w:w="630"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8</w:t>
            </w:r>
          </w:p>
        </w:tc>
        <w:tc>
          <w:tcPr>
            <w:tcW w:w="1429" w:type="dxa"/>
            <w:tcBorders>
              <w:top w:val="nil"/>
              <w:left w:val="nil"/>
              <w:bottom w:val="single" w:sz="4" w:space="0" w:color="auto"/>
              <w:right w:val="single" w:sz="4" w:space="0" w:color="auto"/>
            </w:tcBorders>
            <w:shd w:val="clear" w:color="auto" w:fill="FFFFFF" w:themeFill="background1"/>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14</w:t>
            </w:r>
          </w:p>
        </w:tc>
      </w:tr>
      <w:tr w:rsidR="00D95623" w:rsidRPr="001A6889" w:rsidTr="002D15BF">
        <w:trPr>
          <w:trHeight w:hRule="exact" w:val="360"/>
          <w:jc w:val="center"/>
        </w:trPr>
        <w:tc>
          <w:tcPr>
            <w:tcW w:w="5668"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rsidR="00D95623" w:rsidRPr="00C852B3" w:rsidRDefault="00D95623" w:rsidP="00D95623">
            <w:pPr>
              <w:spacing w:line="240" w:lineRule="auto"/>
              <w:rPr>
                <w:color w:val="000000"/>
              </w:rPr>
            </w:pPr>
            <w:r w:rsidRPr="00C852B3">
              <w:rPr>
                <w:color w:val="000000"/>
                <w:szCs w:val="22"/>
              </w:rPr>
              <w:t>Webinar #7 (May 12, 2015) – Individual Learning Plans</w:t>
            </w:r>
          </w:p>
        </w:tc>
        <w:tc>
          <w:tcPr>
            <w:tcW w:w="630"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4</w:t>
            </w:r>
          </w:p>
        </w:tc>
        <w:tc>
          <w:tcPr>
            <w:tcW w:w="1429" w:type="dxa"/>
            <w:tcBorders>
              <w:top w:val="nil"/>
              <w:left w:val="nil"/>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center"/>
          </w:tcPr>
          <w:p w:rsidR="00D95623" w:rsidRPr="00C852B3" w:rsidRDefault="00D95623" w:rsidP="00D95623">
            <w:pPr>
              <w:spacing w:line="240" w:lineRule="auto"/>
              <w:jc w:val="center"/>
              <w:rPr>
                <w:color w:val="000000"/>
              </w:rPr>
            </w:pPr>
            <w:r w:rsidRPr="00C852B3">
              <w:rPr>
                <w:color w:val="000000"/>
              </w:rPr>
              <w:t>7</w:t>
            </w:r>
          </w:p>
        </w:tc>
      </w:tr>
    </w:tbl>
    <w:p w:rsidR="00D95623" w:rsidRDefault="00D95623" w:rsidP="00D95623">
      <w:pPr>
        <w:spacing w:line="276" w:lineRule="auto"/>
        <w:ind w:firstLine="720"/>
        <w:rPr>
          <w:b/>
        </w:rPr>
      </w:pPr>
    </w:p>
    <w:p w:rsidR="007B1EE4" w:rsidRDefault="00D95623" w:rsidP="00D95623">
      <w:pPr>
        <w:spacing w:line="276" w:lineRule="auto"/>
        <w:ind w:firstLine="720"/>
      </w:pPr>
      <w:r>
        <w:rPr>
          <w:b/>
        </w:rPr>
        <w:t xml:space="preserve">MassGrad Showcase. </w:t>
      </w:r>
      <w:r>
        <w:t>Participants were asked about the benefits provided by the MassGrad showcase. Almost all participants strongly agreed or agreed that the showcase was successful and provided opportunities to grow and learn from other districts.</w:t>
      </w:r>
    </w:p>
    <w:p w:rsidR="007B1EE4" w:rsidRDefault="007B1EE4">
      <w:pPr>
        <w:spacing w:line="240" w:lineRule="auto"/>
      </w:pPr>
      <w:r>
        <w:br w:type="page"/>
      </w:r>
    </w:p>
    <w:tbl>
      <w:tblPr>
        <w:tblW w:w="9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97"/>
        <w:gridCol w:w="687"/>
        <w:gridCol w:w="1023"/>
        <w:gridCol w:w="953"/>
        <w:gridCol w:w="937"/>
        <w:gridCol w:w="1080"/>
        <w:gridCol w:w="1080"/>
      </w:tblGrid>
      <w:tr w:rsidR="00D95623" w:rsidRPr="001A6889" w:rsidTr="00045ED0">
        <w:trPr>
          <w:trHeight w:hRule="exact" w:val="576"/>
          <w:jc w:val="center"/>
        </w:trPr>
        <w:tc>
          <w:tcPr>
            <w:tcW w:w="9457" w:type="dxa"/>
            <w:gridSpan w:val="7"/>
            <w:shd w:val="clear" w:color="000000" w:fill="800000"/>
            <w:vAlign w:val="center"/>
          </w:tcPr>
          <w:p w:rsidR="00D95623" w:rsidRPr="001A6889" w:rsidRDefault="00D95623" w:rsidP="00D95623">
            <w:pPr>
              <w:spacing w:line="240" w:lineRule="auto"/>
              <w:jc w:val="center"/>
              <w:rPr>
                <w:b/>
                <w:bCs/>
                <w:color w:val="FFFFFF"/>
              </w:rPr>
            </w:pPr>
            <w:r w:rsidRPr="001A6889">
              <w:rPr>
                <w:rFonts w:eastAsia="Calibri"/>
                <w:b/>
                <w:bCs/>
                <w:color w:val="FFFFFF"/>
              </w:rPr>
              <w:lastRenderedPageBreak/>
              <w:t>Benefits of Participation in Work Group Events</w:t>
            </w:r>
          </w:p>
        </w:tc>
      </w:tr>
      <w:tr w:rsidR="00D95623" w:rsidRPr="008E5C36" w:rsidTr="00045ED0">
        <w:trPr>
          <w:trHeight w:hRule="exact" w:val="864"/>
          <w:jc w:val="center"/>
        </w:trPr>
        <w:tc>
          <w:tcPr>
            <w:tcW w:w="3697" w:type="dxa"/>
            <w:shd w:val="clear" w:color="auto" w:fill="D9D9D9" w:themeFill="background1" w:themeFillShade="D9"/>
            <w:vAlign w:val="center"/>
          </w:tcPr>
          <w:p w:rsidR="00D95623" w:rsidRPr="008E5C36" w:rsidRDefault="00D95623" w:rsidP="00D95623">
            <w:pPr>
              <w:spacing w:line="240" w:lineRule="auto"/>
              <w:rPr>
                <w:bCs/>
                <w:color w:val="000000"/>
              </w:rPr>
            </w:pPr>
            <w:r w:rsidRPr="008E5C36">
              <w:rPr>
                <w:rFonts w:eastAsia="Calibri"/>
                <w:bCs/>
                <w:color w:val="000000"/>
              </w:rPr>
              <w:t>The MassGrad showcase…</w:t>
            </w:r>
          </w:p>
        </w:tc>
        <w:tc>
          <w:tcPr>
            <w:tcW w:w="687"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N</w:t>
            </w:r>
          </w:p>
        </w:tc>
        <w:tc>
          <w:tcPr>
            <w:tcW w:w="1023"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Strongly Agree</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953" w:type="dxa"/>
            <w:shd w:val="clear" w:color="auto" w:fill="D9D9D9" w:themeFill="background1" w:themeFillShade="D9"/>
            <w:vAlign w:val="center"/>
          </w:tcPr>
          <w:p w:rsidR="00D95623" w:rsidRPr="008E5C36" w:rsidRDefault="00D95623" w:rsidP="00D95623">
            <w:pPr>
              <w:spacing w:line="240" w:lineRule="auto"/>
              <w:jc w:val="center"/>
              <w:rPr>
                <w:rFonts w:eastAsia="Calibri"/>
                <w:bCs/>
                <w:color w:val="000000"/>
              </w:rPr>
            </w:pPr>
          </w:p>
          <w:p w:rsidR="00D95623" w:rsidRPr="008E5C36" w:rsidRDefault="00D95623" w:rsidP="00D95623">
            <w:pPr>
              <w:spacing w:line="240" w:lineRule="auto"/>
              <w:jc w:val="center"/>
              <w:rPr>
                <w:bCs/>
                <w:color w:val="000000"/>
              </w:rPr>
            </w:pPr>
            <w:r w:rsidRPr="008E5C36">
              <w:rPr>
                <w:rFonts w:eastAsia="Calibri"/>
                <w:bCs/>
                <w:color w:val="000000"/>
              </w:rPr>
              <w:t>Agree</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937" w:type="dxa"/>
            <w:shd w:val="clear" w:color="auto" w:fill="D9D9D9" w:themeFill="background1" w:themeFillShade="D9"/>
            <w:vAlign w:val="center"/>
          </w:tcPr>
          <w:p w:rsidR="00D95623" w:rsidRPr="008E5C36" w:rsidRDefault="00D95623" w:rsidP="00D95623">
            <w:pPr>
              <w:spacing w:line="240" w:lineRule="auto"/>
              <w:jc w:val="center"/>
              <w:rPr>
                <w:rFonts w:eastAsia="Calibri"/>
                <w:bCs/>
                <w:color w:val="000000"/>
              </w:rPr>
            </w:pPr>
          </w:p>
          <w:p w:rsidR="00D95623" w:rsidRPr="008E5C36" w:rsidRDefault="00D95623" w:rsidP="00D95623">
            <w:pPr>
              <w:spacing w:line="240" w:lineRule="auto"/>
              <w:jc w:val="center"/>
              <w:rPr>
                <w:bCs/>
                <w:color w:val="000000"/>
              </w:rPr>
            </w:pPr>
            <w:r w:rsidRPr="008E5C36">
              <w:rPr>
                <w:rFonts w:eastAsia="Calibri"/>
                <w:bCs/>
                <w:color w:val="000000"/>
              </w:rPr>
              <w:t>Neutral</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1080" w:type="dxa"/>
            <w:shd w:val="clear" w:color="auto" w:fill="D9D9D9" w:themeFill="background1" w:themeFillShade="D9"/>
            <w:vAlign w:val="center"/>
          </w:tcPr>
          <w:p w:rsidR="00D95623" w:rsidRPr="008E5C36" w:rsidRDefault="00D95623" w:rsidP="00D95623">
            <w:pPr>
              <w:spacing w:line="240" w:lineRule="auto"/>
              <w:jc w:val="center"/>
              <w:rPr>
                <w:rFonts w:eastAsia="Calibri"/>
                <w:bCs/>
                <w:color w:val="000000"/>
              </w:rPr>
            </w:pPr>
          </w:p>
          <w:p w:rsidR="00D95623" w:rsidRPr="008E5C36" w:rsidRDefault="00D95623" w:rsidP="00D95623">
            <w:pPr>
              <w:spacing w:line="240" w:lineRule="auto"/>
              <w:jc w:val="center"/>
              <w:rPr>
                <w:bCs/>
                <w:color w:val="000000"/>
              </w:rPr>
            </w:pPr>
            <w:r w:rsidRPr="008E5C36">
              <w:rPr>
                <w:rFonts w:eastAsia="Calibri"/>
                <w:bCs/>
                <w:color w:val="000000"/>
              </w:rPr>
              <w:t>Disagree</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108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Strongly Disagree</w:t>
            </w:r>
          </w:p>
          <w:p w:rsidR="00D95623" w:rsidRPr="008E5C36" w:rsidRDefault="00D95623" w:rsidP="00D95623">
            <w:pPr>
              <w:spacing w:line="240" w:lineRule="auto"/>
              <w:jc w:val="center"/>
              <w:rPr>
                <w:bCs/>
                <w:color w:val="000000"/>
              </w:rPr>
            </w:pPr>
            <w:r w:rsidRPr="008E5C36">
              <w:rPr>
                <w:rFonts w:eastAsia="Calibri"/>
                <w:bCs/>
                <w:color w:val="000000"/>
              </w:rPr>
              <w:t>(%)</w:t>
            </w:r>
          </w:p>
        </w:tc>
      </w:tr>
      <w:tr w:rsidR="00D95623" w:rsidRPr="001A6889" w:rsidTr="00045ED0">
        <w:trPr>
          <w:trHeight w:hRule="exact" w:val="605"/>
          <w:jc w:val="center"/>
        </w:trPr>
        <w:tc>
          <w:tcPr>
            <w:tcW w:w="3697" w:type="dxa"/>
            <w:shd w:val="clear" w:color="auto" w:fill="FFFFFF" w:themeFill="background1"/>
            <w:vAlign w:val="center"/>
          </w:tcPr>
          <w:p w:rsidR="00D95623" w:rsidRPr="001A6889" w:rsidRDefault="00D95623" w:rsidP="00D95623">
            <w:pPr>
              <w:spacing w:line="240" w:lineRule="auto"/>
              <w:rPr>
                <w:color w:val="000000"/>
              </w:rPr>
            </w:pPr>
            <w:r>
              <w:t>Provided useful opportunities for districts to learn from each other.</w:t>
            </w:r>
          </w:p>
        </w:tc>
        <w:tc>
          <w:tcPr>
            <w:tcW w:w="687"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77</w:t>
            </w:r>
          </w:p>
        </w:tc>
        <w:tc>
          <w:tcPr>
            <w:tcW w:w="1023"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56</w:t>
            </w:r>
          </w:p>
        </w:tc>
        <w:tc>
          <w:tcPr>
            <w:tcW w:w="953"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42</w:t>
            </w:r>
          </w:p>
        </w:tc>
        <w:tc>
          <w:tcPr>
            <w:tcW w:w="937"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3</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0</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0</w:t>
            </w:r>
          </w:p>
        </w:tc>
      </w:tr>
      <w:tr w:rsidR="00D95623" w:rsidRPr="001A6889" w:rsidTr="00045ED0">
        <w:trPr>
          <w:trHeight w:hRule="exact" w:val="605"/>
          <w:jc w:val="center"/>
        </w:trPr>
        <w:tc>
          <w:tcPr>
            <w:tcW w:w="3697" w:type="dxa"/>
            <w:shd w:val="clear" w:color="auto" w:fill="D9D9D9" w:themeFill="background1" w:themeFillShade="D9"/>
            <w:vAlign w:val="center"/>
          </w:tcPr>
          <w:p w:rsidR="00D95623" w:rsidRPr="001A6889" w:rsidRDefault="00D95623" w:rsidP="00D95623">
            <w:pPr>
              <w:spacing w:line="240" w:lineRule="auto"/>
              <w:rPr>
                <w:color w:val="000000"/>
              </w:rPr>
            </w:pPr>
            <w:r>
              <w:t>Provided useful opportunities for networking.</w:t>
            </w:r>
          </w:p>
        </w:tc>
        <w:tc>
          <w:tcPr>
            <w:tcW w:w="687"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76</w:t>
            </w:r>
          </w:p>
        </w:tc>
        <w:tc>
          <w:tcPr>
            <w:tcW w:w="1023"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46</w:t>
            </w:r>
          </w:p>
        </w:tc>
        <w:tc>
          <w:tcPr>
            <w:tcW w:w="953"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45</w:t>
            </w:r>
          </w:p>
        </w:tc>
        <w:tc>
          <w:tcPr>
            <w:tcW w:w="937"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9</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0</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0</w:t>
            </w:r>
          </w:p>
        </w:tc>
      </w:tr>
      <w:tr w:rsidR="00D95623" w:rsidRPr="001A6889" w:rsidTr="00045ED0">
        <w:trPr>
          <w:trHeight w:hRule="exact" w:val="864"/>
          <w:jc w:val="center"/>
        </w:trPr>
        <w:tc>
          <w:tcPr>
            <w:tcW w:w="3697" w:type="dxa"/>
            <w:shd w:val="clear" w:color="auto" w:fill="FFFFFF" w:themeFill="background1"/>
            <w:vAlign w:val="center"/>
          </w:tcPr>
          <w:p w:rsidR="00D95623" w:rsidRPr="001A6889" w:rsidRDefault="00D95623" w:rsidP="00D95623">
            <w:pPr>
              <w:spacing w:line="240" w:lineRule="auto"/>
              <w:rPr>
                <w:color w:val="000000"/>
              </w:rPr>
            </w:pPr>
            <w:r>
              <w:t>Provided useful resources for carrying out dropout prevention and re-engagement work in my own school.</w:t>
            </w:r>
          </w:p>
        </w:tc>
        <w:tc>
          <w:tcPr>
            <w:tcW w:w="687"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77</w:t>
            </w:r>
          </w:p>
        </w:tc>
        <w:tc>
          <w:tcPr>
            <w:tcW w:w="1023"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47</w:t>
            </w:r>
          </w:p>
        </w:tc>
        <w:tc>
          <w:tcPr>
            <w:tcW w:w="953"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43</w:t>
            </w:r>
          </w:p>
        </w:tc>
        <w:tc>
          <w:tcPr>
            <w:tcW w:w="937"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10</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0</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0</w:t>
            </w:r>
          </w:p>
        </w:tc>
      </w:tr>
      <w:tr w:rsidR="00D95623" w:rsidRPr="001A6889" w:rsidTr="00045ED0">
        <w:trPr>
          <w:trHeight w:hRule="exact" w:val="1037"/>
          <w:jc w:val="center"/>
        </w:trPr>
        <w:tc>
          <w:tcPr>
            <w:tcW w:w="3697" w:type="dxa"/>
            <w:shd w:val="clear" w:color="auto" w:fill="D9D9D9" w:themeFill="background1" w:themeFillShade="D9"/>
            <w:vAlign w:val="center"/>
          </w:tcPr>
          <w:p w:rsidR="00D95623" w:rsidRPr="001A6889" w:rsidRDefault="00D95623" w:rsidP="00D95623">
            <w:pPr>
              <w:spacing w:line="240" w:lineRule="auto"/>
              <w:rPr>
                <w:color w:val="000000"/>
              </w:rPr>
            </w:pPr>
            <w:r>
              <w:t>Provided me with at least one idea that I can use to improve dropout prevention and re-engagement efforts in my school/district.</w:t>
            </w:r>
          </w:p>
        </w:tc>
        <w:tc>
          <w:tcPr>
            <w:tcW w:w="687"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77</w:t>
            </w:r>
          </w:p>
        </w:tc>
        <w:tc>
          <w:tcPr>
            <w:tcW w:w="1023"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57</w:t>
            </w:r>
          </w:p>
        </w:tc>
        <w:tc>
          <w:tcPr>
            <w:tcW w:w="953"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37</w:t>
            </w:r>
          </w:p>
        </w:tc>
        <w:tc>
          <w:tcPr>
            <w:tcW w:w="937"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7</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0</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0</w:t>
            </w:r>
          </w:p>
        </w:tc>
      </w:tr>
      <w:tr w:rsidR="00D95623" w:rsidRPr="001A6889" w:rsidTr="00045ED0">
        <w:trPr>
          <w:trHeight w:hRule="exact" w:val="864"/>
          <w:jc w:val="center"/>
        </w:trPr>
        <w:tc>
          <w:tcPr>
            <w:tcW w:w="3697" w:type="dxa"/>
            <w:shd w:val="clear" w:color="auto" w:fill="FFFFFF" w:themeFill="background1"/>
            <w:vAlign w:val="center"/>
          </w:tcPr>
          <w:p w:rsidR="00D95623" w:rsidRPr="001A6889" w:rsidRDefault="00D95623" w:rsidP="00D95623">
            <w:pPr>
              <w:spacing w:line="240" w:lineRule="auto"/>
              <w:rPr>
                <w:color w:val="000000"/>
              </w:rPr>
            </w:pPr>
            <w:r>
              <w:t>Helped my school/district stay energized and sustain momentum related to dropout prevention efforts.</w:t>
            </w:r>
          </w:p>
        </w:tc>
        <w:tc>
          <w:tcPr>
            <w:tcW w:w="687"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77</w:t>
            </w:r>
          </w:p>
        </w:tc>
        <w:tc>
          <w:tcPr>
            <w:tcW w:w="1023"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47</w:t>
            </w:r>
          </w:p>
        </w:tc>
        <w:tc>
          <w:tcPr>
            <w:tcW w:w="953"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42</w:t>
            </w:r>
          </w:p>
        </w:tc>
        <w:tc>
          <w:tcPr>
            <w:tcW w:w="937"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8</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4</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0</w:t>
            </w:r>
          </w:p>
        </w:tc>
      </w:tr>
    </w:tbl>
    <w:p w:rsidR="00D95623" w:rsidRDefault="00D95623" w:rsidP="00D95623">
      <w:pPr>
        <w:spacing w:line="276" w:lineRule="auto"/>
        <w:ind w:firstLine="720"/>
        <w:rPr>
          <w:b/>
        </w:rPr>
      </w:pPr>
    </w:p>
    <w:p w:rsidR="00D95623" w:rsidRPr="001A6889" w:rsidRDefault="00D95623" w:rsidP="00D95623">
      <w:pPr>
        <w:spacing w:line="276" w:lineRule="auto"/>
        <w:ind w:firstLine="720"/>
      </w:pPr>
      <w:proofErr w:type="gramStart"/>
      <w:r w:rsidRPr="001A6889">
        <w:rPr>
          <w:b/>
        </w:rPr>
        <w:t>Obstacles.</w:t>
      </w:r>
      <w:proofErr w:type="gramEnd"/>
      <w:r w:rsidRPr="001A6889">
        <w:rPr>
          <w:b/>
        </w:rPr>
        <w:t xml:space="preserve"> </w:t>
      </w:r>
      <w:r w:rsidRPr="005947DA">
        <w:t>Participants were ask</w:t>
      </w:r>
      <w:r>
        <w:t>ed</w:t>
      </w:r>
      <w:r w:rsidRPr="005947DA">
        <w:t xml:space="preserve"> to identify the greatest obstacles to attending the Work Group meetings and </w:t>
      </w:r>
      <w:r>
        <w:t>regional gathering</w:t>
      </w:r>
      <w:r w:rsidRPr="005947DA">
        <w:t>s.</w:t>
      </w:r>
      <w:r>
        <w:rPr>
          <w:b/>
        </w:rPr>
        <w:t xml:space="preserve"> </w:t>
      </w:r>
      <w:r w:rsidRPr="001A6889">
        <w:t xml:space="preserve">The greatest obstacles, as shown in the table below, </w:t>
      </w:r>
      <w:r w:rsidRPr="00D17E26">
        <w:t xml:space="preserve">were conflicting commitments (63 percent) and the location of the meetings (38 percent). These were also the obstacles to attending Work Group gatherings </w:t>
      </w:r>
      <w:r>
        <w:t xml:space="preserve">reported most often </w:t>
      </w:r>
      <w:r w:rsidRPr="00D17E26">
        <w:t xml:space="preserve">in </w:t>
      </w:r>
      <w:r>
        <w:t xml:space="preserve">the previous </w:t>
      </w:r>
      <w:r w:rsidRPr="00D17E26">
        <w:t>year</w:t>
      </w:r>
      <w:r w:rsidR="008172F4">
        <w:t>’</w:t>
      </w:r>
      <w:r w:rsidRPr="00D17E26">
        <w:t xml:space="preserve">s survey. Respondents who reported </w:t>
      </w:r>
      <w:r w:rsidR="008172F4">
        <w:t>“</w:t>
      </w:r>
      <w:r w:rsidRPr="00D17E26">
        <w:t>other</w:t>
      </w:r>
      <w:r w:rsidR="008172F4">
        <w:t>”</w:t>
      </w:r>
      <w:r w:rsidRPr="00D17E26">
        <w:t xml:space="preserve"> obstacles explained that </w:t>
      </w:r>
      <w:r>
        <w:t xml:space="preserve">they were </w:t>
      </w:r>
      <w:r w:rsidRPr="00D17E26">
        <w:t xml:space="preserve">not able to leave their building during the day (N=3), </w:t>
      </w:r>
      <w:r>
        <w:t xml:space="preserve">that </w:t>
      </w:r>
      <w:r w:rsidRPr="00D17E26">
        <w:t xml:space="preserve">other district personnel attended the meetings (N=1), and </w:t>
      </w:r>
      <w:r>
        <w:t xml:space="preserve">that there was a </w:t>
      </w:r>
      <w:r w:rsidRPr="00D17E26">
        <w:t>lack of interest from team members (N=1)</w:t>
      </w:r>
      <w:r>
        <w:t>.</w:t>
      </w:r>
    </w:p>
    <w:p w:rsidR="00D95623" w:rsidRPr="001A6889" w:rsidRDefault="00D95623" w:rsidP="00D95623">
      <w:pPr>
        <w:spacing w:line="276" w:lineRule="auto"/>
        <w:rPr>
          <w:b/>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2"/>
        <w:gridCol w:w="990"/>
        <w:gridCol w:w="2365"/>
      </w:tblGrid>
      <w:tr w:rsidR="00D95623" w:rsidRPr="001A6889" w:rsidTr="00045ED0">
        <w:trPr>
          <w:trHeight w:hRule="exact" w:val="576"/>
          <w:jc w:val="center"/>
        </w:trPr>
        <w:tc>
          <w:tcPr>
            <w:tcW w:w="9347" w:type="dxa"/>
            <w:gridSpan w:val="3"/>
            <w:shd w:val="clear" w:color="000000" w:fill="800000"/>
            <w:vAlign w:val="center"/>
          </w:tcPr>
          <w:p w:rsidR="00D95623" w:rsidRPr="001A6889" w:rsidRDefault="00D95623" w:rsidP="00D95623">
            <w:pPr>
              <w:spacing w:line="240" w:lineRule="auto"/>
              <w:jc w:val="center"/>
              <w:rPr>
                <w:b/>
                <w:bCs/>
                <w:color w:val="FFFFFF"/>
              </w:rPr>
            </w:pPr>
            <w:r w:rsidRPr="001A6889">
              <w:rPr>
                <w:b/>
                <w:bCs/>
                <w:color w:val="FFFFFF"/>
              </w:rPr>
              <w:t>Obstacles to Attending Work Group Gatherings</w:t>
            </w:r>
          </w:p>
        </w:tc>
      </w:tr>
      <w:tr w:rsidR="00D95623" w:rsidRPr="008E5C36" w:rsidTr="00045ED0">
        <w:trPr>
          <w:trHeight w:hRule="exact" w:val="360"/>
          <w:jc w:val="center"/>
        </w:trPr>
        <w:tc>
          <w:tcPr>
            <w:tcW w:w="5992"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Survey Item</w:t>
            </w:r>
          </w:p>
        </w:tc>
        <w:tc>
          <w:tcPr>
            <w:tcW w:w="99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N</w:t>
            </w:r>
          </w:p>
        </w:tc>
        <w:tc>
          <w:tcPr>
            <w:tcW w:w="2365"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 of Respondents</w:t>
            </w:r>
          </w:p>
        </w:tc>
      </w:tr>
      <w:tr w:rsidR="00D95623" w:rsidRPr="001A6889" w:rsidTr="00045ED0">
        <w:trPr>
          <w:trHeight w:hRule="exact" w:val="360"/>
          <w:jc w:val="center"/>
        </w:trPr>
        <w:tc>
          <w:tcPr>
            <w:tcW w:w="5992" w:type="dxa"/>
            <w:shd w:val="clear" w:color="auto" w:fill="FFFFFF" w:themeFill="background1"/>
            <w:vAlign w:val="center"/>
          </w:tcPr>
          <w:p w:rsidR="00D95623" w:rsidRDefault="00D95623" w:rsidP="00D95623">
            <w:pPr>
              <w:spacing w:line="240" w:lineRule="auto"/>
              <w:rPr>
                <w:color w:val="000000"/>
              </w:rPr>
            </w:pPr>
            <w:r>
              <w:rPr>
                <w:color w:val="000000"/>
                <w:szCs w:val="22"/>
              </w:rPr>
              <w:t>Conflicting commitments</w:t>
            </w:r>
          </w:p>
        </w:tc>
        <w:tc>
          <w:tcPr>
            <w:tcW w:w="990"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71</w:t>
            </w:r>
          </w:p>
        </w:tc>
        <w:tc>
          <w:tcPr>
            <w:tcW w:w="2365"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63</w:t>
            </w:r>
          </w:p>
        </w:tc>
      </w:tr>
      <w:tr w:rsidR="00D95623" w:rsidRPr="001A6889" w:rsidTr="00045ED0">
        <w:trPr>
          <w:trHeight w:hRule="exact" w:val="360"/>
          <w:jc w:val="center"/>
        </w:trPr>
        <w:tc>
          <w:tcPr>
            <w:tcW w:w="5992" w:type="dxa"/>
            <w:shd w:val="clear" w:color="auto" w:fill="D9D9D9" w:themeFill="background1" w:themeFillShade="D9"/>
            <w:vAlign w:val="center"/>
          </w:tcPr>
          <w:p w:rsidR="00D95623" w:rsidRDefault="00D95623" w:rsidP="00D95623">
            <w:pPr>
              <w:spacing w:line="240" w:lineRule="auto"/>
              <w:rPr>
                <w:color w:val="000000"/>
              </w:rPr>
            </w:pPr>
            <w:r>
              <w:rPr>
                <w:color w:val="000000"/>
                <w:szCs w:val="22"/>
              </w:rPr>
              <w:t>Location of the meetings</w:t>
            </w:r>
          </w:p>
        </w:tc>
        <w:tc>
          <w:tcPr>
            <w:tcW w:w="990"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43</w:t>
            </w:r>
          </w:p>
        </w:tc>
        <w:tc>
          <w:tcPr>
            <w:tcW w:w="2365"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38</w:t>
            </w:r>
          </w:p>
        </w:tc>
      </w:tr>
      <w:tr w:rsidR="00D95623" w:rsidRPr="001A6889" w:rsidTr="00045ED0">
        <w:trPr>
          <w:trHeight w:hRule="exact" w:val="360"/>
          <w:jc w:val="center"/>
        </w:trPr>
        <w:tc>
          <w:tcPr>
            <w:tcW w:w="5992" w:type="dxa"/>
            <w:shd w:val="clear" w:color="auto" w:fill="FFFFFF" w:themeFill="background1"/>
            <w:vAlign w:val="center"/>
          </w:tcPr>
          <w:p w:rsidR="00D95623" w:rsidRDefault="00D95623" w:rsidP="00D95623">
            <w:pPr>
              <w:spacing w:line="240" w:lineRule="auto"/>
              <w:rPr>
                <w:color w:val="000000"/>
              </w:rPr>
            </w:pPr>
            <w:r>
              <w:rPr>
                <w:color w:val="000000"/>
                <w:szCs w:val="22"/>
              </w:rPr>
              <w:t>Not knowing about events until they had already happened</w:t>
            </w:r>
          </w:p>
        </w:tc>
        <w:tc>
          <w:tcPr>
            <w:tcW w:w="990"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16</w:t>
            </w:r>
          </w:p>
        </w:tc>
        <w:tc>
          <w:tcPr>
            <w:tcW w:w="2365"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14</w:t>
            </w:r>
          </w:p>
        </w:tc>
      </w:tr>
      <w:tr w:rsidR="00D95623" w:rsidRPr="001A6889" w:rsidTr="00045ED0">
        <w:trPr>
          <w:trHeight w:hRule="exact" w:val="360"/>
          <w:jc w:val="center"/>
        </w:trPr>
        <w:tc>
          <w:tcPr>
            <w:tcW w:w="5992" w:type="dxa"/>
            <w:shd w:val="clear" w:color="auto" w:fill="D9D9D9" w:themeFill="background1" w:themeFillShade="D9"/>
            <w:vAlign w:val="center"/>
          </w:tcPr>
          <w:p w:rsidR="00D95623" w:rsidRDefault="00D95623" w:rsidP="00D95623">
            <w:pPr>
              <w:spacing w:line="240" w:lineRule="auto"/>
              <w:rPr>
                <w:color w:val="000000"/>
              </w:rPr>
            </w:pPr>
            <w:r>
              <w:rPr>
                <w:color w:val="000000"/>
                <w:szCs w:val="22"/>
              </w:rPr>
              <w:t>None of the above</w:t>
            </w:r>
          </w:p>
        </w:tc>
        <w:tc>
          <w:tcPr>
            <w:tcW w:w="990"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14</w:t>
            </w:r>
          </w:p>
        </w:tc>
        <w:tc>
          <w:tcPr>
            <w:tcW w:w="2365"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13</w:t>
            </w:r>
          </w:p>
        </w:tc>
      </w:tr>
      <w:tr w:rsidR="00D95623" w:rsidRPr="001A6889" w:rsidTr="00045ED0">
        <w:trPr>
          <w:trHeight w:hRule="exact" w:val="360"/>
          <w:jc w:val="center"/>
        </w:trPr>
        <w:tc>
          <w:tcPr>
            <w:tcW w:w="5992" w:type="dxa"/>
            <w:shd w:val="clear" w:color="auto" w:fill="FFFFFF" w:themeFill="background1"/>
            <w:vAlign w:val="center"/>
          </w:tcPr>
          <w:p w:rsidR="00D95623" w:rsidRDefault="00D95623" w:rsidP="00D95623">
            <w:pPr>
              <w:spacing w:line="240" w:lineRule="auto"/>
              <w:rPr>
                <w:color w:val="000000"/>
              </w:rPr>
            </w:pPr>
            <w:r>
              <w:rPr>
                <w:color w:val="000000"/>
                <w:szCs w:val="22"/>
              </w:rPr>
              <w:t>Availability of substitute teachers</w:t>
            </w:r>
          </w:p>
        </w:tc>
        <w:tc>
          <w:tcPr>
            <w:tcW w:w="990"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13</w:t>
            </w:r>
          </w:p>
        </w:tc>
        <w:tc>
          <w:tcPr>
            <w:tcW w:w="2365"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12</w:t>
            </w:r>
          </w:p>
        </w:tc>
      </w:tr>
      <w:tr w:rsidR="00D95623" w:rsidRPr="001A6889" w:rsidTr="00045ED0">
        <w:trPr>
          <w:trHeight w:hRule="exact" w:val="360"/>
          <w:jc w:val="center"/>
        </w:trPr>
        <w:tc>
          <w:tcPr>
            <w:tcW w:w="5992" w:type="dxa"/>
            <w:shd w:val="clear" w:color="auto" w:fill="D9D9D9" w:themeFill="background1" w:themeFillShade="D9"/>
            <w:vAlign w:val="center"/>
          </w:tcPr>
          <w:p w:rsidR="00D95623" w:rsidRDefault="00D95623" w:rsidP="00D95623">
            <w:pPr>
              <w:spacing w:line="240" w:lineRule="auto"/>
              <w:rPr>
                <w:color w:val="000000"/>
              </w:rPr>
            </w:pPr>
            <w:r>
              <w:rPr>
                <w:color w:val="000000"/>
                <w:szCs w:val="22"/>
              </w:rPr>
              <w:t>Other</w:t>
            </w:r>
          </w:p>
        </w:tc>
        <w:tc>
          <w:tcPr>
            <w:tcW w:w="990"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9</w:t>
            </w:r>
          </w:p>
        </w:tc>
        <w:tc>
          <w:tcPr>
            <w:tcW w:w="2365"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8</w:t>
            </w:r>
          </w:p>
        </w:tc>
      </w:tr>
      <w:tr w:rsidR="00D95623" w:rsidRPr="001A6889" w:rsidTr="00045ED0">
        <w:trPr>
          <w:trHeight w:hRule="exact" w:val="360"/>
          <w:jc w:val="center"/>
        </w:trPr>
        <w:tc>
          <w:tcPr>
            <w:tcW w:w="5992" w:type="dxa"/>
            <w:shd w:val="clear" w:color="auto" w:fill="FFFFFF" w:themeFill="background1"/>
            <w:vAlign w:val="center"/>
          </w:tcPr>
          <w:p w:rsidR="00D95623" w:rsidRDefault="00D95623" w:rsidP="00D95623">
            <w:pPr>
              <w:spacing w:line="240" w:lineRule="auto"/>
              <w:rPr>
                <w:color w:val="000000"/>
              </w:rPr>
            </w:pPr>
            <w:r>
              <w:rPr>
                <w:color w:val="000000"/>
                <w:szCs w:val="22"/>
              </w:rPr>
              <w:t>Travel costs</w:t>
            </w:r>
          </w:p>
        </w:tc>
        <w:tc>
          <w:tcPr>
            <w:tcW w:w="990"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8</w:t>
            </w:r>
          </w:p>
        </w:tc>
        <w:tc>
          <w:tcPr>
            <w:tcW w:w="2365"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7</w:t>
            </w:r>
          </w:p>
        </w:tc>
      </w:tr>
      <w:tr w:rsidR="00D95623" w:rsidRPr="001A6889" w:rsidTr="00045ED0">
        <w:trPr>
          <w:trHeight w:hRule="exact" w:val="360"/>
          <w:jc w:val="center"/>
        </w:trPr>
        <w:tc>
          <w:tcPr>
            <w:tcW w:w="5992" w:type="dxa"/>
            <w:shd w:val="clear" w:color="auto" w:fill="D9D9D9" w:themeFill="background1" w:themeFillShade="D9"/>
            <w:vAlign w:val="center"/>
          </w:tcPr>
          <w:p w:rsidR="00D95623" w:rsidRDefault="00D95623" w:rsidP="00D95623">
            <w:pPr>
              <w:spacing w:line="240" w:lineRule="auto"/>
              <w:rPr>
                <w:color w:val="000000"/>
              </w:rPr>
            </w:pPr>
            <w:r>
              <w:rPr>
                <w:color w:val="000000"/>
                <w:szCs w:val="22"/>
              </w:rPr>
              <w:t>Lack of interest</w:t>
            </w:r>
          </w:p>
        </w:tc>
        <w:tc>
          <w:tcPr>
            <w:tcW w:w="990"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2</w:t>
            </w:r>
          </w:p>
        </w:tc>
        <w:tc>
          <w:tcPr>
            <w:tcW w:w="2365"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2</w:t>
            </w:r>
          </w:p>
        </w:tc>
      </w:tr>
    </w:tbl>
    <w:p w:rsidR="00D95623" w:rsidRPr="001A6889" w:rsidRDefault="00D95623" w:rsidP="00D95623">
      <w:pPr>
        <w:spacing w:line="276" w:lineRule="auto"/>
        <w:rPr>
          <w:b/>
        </w:rPr>
      </w:pPr>
    </w:p>
    <w:p w:rsidR="00D95623" w:rsidRPr="001A6889" w:rsidRDefault="00D95623" w:rsidP="00D95623">
      <w:pPr>
        <w:spacing w:line="276" w:lineRule="auto"/>
      </w:pPr>
      <w:r>
        <w:lastRenderedPageBreak/>
        <w:t>Participants</w:t>
      </w:r>
      <w:r w:rsidRPr="001A6889">
        <w:t xml:space="preserve"> were also asked about obstacles to </w:t>
      </w:r>
      <w:r>
        <w:t xml:space="preserve">participating in </w:t>
      </w:r>
      <w:r w:rsidRPr="001A6889">
        <w:t>webinars</w:t>
      </w:r>
      <w:r>
        <w:t xml:space="preserve">. </w:t>
      </w:r>
      <w:r w:rsidRPr="00C262FE">
        <w:t xml:space="preserve">The greatest reported obstacles were conflicting commitments (66 percent) and not knowing about the events until they had already happened (18 percent). Respondents who reported </w:t>
      </w:r>
      <w:r w:rsidR="008172F4">
        <w:t>“</w:t>
      </w:r>
      <w:r w:rsidRPr="00C262FE">
        <w:t>other</w:t>
      </w:r>
      <w:r w:rsidR="008172F4">
        <w:t>”</w:t>
      </w:r>
      <w:r w:rsidRPr="00C262FE">
        <w:t xml:space="preserve"> obstacles to attending the webinars explained that they were new to the Work Group (</w:t>
      </w:r>
      <w:r>
        <w:t>N</w:t>
      </w:r>
      <w:r w:rsidRPr="00C262FE">
        <w:t>=1), they did n</w:t>
      </w:r>
      <w:r>
        <w:t>ot have time to participate (N</w:t>
      </w:r>
      <w:r w:rsidRPr="00C262FE">
        <w:t>=2), and the webinars we</w:t>
      </w:r>
      <w:r>
        <w:t>re inefficient or not a priority (N</w:t>
      </w:r>
      <w:r w:rsidRPr="00C262FE">
        <w:t>=2)</w:t>
      </w:r>
      <w:r>
        <w:t>.</w:t>
      </w:r>
    </w:p>
    <w:p w:rsidR="00D95623" w:rsidRPr="001A6889" w:rsidRDefault="00D95623" w:rsidP="00D95623">
      <w:pPr>
        <w:spacing w:line="276" w:lineRule="auto"/>
        <w:rPr>
          <w:b/>
        </w:rPr>
      </w:pP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0"/>
        <w:gridCol w:w="990"/>
        <w:gridCol w:w="2403"/>
      </w:tblGrid>
      <w:tr w:rsidR="00D95623" w:rsidRPr="001A6889" w:rsidTr="00045ED0">
        <w:trPr>
          <w:trHeight w:hRule="exact" w:val="576"/>
          <w:jc w:val="center"/>
        </w:trPr>
        <w:tc>
          <w:tcPr>
            <w:tcW w:w="9423" w:type="dxa"/>
            <w:gridSpan w:val="3"/>
            <w:shd w:val="clear" w:color="000000" w:fill="800000"/>
            <w:vAlign w:val="center"/>
          </w:tcPr>
          <w:p w:rsidR="00D95623" w:rsidRPr="001A6889" w:rsidRDefault="00D95623" w:rsidP="00D95623">
            <w:pPr>
              <w:spacing w:line="240" w:lineRule="auto"/>
              <w:jc w:val="center"/>
              <w:rPr>
                <w:b/>
                <w:bCs/>
                <w:color w:val="FFFFFF"/>
              </w:rPr>
            </w:pPr>
            <w:r w:rsidRPr="001A6889">
              <w:rPr>
                <w:b/>
                <w:bCs/>
                <w:color w:val="FFFFFF"/>
              </w:rPr>
              <w:t>Obstacles to Attending Work Group Webinars</w:t>
            </w:r>
          </w:p>
        </w:tc>
      </w:tr>
      <w:tr w:rsidR="00D95623" w:rsidRPr="008E5C36" w:rsidTr="00045ED0">
        <w:trPr>
          <w:trHeight w:hRule="exact" w:val="360"/>
          <w:jc w:val="center"/>
        </w:trPr>
        <w:tc>
          <w:tcPr>
            <w:tcW w:w="603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Survey Item</w:t>
            </w:r>
          </w:p>
        </w:tc>
        <w:tc>
          <w:tcPr>
            <w:tcW w:w="99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N</w:t>
            </w:r>
          </w:p>
        </w:tc>
        <w:tc>
          <w:tcPr>
            <w:tcW w:w="2403"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 of Respondents</w:t>
            </w:r>
          </w:p>
        </w:tc>
      </w:tr>
      <w:tr w:rsidR="00D95623" w:rsidRPr="001A6889" w:rsidTr="00045ED0">
        <w:trPr>
          <w:trHeight w:hRule="exact" w:val="360"/>
          <w:jc w:val="center"/>
        </w:trPr>
        <w:tc>
          <w:tcPr>
            <w:tcW w:w="6030" w:type="dxa"/>
            <w:shd w:val="clear" w:color="auto" w:fill="FFFFFF" w:themeFill="background1"/>
            <w:vAlign w:val="center"/>
          </w:tcPr>
          <w:p w:rsidR="00D95623" w:rsidRDefault="00D95623" w:rsidP="00D95623">
            <w:pPr>
              <w:spacing w:line="240" w:lineRule="auto"/>
              <w:rPr>
                <w:color w:val="000000"/>
              </w:rPr>
            </w:pPr>
            <w:r>
              <w:rPr>
                <w:color w:val="000000"/>
                <w:szCs w:val="22"/>
              </w:rPr>
              <w:t>Conflicting commitments</w:t>
            </w:r>
          </w:p>
        </w:tc>
        <w:tc>
          <w:tcPr>
            <w:tcW w:w="990"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75</w:t>
            </w:r>
          </w:p>
        </w:tc>
        <w:tc>
          <w:tcPr>
            <w:tcW w:w="2403"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66</w:t>
            </w:r>
          </w:p>
        </w:tc>
      </w:tr>
      <w:tr w:rsidR="00D95623" w:rsidRPr="001A6889" w:rsidTr="00045ED0">
        <w:trPr>
          <w:trHeight w:hRule="exact" w:val="360"/>
          <w:jc w:val="center"/>
        </w:trPr>
        <w:tc>
          <w:tcPr>
            <w:tcW w:w="6030" w:type="dxa"/>
            <w:shd w:val="clear" w:color="auto" w:fill="D9D9D9" w:themeFill="background1" w:themeFillShade="D9"/>
            <w:vAlign w:val="center"/>
          </w:tcPr>
          <w:p w:rsidR="00D95623" w:rsidRDefault="00D95623" w:rsidP="00D95623">
            <w:pPr>
              <w:spacing w:line="240" w:lineRule="auto"/>
              <w:rPr>
                <w:color w:val="000000"/>
              </w:rPr>
            </w:pPr>
            <w:r>
              <w:rPr>
                <w:color w:val="000000"/>
                <w:szCs w:val="22"/>
              </w:rPr>
              <w:t>Not knowing about events until they had already happened</w:t>
            </w:r>
          </w:p>
        </w:tc>
        <w:tc>
          <w:tcPr>
            <w:tcW w:w="990"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20</w:t>
            </w:r>
          </w:p>
        </w:tc>
        <w:tc>
          <w:tcPr>
            <w:tcW w:w="2403"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18</w:t>
            </w:r>
          </w:p>
        </w:tc>
      </w:tr>
      <w:tr w:rsidR="00D95623" w:rsidRPr="001A6889" w:rsidTr="00045ED0">
        <w:trPr>
          <w:trHeight w:hRule="exact" w:val="360"/>
          <w:jc w:val="center"/>
        </w:trPr>
        <w:tc>
          <w:tcPr>
            <w:tcW w:w="6030" w:type="dxa"/>
            <w:shd w:val="clear" w:color="auto" w:fill="FFFFFF" w:themeFill="background1"/>
            <w:vAlign w:val="center"/>
          </w:tcPr>
          <w:p w:rsidR="00D95623" w:rsidRDefault="00D95623" w:rsidP="00D95623">
            <w:pPr>
              <w:spacing w:line="240" w:lineRule="auto"/>
              <w:rPr>
                <w:color w:val="000000"/>
              </w:rPr>
            </w:pPr>
            <w:r>
              <w:rPr>
                <w:color w:val="000000"/>
                <w:szCs w:val="22"/>
              </w:rPr>
              <w:t>None of the above</w:t>
            </w:r>
          </w:p>
        </w:tc>
        <w:tc>
          <w:tcPr>
            <w:tcW w:w="990"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20</w:t>
            </w:r>
          </w:p>
        </w:tc>
        <w:tc>
          <w:tcPr>
            <w:tcW w:w="2403"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18</w:t>
            </w:r>
          </w:p>
        </w:tc>
      </w:tr>
      <w:tr w:rsidR="00D95623" w:rsidRPr="001A6889" w:rsidTr="00045ED0">
        <w:trPr>
          <w:trHeight w:hRule="exact" w:val="360"/>
          <w:jc w:val="center"/>
        </w:trPr>
        <w:tc>
          <w:tcPr>
            <w:tcW w:w="6030" w:type="dxa"/>
            <w:shd w:val="clear" w:color="auto" w:fill="D9D9D9" w:themeFill="background1" w:themeFillShade="D9"/>
            <w:vAlign w:val="center"/>
          </w:tcPr>
          <w:p w:rsidR="00D95623" w:rsidRDefault="00D95623" w:rsidP="00D95623">
            <w:pPr>
              <w:spacing w:line="240" w:lineRule="auto"/>
              <w:rPr>
                <w:color w:val="000000"/>
              </w:rPr>
            </w:pPr>
            <w:r>
              <w:rPr>
                <w:color w:val="000000"/>
                <w:szCs w:val="22"/>
              </w:rPr>
              <w:t>Technology obstacles that prevented access</w:t>
            </w:r>
          </w:p>
        </w:tc>
        <w:tc>
          <w:tcPr>
            <w:tcW w:w="990"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12</w:t>
            </w:r>
          </w:p>
        </w:tc>
        <w:tc>
          <w:tcPr>
            <w:tcW w:w="2403"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11</w:t>
            </w:r>
          </w:p>
        </w:tc>
      </w:tr>
      <w:tr w:rsidR="00D95623" w:rsidRPr="001A6889" w:rsidTr="00045ED0">
        <w:trPr>
          <w:trHeight w:hRule="exact" w:val="360"/>
          <w:jc w:val="center"/>
        </w:trPr>
        <w:tc>
          <w:tcPr>
            <w:tcW w:w="6030" w:type="dxa"/>
            <w:shd w:val="clear" w:color="auto" w:fill="FFFFFF" w:themeFill="background1"/>
            <w:vAlign w:val="center"/>
          </w:tcPr>
          <w:p w:rsidR="00D95623" w:rsidRDefault="00D95623" w:rsidP="00D95623">
            <w:pPr>
              <w:spacing w:line="240" w:lineRule="auto"/>
              <w:rPr>
                <w:color w:val="000000"/>
              </w:rPr>
            </w:pPr>
            <w:r>
              <w:rPr>
                <w:color w:val="000000"/>
                <w:szCs w:val="22"/>
              </w:rPr>
              <w:t>Availability of substitute teachers</w:t>
            </w:r>
          </w:p>
        </w:tc>
        <w:tc>
          <w:tcPr>
            <w:tcW w:w="990"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11</w:t>
            </w:r>
          </w:p>
        </w:tc>
        <w:tc>
          <w:tcPr>
            <w:tcW w:w="2403"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10</w:t>
            </w:r>
          </w:p>
        </w:tc>
      </w:tr>
      <w:tr w:rsidR="00D95623" w:rsidRPr="001A6889" w:rsidTr="00045ED0">
        <w:trPr>
          <w:trHeight w:hRule="exact" w:val="360"/>
          <w:jc w:val="center"/>
        </w:trPr>
        <w:tc>
          <w:tcPr>
            <w:tcW w:w="6030" w:type="dxa"/>
            <w:shd w:val="clear" w:color="auto" w:fill="D9D9D9" w:themeFill="background1" w:themeFillShade="D9"/>
            <w:vAlign w:val="center"/>
          </w:tcPr>
          <w:p w:rsidR="00D95623" w:rsidRDefault="00D95623" w:rsidP="00D95623">
            <w:pPr>
              <w:spacing w:line="240" w:lineRule="auto"/>
              <w:rPr>
                <w:color w:val="000000"/>
              </w:rPr>
            </w:pPr>
            <w:r>
              <w:rPr>
                <w:color w:val="000000"/>
                <w:szCs w:val="22"/>
              </w:rPr>
              <w:t>Lack of interest</w:t>
            </w:r>
          </w:p>
        </w:tc>
        <w:tc>
          <w:tcPr>
            <w:tcW w:w="990"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9</w:t>
            </w:r>
          </w:p>
        </w:tc>
        <w:tc>
          <w:tcPr>
            <w:tcW w:w="2403" w:type="dxa"/>
            <w:shd w:val="clear" w:color="auto" w:fill="D9D9D9" w:themeFill="background1" w:themeFillShade="D9"/>
            <w:vAlign w:val="center"/>
          </w:tcPr>
          <w:p w:rsidR="00D95623" w:rsidRDefault="00D95623" w:rsidP="00D95623">
            <w:pPr>
              <w:spacing w:line="240" w:lineRule="auto"/>
              <w:jc w:val="center"/>
              <w:rPr>
                <w:color w:val="000000"/>
              </w:rPr>
            </w:pPr>
            <w:r>
              <w:rPr>
                <w:color w:val="000000"/>
                <w:szCs w:val="22"/>
              </w:rPr>
              <w:t>8</w:t>
            </w:r>
          </w:p>
        </w:tc>
      </w:tr>
      <w:tr w:rsidR="00D95623" w:rsidRPr="001A6889" w:rsidTr="00045ED0">
        <w:trPr>
          <w:trHeight w:hRule="exact" w:val="360"/>
          <w:jc w:val="center"/>
        </w:trPr>
        <w:tc>
          <w:tcPr>
            <w:tcW w:w="6030" w:type="dxa"/>
            <w:shd w:val="clear" w:color="auto" w:fill="FFFFFF" w:themeFill="background1"/>
            <w:vAlign w:val="center"/>
          </w:tcPr>
          <w:p w:rsidR="00D95623" w:rsidRDefault="00D95623" w:rsidP="00D95623">
            <w:pPr>
              <w:spacing w:line="240" w:lineRule="auto"/>
              <w:rPr>
                <w:color w:val="000000"/>
              </w:rPr>
            </w:pPr>
            <w:r>
              <w:rPr>
                <w:color w:val="000000"/>
                <w:szCs w:val="22"/>
              </w:rPr>
              <w:t>Other</w:t>
            </w:r>
          </w:p>
        </w:tc>
        <w:tc>
          <w:tcPr>
            <w:tcW w:w="990"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6</w:t>
            </w:r>
          </w:p>
        </w:tc>
        <w:tc>
          <w:tcPr>
            <w:tcW w:w="2403" w:type="dxa"/>
            <w:shd w:val="clear" w:color="auto" w:fill="FFFFFF" w:themeFill="background1"/>
            <w:vAlign w:val="center"/>
          </w:tcPr>
          <w:p w:rsidR="00D95623" w:rsidRDefault="00D95623" w:rsidP="00D95623">
            <w:pPr>
              <w:spacing w:line="240" w:lineRule="auto"/>
              <w:jc w:val="center"/>
              <w:rPr>
                <w:color w:val="000000"/>
              </w:rPr>
            </w:pPr>
            <w:r>
              <w:rPr>
                <w:color w:val="000000"/>
                <w:szCs w:val="22"/>
              </w:rPr>
              <w:t>5</w:t>
            </w:r>
          </w:p>
        </w:tc>
      </w:tr>
    </w:tbl>
    <w:p w:rsidR="00D95623" w:rsidRDefault="00D95623" w:rsidP="00D95623">
      <w:pPr>
        <w:spacing w:line="276" w:lineRule="auto"/>
        <w:ind w:firstLine="720"/>
        <w:rPr>
          <w:b/>
        </w:rPr>
      </w:pPr>
    </w:p>
    <w:p w:rsidR="007B1EE4" w:rsidRDefault="00D95623" w:rsidP="00D95623">
      <w:pPr>
        <w:spacing w:line="276" w:lineRule="auto"/>
        <w:ind w:firstLine="720"/>
      </w:pPr>
      <w:proofErr w:type="gramStart"/>
      <w:r w:rsidRPr="001A6889">
        <w:rPr>
          <w:b/>
        </w:rPr>
        <w:t>Benefits of participation.</w:t>
      </w:r>
      <w:proofErr w:type="gramEnd"/>
      <w:r w:rsidRPr="001A6889">
        <w:rPr>
          <w:b/>
        </w:rPr>
        <w:t xml:space="preserve"> </w:t>
      </w:r>
      <w:r w:rsidRPr="001A6889">
        <w:t xml:space="preserve">Similar to </w:t>
      </w:r>
      <w:r>
        <w:t xml:space="preserve">the previous </w:t>
      </w:r>
      <w:r w:rsidRPr="001A6889">
        <w:t>year</w:t>
      </w:r>
      <w:r w:rsidR="008172F4">
        <w:t>’</w:t>
      </w:r>
      <w:r>
        <w:t>s survey</w:t>
      </w:r>
      <w:r w:rsidRPr="001A6889">
        <w:t>, the majority of respondents who had participated in Work Group events agreed that their participation had provided benefits, as shown in the table below.</w:t>
      </w:r>
    </w:p>
    <w:p w:rsidR="007B1EE4" w:rsidRDefault="007B1EE4">
      <w:pPr>
        <w:spacing w:line="240" w:lineRule="auto"/>
      </w:pPr>
      <w:r>
        <w:br w:type="page"/>
      </w:r>
    </w:p>
    <w:tbl>
      <w:tblPr>
        <w:tblW w:w="9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97"/>
        <w:gridCol w:w="687"/>
        <w:gridCol w:w="1023"/>
        <w:gridCol w:w="953"/>
        <w:gridCol w:w="937"/>
        <w:gridCol w:w="1080"/>
        <w:gridCol w:w="1080"/>
      </w:tblGrid>
      <w:tr w:rsidR="00D95623" w:rsidRPr="001A6889" w:rsidTr="00045ED0">
        <w:trPr>
          <w:trHeight w:hRule="exact" w:val="576"/>
          <w:jc w:val="center"/>
        </w:trPr>
        <w:tc>
          <w:tcPr>
            <w:tcW w:w="9457" w:type="dxa"/>
            <w:gridSpan w:val="7"/>
            <w:shd w:val="clear" w:color="000000" w:fill="800000"/>
            <w:vAlign w:val="center"/>
          </w:tcPr>
          <w:p w:rsidR="00D95623" w:rsidRPr="001A6889" w:rsidRDefault="00D95623" w:rsidP="00D95623">
            <w:pPr>
              <w:spacing w:line="240" w:lineRule="auto"/>
              <w:jc w:val="center"/>
              <w:rPr>
                <w:b/>
                <w:bCs/>
                <w:color w:val="FFFFFF"/>
              </w:rPr>
            </w:pPr>
            <w:r w:rsidRPr="001A6889">
              <w:rPr>
                <w:rFonts w:eastAsia="Calibri"/>
                <w:b/>
                <w:bCs/>
                <w:color w:val="FFFFFF"/>
              </w:rPr>
              <w:lastRenderedPageBreak/>
              <w:t>Benefits of Participation in Work Group Events</w:t>
            </w:r>
          </w:p>
        </w:tc>
      </w:tr>
      <w:tr w:rsidR="00D95623" w:rsidRPr="008E5C36" w:rsidTr="00045ED0">
        <w:trPr>
          <w:trHeight w:hRule="exact" w:val="864"/>
          <w:jc w:val="center"/>
        </w:trPr>
        <w:tc>
          <w:tcPr>
            <w:tcW w:w="3697" w:type="dxa"/>
            <w:shd w:val="clear" w:color="auto" w:fill="D9D9D9" w:themeFill="background1" w:themeFillShade="D9"/>
            <w:vAlign w:val="center"/>
          </w:tcPr>
          <w:p w:rsidR="00D95623" w:rsidRPr="008E5C36" w:rsidRDefault="00D95623" w:rsidP="00D95623">
            <w:pPr>
              <w:spacing w:line="240" w:lineRule="auto"/>
              <w:rPr>
                <w:bCs/>
                <w:color w:val="000000"/>
              </w:rPr>
            </w:pPr>
            <w:r w:rsidRPr="008E5C36">
              <w:rPr>
                <w:rFonts w:eastAsia="Calibri"/>
                <w:bCs/>
                <w:color w:val="000000"/>
              </w:rPr>
              <w:t>The Work Group has…</w:t>
            </w:r>
          </w:p>
        </w:tc>
        <w:tc>
          <w:tcPr>
            <w:tcW w:w="687" w:type="dxa"/>
            <w:shd w:val="clear" w:color="auto" w:fill="D9D9D9" w:themeFill="background1" w:themeFillShade="D9"/>
            <w:vAlign w:val="center"/>
          </w:tcPr>
          <w:p w:rsidR="00D95623" w:rsidRPr="008E5C36" w:rsidRDefault="00D95623" w:rsidP="00964C7C">
            <w:pPr>
              <w:spacing w:line="240" w:lineRule="auto"/>
              <w:jc w:val="center"/>
              <w:rPr>
                <w:bCs/>
                <w:color w:val="000000"/>
              </w:rPr>
            </w:pPr>
            <w:r w:rsidRPr="008E5C36">
              <w:rPr>
                <w:rFonts w:eastAsia="Calibri"/>
                <w:bCs/>
                <w:color w:val="000000"/>
              </w:rPr>
              <w:t>N</w:t>
            </w:r>
          </w:p>
        </w:tc>
        <w:tc>
          <w:tcPr>
            <w:tcW w:w="1023" w:type="dxa"/>
            <w:shd w:val="clear" w:color="auto" w:fill="D9D9D9" w:themeFill="background1" w:themeFillShade="D9"/>
            <w:vAlign w:val="center"/>
          </w:tcPr>
          <w:p w:rsidR="00D95623" w:rsidRPr="008E5C36" w:rsidRDefault="00D95623" w:rsidP="00964C7C">
            <w:pPr>
              <w:spacing w:line="240" w:lineRule="auto"/>
              <w:jc w:val="center"/>
              <w:rPr>
                <w:bCs/>
                <w:color w:val="000000"/>
              </w:rPr>
            </w:pPr>
            <w:r w:rsidRPr="008E5C36">
              <w:rPr>
                <w:rFonts w:eastAsia="Calibri"/>
                <w:bCs/>
                <w:color w:val="000000"/>
              </w:rPr>
              <w:t>Strongly Agree</w:t>
            </w:r>
          </w:p>
          <w:p w:rsidR="00D95623" w:rsidRPr="008E5C36" w:rsidRDefault="00D95623" w:rsidP="00964C7C">
            <w:pPr>
              <w:spacing w:line="240" w:lineRule="auto"/>
              <w:jc w:val="center"/>
              <w:rPr>
                <w:bCs/>
                <w:color w:val="000000"/>
              </w:rPr>
            </w:pPr>
            <w:r w:rsidRPr="008E5C36">
              <w:rPr>
                <w:rFonts w:eastAsia="Calibri"/>
                <w:bCs/>
                <w:color w:val="000000"/>
              </w:rPr>
              <w:t>(%)</w:t>
            </w:r>
          </w:p>
        </w:tc>
        <w:tc>
          <w:tcPr>
            <w:tcW w:w="953" w:type="dxa"/>
            <w:shd w:val="clear" w:color="auto" w:fill="D9D9D9" w:themeFill="background1" w:themeFillShade="D9"/>
            <w:vAlign w:val="center"/>
          </w:tcPr>
          <w:p w:rsidR="00D95623" w:rsidRPr="008E5C36" w:rsidRDefault="00D95623" w:rsidP="00964C7C">
            <w:pPr>
              <w:spacing w:line="240" w:lineRule="auto"/>
              <w:jc w:val="center"/>
              <w:rPr>
                <w:bCs/>
                <w:color w:val="000000"/>
              </w:rPr>
            </w:pPr>
            <w:r w:rsidRPr="008E5C36">
              <w:rPr>
                <w:rFonts w:eastAsia="Calibri"/>
                <w:bCs/>
                <w:color w:val="000000"/>
              </w:rPr>
              <w:t>Agree</w:t>
            </w:r>
          </w:p>
          <w:p w:rsidR="00D95623" w:rsidRPr="008E5C36" w:rsidRDefault="00D95623" w:rsidP="00964C7C">
            <w:pPr>
              <w:spacing w:line="240" w:lineRule="auto"/>
              <w:jc w:val="center"/>
              <w:rPr>
                <w:bCs/>
                <w:color w:val="000000"/>
              </w:rPr>
            </w:pPr>
            <w:r w:rsidRPr="008E5C36">
              <w:rPr>
                <w:rFonts w:eastAsia="Calibri"/>
                <w:bCs/>
                <w:color w:val="000000"/>
              </w:rPr>
              <w:t>(%)</w:t>
            </w:r>
          </w:p>
        </w:tc>
        <w:tc>
          <w:tcPr>
            <w:tcW w:w="937" w:type="dxa"/>
            <w:shd w:val="clear" w:color="auto" w:fill="D9D9D9" w:themeFill="background1" w:themeFillShade="D9"/>
            <w:vAlign w:val="center"/>
          </w:tcPr>
          <w:p w:rsidR="00D95623" w:rsidRPr="008E5C36" w:rsidRDefault="00D95623" w:rsidP="00964C7C">
            <w:pPr>
              <w:spacing w:line="240" w:lineRule="auto"/>
              <w:jc w:val="center"/>
              <w:rPr>
                <w:bCs/>
                <w:color w:val="000000"/>
              </w:rPr>
            </w:pPr>
            <w:r w:rsidRPr="008E5C36">
              <w:rPr>
                <w:rFonts w:eastAsia="Calibri"/>
                <w:bCs/>
                <w:color w:val="000000"/>
              </w:rPr>
              <w:t>Neutral</w:t>
            </w:r>
          </w:p>
          <w:p w:rsidR="00D95623" w:rsidRPr="008E5C36" w:rsidRDefault="00D95623" w:rsidP="00964C7C">
            <w:pPr>
              <w:spacing w:line="240" w:lineRule="auto"/>
              <w:jc w:val="center"/>
              <w:rPr>
                <w:bCs/>
                <w:color w:val="000000"/>
              </w:rPr>
            </w:pPr>
            <w:r w:rsidRPr="008E5C36">
              <w:rPr>
                <w:rFonts w:eastAsia="Calibri"/>
                <w:bCs/>
                <w:color w:val="000000"/>
              </w:rPr>
              <w:t>(%)</w:t>
            </w:r>
          </w:p>
        </w:tc>
        <w:tc>
          <w:tcPr>
            <w:tcW w:w="1080" w:type="dxa"/>
            <w:shd w:val="clear" w:color="auto" w:fill="D9D9D9" w:themeFill="background1" w:themeFillShade="D9"/>
            <w:vAlign w:val="center"/>
          </w:tcPr>
          <w:p w:rsidR="00D95623" w:rsidRPr="008E5C36" w:rsidRDefault="00D95623" w:rsidP="00964C7C">
            <w:pPr>
              <w:spacing w:line="240" w:lineRule="auto"/>
              <w:jc w:val="center"/>
              <w:rPr>
                <w:bCs/>
                <w:color w:val="000000"/>
              </w:rPr>
            </w:pPr>
            <w:r w:rsidRPr="008E5C36">
              <w:rPr>
                <w:rFonts w:eastAsia="Calibri"/>
                <w:bCs/>
                <w:color w:val="000000"/>
              </w:rPr>
              <w:t>Disagree</w:t>
            </w:r>
          </w:p>
          <w:p w:rsidR="00D95623" w:rsidRPr="008E5C36" w:rsidRDefault="00D95623" w:rsidP="00964C7C">
            <w:pPr>
              <w:spacing w:line="240" w:lineRule="auto"/>
              <w:jc w:val="center"/>
              <w:rPr>
                <w:bCs/>
                <w:color w:val="000000"/>
              </w:rPr>
            </w:pPr>
            <w:r w:rsidRPr="008E5C36">
              <w:rPr>
                <w:rFonts w:eastAsia="Calibri"/>
                <w:bCs/>
                <w:color w:val="000000"/>
              </w:rPr>
              <w:t>(%)</w:t>
            </w:r>
          </w:p>
        </w:tc>
        <w:tc>
          <w:tcPr>
            <w:tcW w:w="1080" w:type="dxa"/>
            <w:shd w:val="clear" w:color="auto" w:fill="D9D9D9" w:themeFill="background1" w:themeFillShade="D9"/>
            <w:vAlign w:val="center"/>
          </w:tcPr>
          <w:p w:rsidR="00D95623" w:rsidRPr="008E5C36" w:rsidRDefault="00D95623" w:rsidP="00964C7C">
            <w:pPr>
              <w:spacing w:line="240" w:lineRule="auto"/>
              <w:jc w:val="center"/>
              <w:rPr>
                <w:bCs/>
                <w:color w:val="000000"/>
              </w:rPr>
            </w:pPr>
            <w:r w:rsidRPr="008E5C36">
              <w:rPr>
                <w:rFonts w:eastAsia="Calibri"/>
                <w:bCs/>
                <w:color w:val="000000"/>
              </w:rPr>
              <w:t>Strongly Disagree</w:t>
            </w:r>
          </w:p>
          <w:p w:rsidR="00D95623" w:rsidRPr="008E5C36" w:rsidRDefault="00D95623" w:rsidP="00964C7C">
            <w:pPr>
              <w:spacing w:line="240" w:lineRule="auto"/>
              <w:jc w:val="center"/>
              <w:rPr>
                <w:bCs/>
                <w:color w:val="000000"/>
              </w:rPr>
            </w:pPr>
            <w:r w:rsidRPr="008E5C36">
              <w:rPr>
                <w:rFonts w:eastAsia="Calibri"/>
                <w:bCs/>
                <w:color w:val="000000"/>
              </w:rPr>
              <w:t>(%)</w:t>
            </w:r>
          </w:p>
        </w:tc>
      </w:tr>
      <w:tr w:rsidR="00D95623" w:rsidRPr="001A6889" w:rsidTr="00045ED0">
        <w:trPr>
          <w:trHeight w:hRule="exact" w:val="605"/>
          <w:jc w:val="center"/>
        </w:trPr>
        <w:tc>
          <w:tcPr>
            <w:tcW w:w="3697" w:type="dxa"/>
            <w:shd w:val="clear" w:color="auto" w:fill="FFFFFF" w:themeFill="background1"/>
            <w:vAlign w:val="center"/>
          </w:tcPr>
          <w:p w:rsidR="00D95623" w:rsidRPr="001A6889" w:rsidRDefault="00D95623" w:rsidP="00D95623">
            <w:pPr>
              <w:spacing w:line="240" w:lineRule="auto"/>
              <w:rPr>
                <w:color w:val="000000"/>
              </w:rPr>
            </w:pPr>
            <w:r w:rsidRPr="001A6889">
              <w:rPr>
                <w:color w:val="000000"/>
              </w:rPr>
              <w:t>Provided value that motivates me to attend future Work Group events.</w:t>
            </w:r>
          </w:p>
        </w:tc>
        <w:tc>
          <w:tcPr>
            <w:tcW w:w="687"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54</w:t>
            </w:r>
          </w:p>
        </w:tc>
        <w:tc>
          <w:tcPr>
            <w:tcW w:w="1023"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szCs w:val="22"/>
              </w:rPr>
              <w:t>35</w:t>
            </w:r>
          </w:p>
        </w:tc>
        <w:tc>
          <w:tcPr>
            <w:tcW w:w="953"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szCs w:val="22"/>
              </w:rPr>
              <w:t>44</w:t>
            </w:r>
          </w:p>
        </w:tc>
        <w:tc>
          <w:tcPr>
            <w:tcW w:w="937"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szCs w:val="22"/>
              </w:rPr>
              <w:t>20</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szCs w:val="22"/>
              </w:rPr>
              <w:t>0</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szCs w:val="22"/>
              </w:rPr>
              <w:t>0</w:t>
            </w:r>
          </w:p>
        </w:tc>
      </w:tr>
      <w:tr w:rsidR="00D95623" w:rsidRPr="001A6889" w:rsidTr="00045ED0">
        <w:trPr>
          <w:trHeight w:hRule="exact" w:val="605"/>
          <w:jc w:val="center"/>
        </w:trPr>
        <w:tc>
          <w:tcPr>
            <w:tcW w:w="3697" w:type="dxa"/>
            <w:shd w:val="clear" w:color="auto" w:fill="D9D9D9" w:themeFill="background1" w:themeFillShade="D9"/>
            <w:vAlign w:val="center"/>
          </w:tcPr>
          <w:p w:rsidR="00D95623" w:rsidRPr="001A6889" w:rsidRDefault="00D95623" w:rsidP="00D95623">
            <w:pPr>
              <w:spacing w:line="240" w:lineRule="auto"/>
              <w:rPr>
                <w:color w:val="000000"/>
              </w:rPr>
            </w:pPr>
            <w:r w:rsidRPr="001A6889">
              <w:rPr>
                <w:color w:val="000000"/>
              </w:rPr>
              <w:t>Provided useful opportunities for districts to learn from each other.</w:t>
            </w:r>
          </w:p>
        </w:tc>
        <w:tc>
          <w:tcPr>
            <w:tcW w:w="687"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54</w:t>
            </w:r>
          </w:p>
        </w:tc>
        <w:tc>
          <w:tcPr>
            <w:tcW w:w="1023"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39</w:t>
            </w:r>
          </w:p>
        </w:tc>
        <w:tc>
          <w:tcPr>
            <w:tcW w:w="953"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54</w:t>
            </w:r>
          </w:p>
        </w:tc>
        <w:tc>
          <w:tcPr>
            <w:tcW w:w="937"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7</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0</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0</w:t>
            </w:r>
          </w:p>
        </w:tc>
      </w:tr>
      <w:tr w:rsidR="00D95623" w:rsidRPr="001A6889" w:rsidTr="00045ED0">
        <w:trPr>
          <w:trHeight w:hRule="exact" w:val="605"/>
          <w:jc w:val="center"/>
        </w:trPr>
        <w:tc>
          <w:tcPr>
            <w:tcW w:w="3697" w:type="dxa"/>
            <w:shd w:val="clear" w:color="auto" w:fill="FFFFFF" w:themeFill="background1"/>
            <w:vAlign w:val="center"/>
          </w:tcPr>
          <w:p w:rsidR="00D95623" w:rsidRPr="001A6889" w:rsidRDefault="00D95623" w:rsidP="00D95623">
            <w:pPr>
              <w:spacing w:line="240" w:lineRule="auto"/>
              <w:rPr>
                <w:color w:val="000000"/>
              </w:rPr>
            </w:pPr>
            <w:r w:rsidRPr="001A6889">
              <w:rPr>
                <w:color w:val="000000"/>
              </w:rPr>
              <w:t xml:space="preserve">Provided useful opportunities for networking. </w:t>
            </w:r>
          </w:p>
        </w:tc>
        <w:tc>
          <w:tcPr>
            <w:tcW w:w="687"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53</w:t>
            </w:r>
          </w:p>
        </w:tc>
        <w:tc>
          <w:tcPr>
            <w:tcW w:w="1023"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36</w:t>
            </w:r>
          </w:p>
        </w:tc>
        <w:tc>
          <w:tcPr>
            <w:tcW w:w="953"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51</w:t>
            </w:r>
          </w:p>
        </w:tc>
        <w:tc>
          <w:tcPr>
            <w:tcW w:w="937"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11</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2</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0</w:t>
            </w:r>
          </w:p>
        </w:tc>
      </w:tr>
      <w:tr w:rsidR="00D95623" w:rsidRPr="001A6889" w:rsidTr="00045ED0">
        <w:trPr>
          <w:trHeight w:hRule="exact" w:val="864"/>
          <w:jc w:val="center"/>
        </w:trPr>
        <w:tc>
          <w:tcPr>
            <w:tcW w:w="3697" w:type="dxa"/>
            <w:shd w:val="clear" w:color="auto" w:fill="D9D9D9" w:themeFill="background1" w:themeFillShade="D9"/>
            <w:vAlign w:val="center"/>
          </w:tcPr>
          <w:p w:rsidR="00D95623" w:rsidRPr="001A6889" w:rsidRDefault="00D95623" w:rsidP="00D95623">
            <w:pPr>
              <w:spacing w:line="240" w:lineRule="auto"/>
              <w:rPr>
                <w:color w:val="000000"/>
              </w:rPr>
            </w:pPr>
            <w:r w:rsidRPr="001A6889">
              <w:rPr>
                <w:color w:val="000000"/>
              </w:rPr>
              <w:t>Provided useful opportunities to learn from outside experts in dropout prevention and re-engagement work.</w:t>
            </w:r>
          </w:p>
        </w:tc>
        <w:tc>
          <w:tcPr>
            <w:tcW w:w="687"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53</w:t>
            </w:r>
          </w:p>
        </w:tc>
        <w:tc>
          <w:tcPr>
            <w:tcW w:w="1023"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38</w:t>
            </w:r>
          </w:p>
        </w:tc>
        <w:tc>
          <w:tcPr>
            <w:tcW w:w="953"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42</w:t>
            </w:r>
          </w:p>
        </w:tc>
        <w:tc>
          <w:tcPr>
            <w:tcW w:w="937"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19</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2</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0</w:t>
            </w:r>
          </w:p>
        </w:tc>
      </w:tr>
      <w:tr w:rsidR="00D95623" w:rsidRPr="001A6889" w:rsidTr="00045ED0">
        <w:trPr>
          <w:trHeight w:hRule="exact" w:val="864"/>
          <w:jc w:val="center"/>
        </w:trPr>
        <w:tc>
          <w:tcPr>
            <w:tcW w:w="3697" w:type="dxa"/>
            <w:shd w:val="clear" w:color="auto" w:fill="FFFFFF" w:themeFill="background1"/>
            <w:vAlign w:val="center"/>
          </w:tcPr>
          <w:p w:rsidR="00D95623" w:rsidRPr="001A6889" w:rsidRDefault="00D95623" w:rsidP="00D95623">
            <w:pPr>
              <w:spacing w:line="240" w:lineRule="auto"/>
              <w:rPr>
                <w:color w:val="000000"/>
              </w:rPr>
            </w:pPr>
            <w:r w:rsidRPr="001A6889">
              <w:rPr>
                <w:color w:val="000000"/>
              </w:rPr>
              <w:t>Provided useful resources for carrying out dropout prevention and re-engagement work in my own school.</w:t>
            </w:r>
          </w:p>
        </w:tc>
        <w:tc>
          <w:tcPr>
            <w:tcW w:w="687"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54</w:t>
            </w:r>
          </w:p>
        </w:tc>
        <w:tc>
          <w:tcPr>
            <w:tcW w:w="1023"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33</w:t>
            </w:r>
          </w:p>
        </w:tc>
        <w:tc>
          <w:tcPr>
            <w:tcW w:w="953"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50</w:t>
            </w:r>
          </w:p>
        </w:tc>
        <w:tc>
          <w:tcPr>
            <w:tcW w:w="937"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17</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0</w:t>
            </w:r>
          </w:p>
        </w:tc>
        <w:tc>
          <w:tcPr>
            <w:tcW w:w="108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0</w:t>
            </w:r>
          </w:p>
        </w:tc>
      </w:tr>
      <w:tr w:rsidR="00D95623" w:rsidRPr="001A6889" w:rsidTr="00045ED0">
        <w:trPr>
          <w:trHeight w:hRule="exact" w:val="1080"/>
          <w:jc w:val="center"/>
        </w:trPr>
        <w:tc>
          <w:tcPr>
            <w:tcW w:w="3697" w:type="dxa"/>
            <w:shd w:val="clear" w:color="auto" w:fill="D9D9D9" w:themeFill="background1" w:themeFillShade="D9"/>
            <w:vAlign w:val="center"/>
          </w:tcPr>
          <w:p w:rsidR="00D95623" w:rsidRPr="001A6889" w:rsidRDefault="00D95623" w:rsidP="00D95623">
            <w:pPr>
              <w:spacing w:line="240" w:lineRule="auto"/>
              <w:rPr>
                <w:color w:val="000000"/>
              </w:rPr>
            </w:pPr>
            <w:r w:rsidRPr="001A6889">
              <w:rPr>
                <w:color w:val="000000"/>
              </w:rPr>
              <w:t>Provided me with at least one idea that I can use to improve dropout prevention and recovery efforts in my school/district.</w:t>
            </w:r>
          </w:p>
        </w:tc>
        <w:tc>
          <w:tcPr>
            <w:tcW w:w="687"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54</w:t>
            </w:r>
          </w:p>
        </w:tc>
        <w:tc>
          <w:tcPr>
            <w:tcW w:w="1023"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37</w:t>
            </w:r>
          </w:p>
        </w:tc>
        <w:tc>
          <w:tcPr>
            <w:tcW w:w="953"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50</w:t>
            </w:r>
          </w:p>
        </w:tc>
        <w:tc>
          <w:tcPr>
            <w:tcW w:w="937"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11</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2</w:t>
            </w:r>
          </w:p>
        </w:tc>
        <w:tc>
          <w:tcPr>
            <w:tcW w:w="108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0</w:t>
            </w:r>
          </w:p>
        </w:tc>
      </w:tr>
    </w:tbl>
    <w:p w:rsidR="00D95623" w:rsidRPr="001A6889" w:rsidRDefault="00D95623" w:rsidP="00D95623">
      <w:pPr>
        <w:spacing w:line="276" w:lineRule="auto"/>
      </w:pPr>
    </w:p>
    <w:p w:rsidR="00D95623" w:rsidRPr="00C262FE" w:rsidRDefault="00D95623" w:rsidP="00D95623">
      <w:pPr>
        <w:spacing w:line="276" w:lineRule="auto"/>
      </w:pPr>
      <w:r w:rsidRPr="001A6889">
        <w:tab/>
      </w:r>
      <w:proofErr w:type="gramStart"/>
      <w:r w:rsidRPr="001A6889">
        <w:rPr>
          <w:b/>
        </w:rPr>
        <w:t>Helpfulness of Work Group events.</w:t>
      </w:r>
      <w:proofErr w:type="gramEnd"/>
      <w:r w:rsidRPr="001A6889">
        <w:rPr>
          <w:b/>
        </w:rPr>
        <w:t xml:space="preserve"> </w:t>
      </w:r>
      <w:r>
        <w:t>Most r</w:t>
      </w:r>
      <w:r w:rsidRPr="001A6889">
        <w:t xml:space="preserve">espondents found Work Group </w:t>
      </w:r>
      <w:r>
        <w:t xml:space="preserve">events </w:t>
      </w:r>
      <w:r w:rsidRPr="001A6889">
        <w:t>to be very helpful</w:t>
      </w:r>
      <w:r>
        <w:t xml:space="preserve"> or moderately helpful, including </w:t>
      </w:r>
      <w:r w:rsidRPr="00C262FE">
        <w:t xml:space="preserve">81 percent for Work Group meetings, 81 percent for webinars, and 78 percent for </w:t>
      </w:r>
      <w:r>
        <w:t>regional gathering</w:t>
      </w:r>
      <w:r w:rsidRPr="00C262FE">
        <w:t xml:space="preserve">s, as shown in the table below. </w:t>
      </w:r>
    </w:p>
    <w:p w:rsidR="00D95623" w:rsidRPr="00C262FE" w:rsidRDefault="00D95623" w:rsidP="00D95623">
      <w:pPr>
        <w:spacing w:line="276" w:lineRule="auto"/>
      </w:pPr>
    </w:p>
    <w:tbl>
      <w:tblPr>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9"/>
        <w:gridCol w:w="816"/>
        <w:gridCol w:w="1260"/>
        <w:gridCol w:w="1530"/>
        <w:gridCol w:w="1530"/>
        <w:gridCol w:w="1170"/>
      </w:tblGrid>
      <w:tr w:rsidR="00D95623" w:rsidRPr="00C262FE" w:rsidTr="00045ED0">
        <w:trPr>
          <w:trHeight w:hRule="exact" w:val="576"/>
        </w:trPr>
        <w:tc>
          <w:tcPr>
            <w:tcW w:w="9465" w:type="dxa"/>
            <w:gridSpan w:val="6"/>
            <w:shd w:val="clear" w:color="000000" w:fill="800000"/>
            <w:vAlign w:val="center"/>
          </w:tcPr>
          <w:p w:rsidR="00D95623" w:rsidRPr="00C262FE" w:rsidRDefault="00D95623" w:rsidP="00D95623">
            <w:pPr>
              <w:spacing w:line="240" w:lineRule="auto"/>
              <w:jc w:val="center"/>
              <w:rPr>
                <w:b/>
                <w:bCs/>
                <w:color w:val="FFFFFF"/>
              </w:rPr>
            </w:pPr>
            <w:r w:rsidRPr="00C262FE">
              <w:rPr>
                <w:rFonts w:eastAsia="Calibri"/>
                <w:b/>
                <w:bCs/>
                <w:color w:val="FFFFFF"/>
              </w:rPr>
              <w:t>Helpfulness of Work Group Events</w:t>
            </w:r>
          </w:p>
        </w:tc>
      </w:tr>
      <w:tr w:rsidR="00D95623" w:rsidRPr="008E5C36" w:rsidTr="00045ED0">
        <w:trPr>
          <w:trHeight w:hRule="exact" w:val="864"/>
        </w:trPr>
        <w:tc>
          <w:tcPr>
            <w:tcW w:w="3159"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bCs/>
                <w:color w:val="000000"/>
              </w:rPr>
              <w:t>Event</w:t>
            </w:r>
          </w:p>
        </w:tc>
        <w:tc>
          <w:tcPr>
            <w:tcW w:w="816"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N</w:t>
            </w:r>
          </w:p>
        </w:tc>
        <w:tc>
          <w:tcPr>
            <w:tcW w:w="126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Very Helpful</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153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Moderately Helpful</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153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Somewhat Helpful</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1170" w:type="dxa"/>
            <w:shd w:val="clear" w:color="auto" w:fill="D9D9D9" w:themeFill="background1" w:themeFillShade="D9"/>
            <w:vAlign w:val="center"/>
          </w:tcPr>
          <w:p w:rsidR="00D95623" w:rsidRPr="008E5C36" w:rsidRDefault="00D95623" w:rsidP="00D95623">
            <w:pPr>
              <w:spacing w:line="240" w:lineRule="auto"/>
              <w:jc w:val="center"/>
              <w:rPr>
                <w:rFonts w:eastAsia="Calibri"/>
                <w:bCs/>
                <w:color w:val="000000"/>
              </w:rPr>
            </w:pPr>
            <w:r w:rsidRPr="008E5C36">
              <w:rPr>
                <w:rFonts w:eastAsia="Calibri"/>
                <w:bCs/>
                <w:color w:val="000000"/>
              </w:rPr>
              <w:t xml:space="preserve">Not </w:t>
            </w:r>
          </w:p>
          <w:p w:rsidR="00D95623" w:rsidRPr="008E5C36" w:rsidRDefault="00D95623" w:rsidP="00D95623">
            <w:pPr>
              <w:spacing w:line="240" w:lineRule="auto"/>
              <w:jc w:val="center"/>
              <w:rPr>
                <w:bCs/>
                <w:color w:val="000000"/>
              </w:rPr>
            </w:pPr>
            <w:r w:rsidRPr="008E5C36">
              <w:rPr>
                <w:rFonts w:eastAsia="Calibri"/>
                <w:bCs/>
                <w:color w:val="000000"/>
              </w:rPr>
              <w:t>Helpful</w:t>
            </w:r>
          </w:p>
          <w:p w:rsidR="00D95623" w:rsidRPr="008E5C36" w:rsidRDefault="00D95623" w:rsidP="00D95623">
            <w:pPr>
              <w:spacing w:line="240" w:lineRule="auto"/>
              <w:jc w:val="center"/>
              <w:rPr>
                <w:bCs/>
                <w:color w:val="000000"/>
              </w:rPr>
            </w:pPr>
            <w:r w:rsidRPr="008E5C36">
              <w:rPr>
                <w:rFonts w:eastAsia="Calibri"/>
                <w:bCs/>
                <w:color w:val="000000"/>
              </w:rPr>
              <w:t>(%)</w:t>
            </w:r>
          </w:p>
        </w:tc>
      </w:tr>
      <w:tr w:rsidR="00D95623" w:rsidRPr="001A6889" w:rsidTr="00045ED0">
        <w:trPr>
          <w:trHeight w:hRule="exact" w:val="360"/>
        </w:trPr>
        <w:tc>
          <w:tcPr>
            <w:tcW w:w="3159" w:type="dxa"/>
            <w:shd w:val="clear" w:color="auto" w:fill="FFFFFF" w:themeFill="background1"/>
            <w:vAlign w:val="center"/>
          </w:tcPr>
          <w:p w:rsidR="00D95623" w:rsidRPr="00C262FE" w:rsidRDefault="00D95623" w:rsidP="00D95623">
            <w:pPr>
              <w:spacing w:line="240" w:lineRule="auto"/>
              <w:rPr>
                <w:color w:val="000000"/>
              </w:rPr>
            </w:pPr>
            <w:r w:rsidRPr="00C262FE">
              <w:rPr>
                <w:color w:val="000000"/>
              </w:rPr>
              <w:t>Work Group Meetings</w:t>
            </w:r>
          </w:p>
        </w:tc>
        <w:tc>
          <w:tcPr>
            <w:tcW w:w="816"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55</w:t>
            </w:r>
          </w:p>
        </w:tc>
        <w:tc>
          <w:tcPr>
            <w:tcW w:w="126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60</w:t>
            </w:r>
          </w:p>
        </w:tc>
        <w:tc>
          <w:tcPr>
            <w:tcW w:w="153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21</w:t>
            </w:r>
          </w:p>
        </w:tc>
        <w:tc>
          <w:tcPr>
            <w:tcW w:w="153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19</w:t>
            </w:r>
          </w:p>
        </w:tc>
        <w:tc>
          <w:tcPr>
            <w:tcW w:w="117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0</w:t>
            </w:r>
          </w:p>
        </w:tc>
      </w:tr>
      <w:tr w:rsidR="00D95623" w:rsidRPr="001A6889" w:rsidTr="00045ED0">
        <w:trPr>
          <w:trHeight w:hRule="exact" w:val="360"/>
        </w:trPr>
        <w:tc>
          <w:tcPr>
            <w:tcW w:w="3159" w:type="dxa"/>
            <w:shd w:val="clear" w:color="auto" w:fill="D9D9D9" w:themeFill="background1" w:themeFillShade="D9"/>
            <w:vAlign w:val="center"/>
          </w:tcPr>
          <w:p w:rsidR="00D95623" w:rsidRPr="001A6889" w:rsidRDefault="00D95623" w:rsidP="00D95623">
            <w:pPr>
              <w:spacing w:line="240" w:lineRule="auto"/>
              <w:rPr>
                <w:color w:val="000000"/>
              </w:rPr>
            </w:pPr>
            <w:r w:rsidRPr="001A6889">
              <w:rPr>
                <w:color w:val="000000"/>
              </w:rPr>
              <w:t>Webinars</w:t>
            </w:r>
          </w:p>
        </w:tc>
        <w:tc>
          <w:tcPr>
            <w:tcW w:w="816"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51</w:t>
            </w:r>
          </w:p>
        </w:tc>
        <w:tc>
          <w:tcPr>
            <w:tcW w:w="126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50</w:t>
            </w:r>
          </w:p>
        </w:tc>
        <w:tc>
          <w:tcPr>
            <w:tcW w:w="153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31</w:t>
            </w:r>
          </w:p>
        </w:tc>
        <w:tc>
          <w:tcPr>
            <w:tcW w:w="153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19</w:t>
            </w:r>
          </w:p>
        </w:tc>
        <w:tc>
          <w:tcPr>
            <w:tcW w:w="1170" w:type="dxa"/>
            <w:shd w:val="clear" w:color="auto" w:fill="D9D9D9" w:themeFill="background1" w:themeFillShade="D9"/>
            <w:vAlign w:val="center"/>
          </w:tcPr>
          <w:p w:rsidR="00D95623" w:rsidRPr="00C262FE" w:rsidRDefault="00D95623" w:rsidP="00D95623">
            <w:pPr>
              <w:spacing w:line="240" w:lineRule="auto"/>
              <w:jc w:val="center"/>
              <w:rPr>
                <w:color w:val="000000"/>
              </w:rPr>
            </w:pPr>
            <w:r w:rsidRPr="00C262FE">
              <w:rPr>
                <w:color w:val="000000"/>
              </w:rPr>
              <w:t>0</w:t>
            </w:r>
          </w:p>
        </w:tc>
      </w:tr>
      <w:tr w:rsidR="00D95623" w:rsidRPr="001A6889" w:rsidTr="00045ED0">
        <w:trPr>
          <w:trHeight w:hRule="exact" w:val="360"/>
        </w:trPr>
        <w:tc>
          <w:tcPr>
            <w:tcW w:w="3159" w:type="dxa"/>
            <w:shd w:val="clear" w:color="auto" w:fill="FFFFFF" w:themeFill="background1"/>
            <w:vAlign w:val="center"/>
          </w:tcPr>
          <w:p w:rsidR="00D95623" w:rsidRPr="001A6889" w:rsidRDefault="00D95623" w:rsidP="00D95623">
            <w:pPr>
              <w:spacing w:line="240" w:lineRule="auto"/>
              <w:rPr>
                <w:color w:val="000000"/>
              </w:rPr>
            </w:pPr>
            <w:r>
              <w:rPr>
                <w:color w:val="000000"/>
              </w:rPr>
              <w:t>Regional Gathering</w:t>
            </w:r>
            <w:r w:rsidRPr="001A6889">
              <w:rPr>
                <w:color w:val="000000"/>
              </w:rPr>
              <w:t>s</w:t>
            </w:r>
          </w:p>
        </w:tc>
        <w:tc>
          <w:tcPr>
            <w:tcW w:w="816"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50</w:t>
            </w:r>
          </w:p>
        </w:tc>
        <w:tc>
          <w:tcPr>
            <w:tcW w:w="126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57</w:t>
            </w:r>
          </w:p>
        </w:tc>
        <w:tc>
          <w:tcPr>
            <w:tcW w:w="153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21</w:t>
            </w:r>
          </w:p>
        </w:tc>
        <w:tc>
          <w:tcPr>
            <w:tcW w:w="153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21</w:t>
            </w:r>
          </w:p>
        </w:tc>
        <w:tc>
          <w:tcPr>
            <w:tcW w:w="1170" w:type="dxa"/>
            <w:shd w:val="clear" w:color="auto" w:fill="FFFFFF" w:themeFill="background1"/>
            <w:vAlign w:val="center"/>
          </w:tcPr>
          <w:p w:rsidR="00D95623" w:rsidRPr="00C262FE" w:rsidRDefault="00D95623" w:rsidP="00D95623">
            <w:pPr>
              <w:spacing w:line="240" w:lineRule="auto"/>
              <w:jc w:val="center"/>
              <w:rPr>
                <w:color w:val="000000"/>
              </w:rPr>
            </w:pPr>
            <w:r w:rsidRPr="00C262FE">
              <w:rPr>
                <w:color w:val="000000"/>
              </w:rPr>
              <w:t>0</w:t>
            </w:r>
          </w:p>
        </w:tc>
      </w:tr>
    </w:tbl>
    <w:p w:rsidR="00D95623" w:rsidRDefault="00D95623" w:rsidP="00D95623">
      <w:pPr>
        <w:spacing w:line="276" w:lineRule="auto"/>
        <w:ind w:firstLine="720"/>
        <w:rPr>
          <w:b/>
        </w:rPr>
      </w:pPr>
    </w:p>
    <w:p w:rsidR="00D95623" w:rsidRDefault="00D95623" w:rsidP="00D95623">
      <w:pPr>
        <w:spacing w:line="276" w:lineRule="auto"/>
        <w:ind w:firstLine="720"/>
      </w:pPr>
      <w:r w:rsidRPr="001A6889">
        <w:rPr>
          <w:b/>
        </w:rPr>
        <w:t>Support from ESE.</w:t>
      </w:r>
      <w:r w:rsidRPr="001A6889">
        <w:t xml:space="preserve"> Respondents were asked about their level of agreement with the statement, </w:t>
      </w:r>
      <w:r w:rsidR="008172F4">
        <w:t>“</w:t>
      </w:r>
      <w:r w:rsidRPr="001A6889">
        <w:t>When I have requested support from ESE, I have been satisfied with the s</w:t>
      </w:r>
      <w:r w:rsidRPr="00C262FE">
        <w:t>upport I received.</w:t>
      </w:r>
      <w:r w:rsidR="008172F4">
        <w:t>”</w:t>
      </w:r>
      <w:r w:rsidRPr="00C262FE">
        <w:t xml:space="preserve"> Seventy-two participants responded. Eighty</w:t>
      </w:r>
      <w:r>
        <w:t>-two percent (N</w:t>
      </w:r>
      <w:r w:rsidRPr="00C262FE">
        <w:t>=58) agreed or s</w:t>
      </w:r>
      <w:r>
        <w:t>trongly agreed, 19 percent (N</w:t>
      </w:r>
      <w:r w:rsidRPr="00C262FE">
        <w:t>=12</w:t>
      </w:r>
      <w:r>
        <w:t>) were neutral, and 1 percent (N</w:t>
      </w:r>
      <w:r w:rsidRPr="00C262FE">
        <w:t>=1) disagreed.</w:t>
      </w:r>
      <w:r w:rsidRPr="001A6889">
        <w:t xml:space="preserve"> </w:t>
      </w:r>
    </w:p>
    <w:p w:rsidR="00D95623" w:rsidRPr="001A6889" w:rsidRDefault="00D95623" w:rsidP="00D95623">
      <w:pPr>
        <w:spacing w:line="276" w:lineRule="auto"/>
        <w:ind w:firstLine="720"/>
      </w:pPr>
    </w:p>
    <w:p w:rsidR="00D95623" w:rsidRDefault="00D95623" w:rsidP="00D95623">
      <w:pPr>
        <w:spacing w:line="276" w:lineRule="auto"/>
        <w:ind w:firstLine="720"/>
      </w:pPr>
      <w:proofErr w:type="gramStart"/>
      <w:r>
        <w:rPr>
          <w:b/>
        </w:rPr>
        <w:t>F</w:t>
      </w:r>
      <w:r w:rsidRPr="001A6889">
        <w:rPr>
          <w:b/>
        </w:rPr>
        <w:t xml:space="preserve">ormats for </w:t>
      </w:r>
      <w:r>
        <w:rPr>
          <w:b/>
        </w:rPr>
        <w:t>f</w:t>
      </w:r>
      <w:r w:rsidRPr="001A6889">
        <w:rPr>
          <w:b/>
        </w:rPr>
        <w:t xml:space="preserve">uture </w:t>
      </w:r>
      <w:r>
        <w:rPr>
          <w:b/>
        </w:rPr>
        <w:t>t</w:t>
      </w:r>
      <w:r w:rsidRPr="001A6889">
        <w:rPr>
          <w:b/>
        </w:rPr>
        <w:t>rainings/</w:t>
      </w:r>
      <w:r>
        <w:rPr>
          <w:b/>
        </w:rPr>
        <w:t>e</w:t>
      </w:r>
      <w:r w:rsidRPr="001A6889">
        <w:rPr>
          <w:b/>
        </w:rPr>
        <w:t>vents.</w:t>
      </w:r>
      <w:proofErr w:type="gramEnd"/>
      <w:r w:rsidRPr="001A6889">
        <w:t xml:space="preserve"> Respondents were asked </w:t>
      </w:r>
      <w:r>
        <w:t xml:space="preserve">how likely they would be to participate in future </w:t>
      </w:r>
      <w:r w:rsidRPr="001A6889">
        <w:t>Work Group events and training</w:t>
      </w:r>
      <w:r>
        <w:t xml:space="preserve">s of various forms. Seventy-five to 80 percent responded that they were very likely or moderately likely to attend in-person trainings, in-person </w:t>
      </w:r>
      <w:r>
        <w:lastRenderedPageBreak/>
        <w:t xml:space="preserve">networking/sharing opportunities, or facilitated site visits to other schools. Fifty-six percent were very likely or moderately likely to participate in webinars. </w:t>
      </w:r>
    </w:p>
    <w:p w:rsidR="00D95623" w:rsidRDefault="00D95623" w:rsidP="00D95623">
      <w:pPr>
        <w:spacing w:line="276" w:lineRule="auto"/>
        <w:ind w:firstLine="720"/>
      </w:pP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59"/>
        <w:gridCol w:w="816"/>
        <w:gridCol w:w="1260"/>
        <w:gridCol w:w="1530"/>
        <w:gridCol w:w="1530"/>
        <w:gridCol w:w="1170"/>
      </w:tblGrid>
      <w:tr w:rsidR="00D95623" w:rsidRPr="00C262FE" w:rsidTr="000A53D8">
        <w:trPr>
          <w:trHeight w:hRule="exact" w:val="576"/>
        </w:trPr>
        <w:tc>
          <w:tcPr>
            <w:tcW w:w="9465" w:type="dxa"/>
            <w:gridSpan w:val="6"/>
            <w:shd w:val="clear" w:color="000000" w:fill="800000"/>
            <w:vAlign w:val="center"/>
          </w:tcPr>
          <w:p w:rsidR="00D95623" w:rsidRPr="00C262FE" w:rsidRDefault="00D95623" w:rsidP="00D95623">
            <w:pPr>
              <w:spacing w:line="240" w:lineRule="auto"/>
              <w:jc w:val="center"/>
              <w:rPr>
                <w:b/>
                <w:bCs/>
                <w:color w:val="FFFFFF"/>
              </w:rPr>
            </w:pPr>
            <w:r>
              <w:rPr>
                <w:rFonts w:eastAsia="Calibri"/>
                <w:b/>
                <w:bCs/>
                <w:color w:val="FFFFFF"/>
              </w:rPr>
              <w:t xml:space="preserve">Likelihood of Participating in Future </w:t>
            </w:r>
            <w:r w:rsidRPr="00C262FE">
              <w:rPr>
                <w:rFonts w:eastAsia="Calibri"/>
                <w:b/>
                <w:bCs/>
                <w:color w:val="FFFFFF"/>
              </w:rPr>
              <w:t>Work Group Events</w:t>
            </w:r>
          </w:p>
        </w:tc>
      </w:tr>
      <w:tr w:rsidR="00D95623" w:rsidRPr="008E5C36" w:rsidTr="000A53D8">
        <w:trPr>
          <w:trHeight w:hRule="exact" w:val="864"/>
        </w:trPr>
        <w:tc>
          <w:tcPr>
            <w:tcW w:w="3159"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bCs/>
                <w:color w:val="000000"/>
              </w:rPr>
              <w:t>Event</w:t>
            </w:r>
          </w:p>
        </w:tc>
        <w:tc>
          <w:tcPr>
            <w:tcW w:w="816"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N</w:t>
            </w:r>
          </w:p>
        </w:tc>
        <w:tc>
          <w:tcPr>
            <w:tcW w:w="126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Very Likely</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153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Moderately Likely</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153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Somewhat Likely</w:t>
            </w:r>
          </w:p>
          <w:p w:rsidR="00D95623" w:rsidRPr="008E5C36" w:rsidRDefault="00D95623" w:rsidP="00D95623">
            <w:pPr>
              <w:spacing w:line="240" w:lineRule="auto"/>
              <w:jc w:val="center"/>
              <w:rPr>
                <w:bCs/>
                <w:color w:val="000000"/>
              </w:rPr>
            </w:pPr>
            <w:r w:rsidRPr="008E5C36">
              <w:rPr>
                <w:rFonts w:eastAsia="Calibri"/>
                <w:bCs/>
                <w:color w:val="000000"/>
              </w:rPr>
              <w:t>(%)</w:t>
            </w:r>
          </w:p>
        </w:tc>
        <w:tc>
          <w:tcPr>
            <w:tcW w:w="1170" w:type="dxa"/>
            <w:shd w:val="clear" w:color="auto" w:fill="D9D9D9" w:themeFill="background1" w:themeFillShade="D9"/>
            <w:vAlign w:val="center"/>
          </w:tcPr>
          <w:p w:rsidR="00D95623" w:rsidRPr="008E5C36" w:rsidRDefault="00D95623" w:rsidP="00D95623">
            <w:pPr>
              <w:spacing w:line="240" w:lineRule="auto"/>
              <w:jc w:val="center"/>
              <w:rPr>
                <w:bCs/>
                <w:color w:val="000000"/>
              </w:rPr>
            </w:pPr>
            <w:r w:rsidRPr="008E5C36">
              <w:rPr>
                <w:rFonts w:eastAsia="Calibri"/>
                <w:bCs/>
                <w:color w:val="000000"/>
              </w:rPr>
              <w:t>Unlikely</w:t>
            </w:r>
          </w:p>
          <w:p w:rsidR="00D95623" w:rsidRPr="008E5C36" w:rsidRDefault="00D95623" w:rsidP="00D95623">
            <w:pPr>
              <w:spacing w:line="240" w:lineRule="auto"/>
              <w:jc w:val="center"/>
              <w:rPr>
                <w:bCs/>
                <w:color w:val="000000"/>
              </w:rPr>
            </w:pPr>
            <w:r w:rsidRPr="008E5C36">
              <w:rPr>
                <w:rFonts w:eastAsia="Calibri"/>
                <w:bCs/>
                <w:color w:val="000000"/>
              </w:rPr>
              <w:t>(%)</w:t>
            </w:r>
          </w:p>
        </w:tc>
      </w:tr>
      <w:tr w:rsidR="00D95623" w:rsidRPr="001A6889" w:rsidTr="000A53D8">
        <w:trPr>
          <w:trHeight w:hRule="exact" w:val="360"/>
        </w:trPr>
        <w:tc>
          <w:tcPr>
            <w:tcW w:w="3159" w:type="dxa"/>
            <w:shd w:val="clear" w:color="auto" w:fill="FFFFFF" w:themeFill="background1"/>
            <w:vAlign w:val="center"/>
          </w:tcPr>
          <w:p w:rsidR="00D95623" w:rsidRPr="001A6889" w:rsidRDefault="00D95623" w:rsidP="00D95623">
            <w:pPr>
              <w:spacing w:line="240" w:lineRule="auto"/>
              <w:rPr>
                <w:color w:val="000000"/>
              </w:rPr>
            </w:pPr>
            <w:r w:rsidRPr="001A6889">
              <w:rPr>
                <w:color w:val="000000"/>
                <w:szCs w:val="22"/>
              </w:rPr>
              <w:t>In-person trainings</w:t>
            </w:r>
          </w:p>
        </w:tc>
        <w:tc>
          <w:tcPr>
            <w:tcW w:w="816"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111</w:t>
            </w:r>
          </w:p>
        </w:tc>
        <w:tc>
          <w:tcPr>
            <w:tcW w:w="126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41</w:t>
            </w:r>
          </w:p>
        </w:tc>
        <w:tc>
          <w:tcPr>
            <w:tcW w:w="153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38</w:t>
            </w:r>
          </w:p>
        </w:tc>
        <w:tc>
          <w:tcPr>
            <w:tcW w:w="153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16</w:t>
            </w:r>
          </w:p>
        </w:tc>
        <w:tc>
          <w:tcPr>
            <w:tcW w:w="117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5</w:t>
            </w:r>
          </w:p>
        </w:tc>
      </w:tr>
      <w:tr w:rsidR="00D95623" w:rsidRPr="001A6889" w:rsidTr="000A53D8">
        <w:trPr>
          <w:trHeight w:hRule="exact" w:val="605"/>
        </w:trPr>
        <w:tc>
          <w:tcPr>
            <w:tcW w:w="3159" w:type="dxa"/>
            <w:shd w:val="clear" w:color="auto" w:fill="D9D9D9" w:themeFill="background1" w:themeFillShade="D9"/>
            <w:vAlign w:val="center"/>
          </w:tcPr>
          <w:p w:rsidR="00D95623" w:rsidRPr="001A6889" w:rsidRDefault="00D95623" w:rsidP="00D95623">
            <w:pPr>
              <w:spacing w:line="240" w:lineRule="auto"/>
              <w:rPr>
                <w:color w:val="000000"/>
              </w:rPr>
            </w:pPr>
            <w:r w:rsidRPr="001A6889">
              <w:rPr>
                <w:color w:val="000000"/>
                <w:szCs w:val="22"/>
              </w:rPr>
              <w:t>In-person networking/sharing opportunities</w:t>
            </w:r>
          </w:p>
        </w:tc>
        <w:tc>
          <w:tcPr>
            <w:tcW w:w="816"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113</w:t>
            </w:r>
          </w:p>
        </w:tc>
        <w:tc>
          <w:tcPr>
            <w:tcW w:w="126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43</w:t>
            </w:r>
          </w:p>
        </w:tc>
        <w:tc>
          <w:tcPr>
            <w:tcW w:w="153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35</w:t>
            </w:r>
          </w:p>
        </w:tc>
        <w:tc>
          <w:tcPr>
            <w:tcW w:w="153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20</w:t>
            </w:r>
          </w:p>
        </w:tc>
        <w:tc>
          <w:tcPr>
            <w:tcW w:w="117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2</w:t>
            </w:r>
          </w:p>
        </w:tc>
      </w:tr>
      <w:tr w:rsidR="00D95623" w:rsidRPr="001A6889" w:rsidTr="000A53D8">
        <w:trPr>
          <w:trHeight w:hRule="exact" w:val="360"/>
        </w:trPr>
        <w:tc>
          <w:tcPr>
            <w:tcW w:w="3159" w:type="dxa"/>
            <w:shd w:val="clear" w:color="auto" w:fill="FFFFFF" w:themeFill="background1"/>
            <w:vAlign w:val="center"/>
          </w:tcPr>
          <w:p w:rsidR="00D95623" w:rsidRPr="001A6889" w:rsidRDefault="00D95623" w:rsidP="00D95623">
            <w:pPr>
              <w:spacing w:line="240" w:lineRule="auto"/>
              <w:rPr>
                <w:color w:val="000000"/>
              </w:rPr>
            </w:pPr>
            <w:r w:rsidRPr="001A6889">
              <w:rPr>
                <w:color w:val="000000"/>
                <w:szCs w:val="22"/>
              </w:rPr>
              <w:t>Webinars</w:t>
            </w:r>
          </w:p>
        </w:tc>
        <w:tc>
          <w:tcPr>
            <w:tcW w:w="816"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110</w:t>
            </w:r>
          </w:p>
        </w:tc>
        <w:tc>
          <w:tcPr>
            <w:tcW w:w="126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26</w:t>
            </w:r>
          </w:p>
        </w:tc>
        <w:tc>
          <w:tcPr>
            <w:tcW w:w="153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30</w:t>
            </w:r>
          </w:p>
        </w:tc>
        <w:tc>
          <w:tcPr>
            <w:tcW w:w="153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32</w:t>
            </w:r>
          </w:p>
        </w:tc>
        <w:tc>
          <w:tcPr>
            <w:tcW w:w="1170" w:type="dxa"/>
            <w:shd w:val="clear" w:color="auto" w:fill="FFFFFF" w:themeFill="background1"/>
            <w:vAlign w:val="center"/>
          </w:tcPr>
          <w:p w:rsidR="00D95623" w:rsidRPr="00C262FE" w:rsidRDefault="00D95623" w:rsidP="00D95623">
            <w:pPr>
              <w:spacing w:line="240" w:lineRule="auto"/>
              <w:jc w:val="center"/>
              <w:rPr>
                <w:color w:val="000000"/>
              </w:rPr>
            </w:pPr>
            <w:r>
              <w:rPr>
                <w:color w:val="000000"/>
              </w:rPr>
              <w:t>13</w:t>
            </w:r>
          </w:p>
        </w:tc>
      </w:tr>
      <w:tr w:rsidR="00D95623" w:rsidRPr="001A6889" w:rsidTr="000A53D8">
        <w:trPr>
          <w:trHeight w:hRule="exact" w:val="605"/>
        </w:trPr>
        <w:tc>
          <w:tcPr>
            <w:tcW w:w="3159" w:type="dxa"/>
            <w:shd w:val="clear" w:color="auto" w:fill="D9D9D9" w:themeFill="background1" w:themeFillShade="D9"/>
            <w:vAlign w:val="center"/>
          </w:tcPr>
          <w:p w:rsidR="00D95623" w:rsidRPr="001A6889" w:rsidRDefault="00D95623" w:rsidP="00D95623">
            <w:pPr>
              <w:spacing w:line="240" w:lineRule="auto"/>
              <w:rPr>
                <w:color w:val="000000"/>
              </w:rPr>
            </w:pPr>
            <w:r w:rsidRPr="001A6889">
              <w:rPr>
                <w:color w:val="000000"/>
                <w:szCs w:val="22"/>
              </w:rPr>
              <w:t>Facilitated site visits to other schools</w:t>
            </w:r>
          </w:p>
        </w:tc>
        <w:tc>
          <w:tcPr>
            <w:tcW w:w="816"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111</w:t>
            </w:r>
          </w:p>
        </w:tc>
        <w:tc>
          <w:tcPr>
            <w:tcW w:w="126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38</w:t>
            </w:r>
          </w:p>
        </w:tc>
        <w:tc>
          <w:tcPr>
            <w:tcW w:w="153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38</w:t>
            </w:r>
          </w:p>
        </w:tc>
        <w:tc>
          <w:tcPr>
            <w:tcW w:w="153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22</w:t>
            </w:r>
          </w:p>
        </w:tc>
        <w:tc>
          <w:tcPr>
            <w:tcW w:w="1170" w:type="dxa"/>
            <w:shd w:val="clear" w:color="auto" w:fill="D9D9D9" w:themeFill="background1" w:themeFillShade="D9"/>
            <w:vAlign w:val="center"/>
          </w:tcPr>
          <w:p w:rsidR="00D95623" w:rsidRPr="00C262FE" w:rsidRDefault="00D95623" w:rsidP="00D95623">
            <w:pPr>
              <w:spacing w:line="240" w:lineRule="auto"/>
              <w:jc w:val="center"/>
              <w:rPr>
                <w:color w:val="000000"/>
              </w:rPr>
            </w:pPr>
            <w:r>
              <w:rPr>
                <w:color w:val="000000"/>
              </w:rPr>
              <w:t>3</w:t>
            </w:r>
          </w:p>
        </w:tc>
      </w:tr>
    </w:tbl>
    <w:p w:rsidR="00D95623" w:rsidRDefault="00D95623" w:rsidP="00D95623">
      <w:pPr>
        <w:spacing w:line="276" w:lineRule="auto"/>
      </w:pPr>
    </w:p>
    <w:p w:rsidR="007B1EE4" w:rsidRDefault="00D95623" w:rsidP="00D95623">
      <w:pPr>
        <w:spacing w:line="276" w:lineRule="auto"/>
      </w:pPr>
      <w:r>
        <w:tab/>
      </w:r>
      <w:r>
        <w:rPr>
          <w:b/>
        </w:rPr>
        <w:t>Possible topics for future events related to dropout prevention and re-engagement</w:t>
      </w:r>
      <w:r>
        <w:t>. Respondents were asked to indicate their level of interest in participating in a range of dropout prevention and re-engagement topics. Of the topics presented, respondents were most interested in socio-emotional supports, alternative pathways, and re-engaging dropouts. Respondents were least interested in school discipline, online courses for credit recovery, and middle school supports. Respondents also identified other topics of interest. These included how to fundraise/apply for grants (N=2), cultural competency training (N=2), and guidance on students</w:t>
      </w:r>
      <w:r w:rsidR="008172F4">
        <w:t>’</w:t>
      </w:r>
      <w:r>
        <w:t xml:space="preserve"> and schools</w:t>
      </w:r>
      <w:r w:rsidR="008172F4">
        <w:t>’</w:t>
      </w:r>
      <w:r>
        <w:t xml:space="preserve"> legal rights and responsibilities (N=2). One respondent also requested that ESE create a list of schools or districts with comprehensive tracking systems of their interventions/programs/supports that were willing to share or be contacted.</w:t>
      </w:r>
    </w:p>
    <w:p w:rsidR="007B1EE4" w:rsidRDefault="007B1EE4">
      <w:pPr>
        <w:spacing w:line="240" w:lineRule="auto"/>
      </w:pPr>
      <w:r>
        <w:br w:type="page"/>
      </w:r>
    </w:p>
    <w:tbl>
      <w:tblPr>
        <w:tblStyle w:val="TableGrid"/>
        <w:tblW w:w="0" w:type="auto"/>
        <w:tblLook w:val="04A0"/>
      </w:tblPr>
      <w:tblGrid>
        <w:gridCol w:w="2358"/>
        <w:gridCol w:w="990"/>
        <w:gridCol w:w="1438"/>
        <w:gridCol w:w="1596"/>
        <w:gridCol w:w="1376"/>
        <w:gridCol w:w="1530"/>
      </w:tblGrid>
      <w:tr w:rsidR="00D95623" w:rsidTr="00135C0B">
        <w:trPr>
          <w:trHeight w:hRule="exact" w:val="576"/>
          <w:tblHeader/>
        </w:trPr>
        <w:tc>
          <w:tcPr>
            <w:tcW w:w="9288" w:type="dxa"/>
            <w:gridSpan w:val="6"/>
            <w:tcBorders>
              <w:top w:val="single" w:sz="4" w:space="0" w:color="auto"/>
              <w:left w:val="single" w:sz="4" w:space="0" w:color="auto"/>
              <w:bottom w:val="single" w:sz="4" w:space="0" w:color="auto"/>
              <w:right w:val="single" w:sz="4" w:space="0" w:color="auto"/>
            </w:tcBorders>
            <w:shd w:val="clear" w:color="auto" w:fill="8A0000"/>
            <w:vAlign w:val="center"/>
          </w:tcPr>
          <w:p w:rsidR="00D95623" w:rsidRPr="00FA6E79" w:rsidRDefault="00D95623" w:rsidP="00D95623">
            <w:pPr>
              <w:spacing w:line="240" w:lineRule="auto"/>
              <w:jc w:val="center"/>
              <w:rPr>
                <w:b/>
              </w:rPr>
            </w:pPr>
            <w:r>
              <w:rPr>
                <w:b/>
                <w:sz w:val="22"/>
              </w:rPr>
              <w:lastRenderedPageBreak/>
              <w:t>Interest in F</w:t>
            </w:r>
            <w:r w:rsidRPr="00FA6E79">
              <w:rPr>
                <w:b/>
                <w:sz w:val="22"/>
              </w:rPr>
              <w:t xml:space="preserve">uture </w:t>
            </w:r>
            <w:r>
              <w:rPr>
                <w:b/>
                <w:sz w:val="22"/>
              </w:rPr>
              <w:t>D</w:t>
            </w:r>
            <w:r w:rsidRPr="00FA6E79">
              <w:rPr>
                <w:b/>
                <w:sz w:val="22"/>
              </w:rPr>
              <w:t xml:space="preserve">ropout </w:t>
            </w:r>
            <w:r>
              <w:rPr>
                <w:b/>
                <w:sz w:val="22"/>
              </w:rPr>
              <w:t>P</w:t>
            </w:r>
            <w:r w:rsidRPr="00FA6E79">
              <w:rPr>
                <w:b/>
                <w:sz w:val="22"/>
              </w:rPr>
              <w:t xml:space="preserve">revention and </w:t>
            </w:r>
            <w:r>
              <w:rPr>
                <w:b/>
                <w:sz w:val="22"/>
              </w:rPr>
              <w:t>Re-engagement Events</w:t>
            </w:r>
          </w:p>
        </w:tc>
      </w:tr>
      <w:tr w:rsidR="00D95623" w:rsidRPr="008E5C36" w:rsidTr="00964C7C">
        <w:trPr>
          <w:trHeight w:hRule="exact" w:val="605"/>
        </w:trPr>
        <w:tc>
          <w:tcPr>
            <w:tcW w:w="2358" w:type="dxa"/>
            <w:tcBorders>
              <w:top w:val="single" w:sz="4" w:space="0" w:color="auto"/>
            </w:tcBorders>
            <w:shd w:val="clear" w:color="auto" w:fill="D9D9D9" w:themeFill="background1" w:themeFillShade="D9"/>
            <w:vAlign w:val="center"/>
          </w:tcPr>
          <w:p w:rsidR="00D95623" w:rsidRPr="008E5C36" w:rsidRDefault="00D95623" w:rsidP="00D95623">
            <w:pPr>
              <w:keepNext/>
              <w:spacing w:line="240" w:lineRule="auto"/>
              <w:rPr>
                <w:sz w:val="22"/>
              </w:rPr>
            </w:pPr>
          </w:p>
        </w:tc>
        <w:tc>
          <w:tcPr>
            <w:tcW w:w="990" w:type="dxa"/>
            <w:tcBorders>
              <w:top w:val="single" w:sz="4" w:space="0" w:color="auto"/>
            </w:tcBorders>
            <w:shd w:val="clear" w:color="auto" w:fill="D9D9D9" w:themeFill="background1" w:themeFillShade="D9"/>
            <w:vAlign w:val="center"/>
          </w:tcPr>
          <w:p w:rsidR="00D95623" w:rsidRPr="008E5C36" w:rsidRDefault="00D95623" w:rsidP="00D95623">
            <w:pPr>
              <w:spacing w:line="240" w:lineRule="auto"/>
              <w:jc w:val="center"/>
              <w:rPr>
                <w:sz w:val="22"/>
              </w:rPr>
            </w:pPr>
            <w:r w:rsidRPr="008E5C36">
              <w:rPr>
                <w:sz w:val="22"/>
              </w:rPr>
              <w:t>N</w:t>
            </w:r>
          </w:p>
        </w:tc>
        <w:tc>
          <w:tcPr>
            <w:tcW w:w="1438" w:type="dxa"/>
            <w:tcBorders>
              <w:top w:val="single" w:sz="4" w:space="0" w:color="auto"/>
            </w:tcBorders>
            <w:shd w:val="clear" w:color="auto" w:fill="D9D9D9" w:themeFill="background1" w:themeFillShade="D9"/>
            <w:vAlign w:val="center"/>
          </w:tcPr>
          <w:p w:rsidR="00D95623" w:rsidRPr="008E5C36" w:rsidRDefault="00D95623" w:rsidP="00D95623">
            <w:pPr>
              <w:spacing w:line="240" w:lineRule="auto"/>
              <w:jc w:val="center"/>
              <w:rPr>
                <w:sz w:val="22"/>
              </w:rPr>
            </w:pPr>
            <w:r w:rsidRPr="008E5C36">
              <w:rPr>
                <w:sz w:val="22"/>
              </w:rPr>
              <w:t>Very Interested</w:t>
            </w:r>
          </w:p>
        </w:tc>
        <w:tc>
          <w:tcPr>
            <w:tcW w:w="1596" w:type="dxa"/>
            <w:tcBorders>
              <w:top w:val="single" w:sz="4" w:space="0" w:color="auto"/>
            </w:tcBorders>
            <w:shd w:val="clear" w:color="auto" w:fill="D9D9D9" w:themeFill="background1" w:themeFillShade="D9"/>
            <w:vAlign w:val="center"/>
          </w:tcPr>
          <w:p w:rsidR="00D95623" w:rsidRPr="008E5C36" w:rsidRDefault="00D95623" w:rsidP="00D95623">
            <w:pPr>
              <w:spacing w:line="240" w:lineRule="auto"/>
              <w:jc w:val="center"/>
              <w:rPr>
                <w:sz w:val="22"/>
              </w:rPr>
            </w:pPr>
            <w:r w:rsidRPr="008E5C36">
              <w:rPr>
                <w:sz w:val="22"/>
              </w:rPr>
              <w:t>Moderately Interested</w:t>
            </w:r>
          </w:p>
        </w:tc>
        <w:tc>
          <w:tcPr>
            <w:tcW w:w="1376" w:type="dxa"/>
            <w:tcBorders>
              <w:top w:val="single" w:sz="4" w:space="0" w:color="auto"/>
            </w:tcBorders>
            <w:shd w:val="clear" w:color="auto" w:fill="D9D9D9" w:themeFill="background1" w:themeFillShade="D9"/>
            <w:vAlign w:val="center"/>
          </w:tcPr>
          <w:p w:rsidR="00D95623" w:rsidRPr="008E5C36" w:rsidRDefault="00D95623" w:rsidP="00D95623">
            <w:pPr>
              <w:spacing w:line="240" w:lineRule="auto"/>
              <w:jc w:val="center"/>
              <w:rPr>
                <w:sz w:val="22"/>
              </w:rPr>
            </w:pPr>
            <w:r w:rsidRPr="008E5C36">
              <w:rPr>
                <w:sz w:val="22"/>
              </w:rPr>
              <w:t>Somewhat Interested</w:t>
            </w:r>
          </w:p>
        </w:tc>
        <w:tc>
          <w:tcPr>
            <w:tcW w:w="1530" w:type="dxa"/>
            <w:tcBorders>
              <w:top w:val="single" w:sz="4" w:space="0" w:color="auto"/>
            </w:tcBorders>
            <w:shd w:val="clear" w:color="auto" w:fill="D9D9D9" w:themeFill="background1" w:themeFillShade="D9"/>
            <w:vAlign w:val="center"/>
          </w:tcPr>
          <w:p w:rsidR="00D95623" w:rsidRPr="008E5C36" w:rsidRDefault="00D95623" w:rsidP="00D95623">
            <w:pPr>
              <w:spacing w:line="240" w:lineRule="auto"/>
              <w:jc w:val="center"/>
              <w:rPr>
                <w:sz w:val="22"/>
              </w:rPr>
            </w:pPr>
            <w:r w:rsidRPr="008E5C36">
              <w:rPr>
                <w:sz w:val="22"/>
              </w:rPr>
              <w:t>Not Interested</w:t>
            </w:r>
          </w:p>
        </w:tc>
      </w:tr>
      <w:tr w:rsidR="00D95623" w:rsidTr="00964C7C">
        <w:trPr>
          <w:trHeight w:hRule="exact" w:val="360"/>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Re-engaging dropouts</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110</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64</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25</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11</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0</w:t>
            </w:r>
          </w:p>
        </w:tc>
      </w:tr>
      <w:tr w:rsidR="00D95623" w:rsidTr="00964C7C">
        <w:trPr>
          <w:trHeight w:hRule="exact" w:val="360"/>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Alternative pathways</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110</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69</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21</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10</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0</w:t>
            </w:r>
          </w:p>
        </w:tc>
      </w:tr>
      <w:tr w:rsidR="00D95623" w:rsidTr="00964C7C">
        <w:trPr>
          <w:trHeight w:hRule="exact" w:val="605"/>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Socio-emotional supports</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109</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62</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32</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6</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1</w:t>
            </w:r>
          </w:p>
        </w:tc>
      </w:tr>
      <w:tr w:rsidR="00D95623" w:rsidTr="00964C7C">
        <w:trPr>
          <w:trHeight w:hRule="exact" w:val="605"/>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Supporting 9th-grade students</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110</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56</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30</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10</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5</w:t>
            </w:r>
          </w:p>
        </w:tc>
      </w:tr>
      <w:tr w:rsidR="00D95623" w:rsidTr="00964C7C">
        <w:trPr>
          <w:trHeight w:hRule="exact" w:val="360"/>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Summer programming</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106</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42</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38</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15</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6</w:t>
            </w:r>
          </w:p>
        </w:tc>
      </w:tr>
      <w:tr w:rsidR="00D95623" w:rsidTr="00FF22E0">
        <w:trPr>
          <w:trHeight w:hRule="exact" w:val="864"/>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Adult advocates (e.g., graduation and re-engagement coaches)</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107</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43</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32</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18</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8</w:t>
            </w:r>
          </w:p>
        </w:tc>
      </w:tr>
      <w:tr w:rsidR="00D95623" w:rsidTr="00964C7C">
        <w:trPr>
          <w:trHeight w:hRule="exact" w:val="605"/>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Online courses for credit recovery</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108</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37</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31</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22</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10</w:t>
            </w:r>
          </w:p>
        </w:tc>
      </w:tr>
      <w:tr w:rsidR="00D95623" w:rsidTr="00964C7C">
        <w:trPr>
          <w:trHeight w:hRule="exact" w:val="360"/>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Middle school supports</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107</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36</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30</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22</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13</w:t>
            </w:r>
          </w:p>
        </w:tc>
      </w:tr>
      <w:tr w:rsidR="00D95623" w:rsidTr="00964C7C">
        <w:trPr>
          <w:trHeight w:hRule="exact" w:val="605"/>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Career development education</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106</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36</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41</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21</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3</w:t>
            </w:r>
          </w:p>
        </w:tc>
      </w:tr>
      <w:tr w:rsidR="00D95623" w:rsidTr="00964C7C">
        <w:trPr>
          <w:trHeight w:hRule="exact" w:val="360"/>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School culture</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110</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45</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39</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15</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2</w:t>
            </w:r>
          </w:p>
        </w:tc>
      </w:tr>
      <w:tr w:rsidR="00D95623" w:rsidTr="00964C7C">
        <w:trPr>
          <w:trHeight w:hRule="exact" w:val="605"/>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Making curriculum and instruction engaging</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106</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40</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39</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17</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5</w:t>
            </w:r>
          </w:p>
        </w:tc>
      </w:tr>
      <w:tr w:rsidR="00D95623" w:rsidTr="00FF22E0">
        <w:trPr>
          <w:trHeight w:hRule="exact" w:val="864"/>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Proactive use of data / Early Warning Indicator System</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108</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30</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43</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21</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7</w:t>
            </w:r>
          </w:p>
        </w:tc>
      </w:tr>
      <w:tr w:rsidR="00D95623" w:rsidTr="00964C7C">
        <w:trPr>
          <w:trHeight w:hRule="exact" w:val="605"/>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Community partnerships</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108</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43</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42</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15</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1</w:t>
            </w:r>
          </w:p>
        </w:tc>
      </w:tr>
      <w:tr w:rsidR="00D95623" w:rsidTr="00964C7C">
        <w:trPr>
          <w:trHeight w:hRule="exact" w:val="360"/>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Service learning</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107</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36</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40</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18</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7</w:t>
            </w:r>
          </w:p>
        </w:tc>
      </w:tr>
      <w:tr w:rsidR="00D95623" w:rsidTr="00964C7C">
        <w:trPr>
          <w:trHeight w:hRule="exact" w:val="605"/>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Collaboration with higher education</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108</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34</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41</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23</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2</w:t>
            </w:r>
          </w:p>
        </w:tc>
      </w:tr>
      <w:tr w:rsidR="00D95623" w:rsidTr="00964C7C">
        <w:trPr>
          <w:trHeight w:hRule="exact" w:val="360"/>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School discipline</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109</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35</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37</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23</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6</w:t>
            </w:r>
          </w:p>
        </w:tc>
      </w:tr>
      <w:tr w:rsidR="00D95623" w:rsidTr="00964C7C">
        <w:trPr>
          <w:trHeight w:hRule="exact" w:val="605"/>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English language learners</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110</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36</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36</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20</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8</w:t>
            </w:r>
          </w:p>
        </w:tc>
      </w:tr>
      <w:tr w:rsidR="00D95623" w:rsidTr="00964C7C">
        <w:trPr>
          <w:trHeight w:hRule="exact" w:val="605"/>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Students with disabilities</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108</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37</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39</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21</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w:t>
            </w:r>
          </w:p>
        </w:tc>
      </w:tr>
      <w:tr w:rsidR="00D95623" w:rsidTr="00964C7C">
        <w:trPr>
          <w:trHeight w:hRule="exact" w:val="360"/>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Mental health</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107</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46</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39</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13</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2</w:t>
            </w:r>
          </w:p>
        </w:tc>
      </w:tr>
      <w:tr w:rsidR="00D95623" w:rsidTr="00964C7C">
        <w:trPr>
          <w:trHeight w:hRule="exact" w:val="605"/>
        </w:trPr>
        <w:tc>
          <w:tcPr>
            <w:tcW w:w="2358" w:type="dxa"/>
            <w:shd w:val="clear" w:color="auto" w:fill="D9D9D9" w:themeFill="background1" w:themeFillShade="D9"/>
            <w:vAlign w:val="center"/>
          </w:tcPr>
          <w:p w:rsidR="00D95623" w:rsidRPr="00FA6E79" w:rsidRDefault="00D95623" w:rsidP="00D95623">
            <w:pPr>
              <w:keepNext/>
              <w:spacing w:line="240" w:lineRule="auto"/>
              <w:rPr>
                <w:sz w:val="22"/>
              </w:rPr>
            </w:pPr>
            <w:r w:rsidRPr="00FA6E79">
              <w:rPr>
                <w:sz w:val="22"/>
              </w:rPr>
              <w:t>Competency-based education</w:t>
            </w:r>
          </w:p>
        </w:tc>
        <w:tc>
          <w:tcPr>
            <w:tcW w:w="990" w:type="dxa"/>
            <w:shd w:val="clear" w:color="auto" w:fill="D9D9D9" w:themeFill="background1" w:themeFillShade="D9"/>
            <w:vAlign w:val="center"/>
          </w:tcPr>
          <w:p w:rsidR="00D95623" w:rsidRPr="00FA6E79" w:rsidRDefault="00D95623" w:rsidP="00D95623">
            <w:pPr>
              <w:spacing w:line="240" w:lineRule="auto"/>
              <w:jc w:val="center"/>
              <w:rPr>
                <w:sz w:val="22"/>
              </w:rPr>
            </w:pPr>
            <w:r w:rsidRPr="00FA6E79">
              <w:rPr>
                <w:sz w:val="22"/>
              </w:rPr>
              <w:t>109</w:t>
            </w:r>
          </w:p>
        </w:tc>
        <w:tc>
          <w:tcPr>
            <w:tcW w:w="1438"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41</w:t>
            </w:r>
          </w:p>
        </w:tc>
        <w:tc>
          <w:tcPr>
            <w:tcW w:w="159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35</w:t>
            </w:r>
          </w:p>
        </w:tc>
        <w:tc>
          <w:tcPr>
            <w:tcW w:w="1376"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17</w:t>
            </w:r>
          </w:p>
        </w:tc>
        <w:tc>
          <w:tcPr>
            <w:tcW w:w="1530" w:type="dxa"/>
            <w:shd w:val="clear" w:color="auto" w:fill="D9D9D9" w:themeFill="background1" w:themeFillShade="D9"/>
            <w:vAlign w:val="center"/>
          </w:tcPr>
          <w:p w:rsidR="00D95623" w:rsidRPr="00FA6E79" w:rsidRDefault="00D95623" w:rsidP="00D95623">
            <w:pPr>
              <w:spacing w:line="240" w:lineRule="auto"/>
              <w:jc w:val="center"/>
              <w:rPr>
                <w:sz w:val="22"/>
              </w:rPr>
            </w:pPr>
            <w:r>
              <w:rPr>
                <w:sz w:val="22"/>
              </w:rPr>
              <w:t>7</w:t>
            </w:r>
          </w:p>
        </w:tc>
      </w:tr>
      <w:tr w:rsidR="00D95623" w:rsidTr="00964C7C">
        <w:trPr>
          <w:trHeight w:hRule="exact" w:val="605"/>
        </w:trPr>
        <w:tc>
          <w:tcPr>
            <w:tcW w:w="2358" w:type="dxa"/>
            <w:shd w:val="clear" w:color="auto" w:fill="FFFFFF" w:themeFill="background1"/>
            <w:vAlign w:val="center"/>
          </w:tcPr>
          <w:p w:rsidR="00D95623" w:rsidRPr="00FA6E79" w:rsidRDefault="00D95623" w:rsidP="00D95623">
            <w:pPr>
              <w:keepNext/>
              <w:spacing w:line="240" w:lineRule="auto"/>
              <w:rPr>
                <w:sz w:val="22"/>
              </w:rPr>
            </w:pPr>
            <w:r w:rsidRPr="00FA6E79">
              <w:rPr>
                <w:sz w:val="22"/>
              </w:rPr>
              <w:t>Individual learning plans (ILPs)</w:t>
            </w:r>
          </w:p>
        </w:tc>
        <w:tc>
          <w:tcPr>
            <w:tcW w:w="990" w:type="dxa"/>
            <w:shd w:val="clear" w:color="auto" w:fill="FFFFFF" w:themeFill="background1"/>
            <w:vAlign w:val="center"/>
          </w:tcPr>
          <w:p w:rsidR="00D95623" w:rsidRPr="00FA6E79" w:rsidRDefault="00D95623" w:rsidP="00D95623">
            <w:pPr>
              <w:spacing w:line="240" w:lineRule="auto"/>
              <w:jc w:val="center"/>
              <w:rPr>
                <w:sz w:val="22"/>
              </w:rPr>
            </w:pPr>
            <w:r w:rsidRPr="00FA6E79">
              <w:rPr>
                <w:sz w:val="22"/>
              </w:rPr>
              <w:t>109</w:t>
            </w:r>
          </w:p>
        </w:tc>
        <w:tc>
          <w:tcPr>
            <w:tcW w:w="1438" w:type="dxa"/>
            <w:shd w:val="clear" w:color="auto" w:fill="FFFFFF" w:themeFill="background1"/>
            <w:vAlign w:val="center"/>
          </w:tcPr>
          <w:p w:rsidR="00D95623" w:rsidRPr="00FA6E79" w:rsidRDefault="00D95623" w:rsidP="00D95623">
            <w:pPr>
              <w:spacing w:line="240" w:lineRule="auto"/>
              <w:jc w:val="center"/>
              <w:rPr>
                <w:sz w:val="22"/>
              </w:rPr>
            </w:pPr>
            <w:r>
              <w:rPr>
                <w:sz w:val="22"/>
              </w:rPr>
              <w:t>36</w:t>
            </w:r>
          </w:p>
        </w:tc>
        <w:tc>
          <w:tcPr>
            <w:tcW w:w="1596" w:type="dxa"/>
            <w:shd w:val="clear" w:color="auto" w:fill="FFFFFF" w:themeFill="background1"/>
            <w:vAlign w:val="center"/>
          </w:tcPr>
          <w:p w:rsidR="00D95623" w:rsidRPr="00FA6E79" w:rsidRDefault="00D95623" w:rsidP="00D95623">
            <w:pPr>
              <w:spacing w:line="240" w:lineRule="auto"/>
              <w:jc w:val="center"/>
              <w:rPr>
                <w:sz w:val="22"/>
              </w:rPr>
            </w:pPr>
            <w:r>
              <w:rPr>
                <w:sz w:val="22"/>
              </w:rPr>
              <w:t>38</w:t>
            </w:r>
          </w:p>
        </w:tc>
        <w:tc>
          <w:tcPr>
            <w:tcW w:w="1376" w:type="dxa"/>
            <w:shd w:val="clear" w:color="auto" w:fill="FFFFFF" w:themeFill="background1"/>
            <w:vAlign w:val="center"/>
          </w:tcPr>
          <w:p w:rsidR="00D95623" w:rsidRPr="00FA6E79" w:rsidRDefault="00D95623" w:rsidP="00D95623">
            <w:pPr>
              <w:spacing w:line="240" w:lineRule="auto"/>
              <w:jc w:val="center"/>
              <w:rPr>
                <w:sz w:val="22"/>
              </w:rPr>
            </w:pPr>
            <w:r>
              <w:rPr>
                <w:sz w:val="22"/>
              </w:rPr>
              <w:t>21</w:t>
            </w:r>
          </w:p>
        </w:tc>
        <w:tc>
          <w:tcPr>
            <w:tcW w:w="1530" w:type="dxa"/>
            <w:shd w:val="clear" w:color="auto" w:fill="FFFFFF" w:themeFill="background1"/>
            <w:vAlign w:val="center"/>
          </w:tcPr>
          <w:p w:rsidR="00D95623" w:rsidRPr="00FA6E79" w:rsidRDefault="00D95623" w:rsidP="00D95623">
            <w:pPr>
              <w:spacing w:line="240" w:lineRule="auto"/>
              <w:jc w:val="center"/>
              <w:rPr>
                <w:sz w:val="22"/>
              </w:rPr>
            </w:pPr>
            <w:r>
              <w:rPr>
                <w:sz w:val="22"/>
              </w:rPr>
              <w:t>6</w:t>
            </w:r>
          </w:p>
        </w:tc>
      </w:tr>
    </w:tbl>
    <w:p w:rsidR="00D95623" w:rsidRDefault="00D95623" w:rsidP="001812EF">
      <w:pPr>
        <w:spacing w:line="276" w:lineRule="auto"/>
      </w:pPr>
      <w:r w:rsidRPr="001A6889">
        <w:lastRenderedPageBreak/>
        <w:t xml:space="preserve">The survey also included </w:t>
      </w:r>
      <w:r>
        <w:t>two</w:t>
      </w:r>
      <w:r w:rsidRPr="001A6889">
        <w:t xml:space="preserve"> open-ended questions that are summarized below.</w:t>
      </w:r>
    </w:p>
    <w:p w:rsidR="00D95623" w:rsidRDefault="00D95623" w:rsidP="001812EF">
      <w:pPr>
        <w:spacing w:line="276" w:lineRule="auto"/>
      </w:pPr>
    </w:p>
    <w:p w:rsidR="00D95623" w:rsidRDefault="00D95623" w:rsidP="001812EF">
      <w:pPr>
        <w:spacing w:after="120" w:line="276" w:lineRule="auto"/>
        <w:ind w:firstLine="360"/>
      </w:pPr>
      <w:proofErr w:type="gramStart"/>
      <w:r w:rsidRPr="007D7C51">
        <w:rPr>
          <w:b/>
        </w:rPr>
        <w:t>Resource access and utilization.</w:t>
      </w:r>
      <w:proofErr w:type="gramEnd"/>
      <w:r>
        <w:rPr>
          <w:b/>
        </w:rPr>
        <w:t xml:space="preserve"> </w:t>
      </w:r>
      <w:r>
        <w:t xml:space="preserve">The survey asked participants to indicate in </w:t>
      </w:r>
      <w:r w:rsidRPr="000F1536">
        <w:t xml:space="preserve">what ways, if any, </w:t>
      </w:r>
      <w:r>
        <w:t xml:space="preserve">the </w:t>
      </w:r>
      <w:r w:rsidRPr="000F1536">
        <w:t xml:space="preserve">Work Group events </w:t>
      </w:r>
      <w:r>
        <w:t xml:space="preserve">have </w:t>
      </w:r>
      <w:r w:rsidRPr="000F1536">
        <w:t xml:space="preserve">changed the way </w:t>
      </w:r>
      <w:r>
        <w:t xml:space="preserve">they </w:t>
      </w:r>
      <w:r w:rsidRPr="000F1536">
        <w:t>access and utilize resources for dropout prevention and re-engagement services</w:t>
      </w:r>
      <w:r>
        <w:t>, and 19 people responded. Six respondents mentioned Work Group events as increasing networking and increasing partnerships with other schools. Four responded that the Work Group had not changed their utilization of data. Some of their responses were:</w:t>
      </w:r>
    </w:p>
    <w:p w:rsidR="00D95623" w:rsidRPr="005279F7" w:rsidRDefault="008172F4" w:rsidP="001812EF">
      <w:pPr>
        <w:spacing w:after="120" w:line="276" w:lineRule="auto"/>
        <w:rPr>
          <w:i/>
        </w:rPr>
      </w:pPr>
      <w:proofErr w:type="gramStart"/>
      <w:r>
        <w:rPr>
          <w:i/>
        </w:rPr>
        <w:t>“</w:t>
      </w:r>
      <w:r w:rsidR="00D95623" w:rsidRPr="005279F7">
        <w:rPr>
          <w:i/>
        </w:rPr>
        <w:t>Networking.</w:t>
      </w:r>
      <w:proofErr w:type="gramEnd"/>
      <w:r w:rsidR="00D95623" w:rsidRPr="005279F7">
        <w:rPr>
          <w:i/>
        </w:rPr>
        <w:t xml:space="preserve"> I made some contacts with administrators/teachers that I think will be helpful with the redesign of our school/programs.</w:t>
      </w:r>
      <w:r>
        <w:rPr>
          <w:i/>
        </w:rPr>
        <w:t>”</w:t>
      </w:r>
    </w:p>
    <w:p w:rsidR="00D95623" w:rsidRPr="005279F7" w:rsidRDefault="008172F4" w:rsidP="001812EF">
      <w:pPr>
        <w:spacing w:after="120" w:line="276" w:lineRule="auto"/>
        <w:rPr>
          <w:i/>
        </w:rPr>
      </w:pPr>
      <w:r>
        <w:rPr>
          <w:i/>
        </w:rPr>
        <w:t>“</w:t>
      </w:r>
      <w:r w:rsidR="00D95623" w:rsidRPr="005279F7">
        <w:rPr>
          <w:i/>
        </w:rPr>
        <w:t>We visited an Alternative Pathway program in another high school.</w:t>
      </w:r>
      <w:r>
        <w:rPr>
          <w:i/>
        </w:rPr>
        <w:t>”</w:t>
      </w:r>
    </w:p>
    <w:p w:rsidR="00D95623" w:rsidRDefault="008172F4" w:rsidP="001812EF">
      <w:pPr>
        <w:spacing w:after="120" w:line="276" w:lineRule="auto"/>
        <w:rPr>
          <w:i/>
        </w:rPr>
      </w:pPr>
      <w:r>
        <w:rPr>
          <w:i/>
        </w:rPr>
        <w:t>“</w:t>
      </w:r>
      <w:r w:rsidR="00D95623" w:rsidRPr="005279F7">
        <w:rPr>
          <w:i/>
        </w:rPr>
        <w:t xml:space="preserve">The work </w:t>
      </w:r>
      <w:proofErr w:type="gramStart"/>
      <w:r w:rsidR="00D95623" w:rsidRPr="005279F7">
        <w:rPr>
          <w:i/>
        </w:rPr>
        <w:t>group gave us a wider network and gave our faculty and staff</w:t>
      </w:r>
      <w:proofErr w:type="gramEnd"/>
      <w:r w:rsidR="00D95623" w:rsidRPr="005279F7">
        <w:rPr>
          <w:i/>
        </w:rPr>
        <w:t xml:space="preserve"> a greater resource for support.</w:t>
      </w:r>
      <w:r>
        <w:rPr>
          <w:i/>
        </w:rPr>
        <w:t>”</w:t>
      </w:r>
    </w:p>
    <w:p w:rsidR="00D95623" w:rsidRDefault="008172F4" w:rsidP="001812EF">
      <w:pPr>
        <w:spacing w:after="120" w:line="276" w:lineRule="auto"/>
        <w:rPr>
          <w:i/>
        </w:rPr>
      </w:pPr>
      <w:r>
        <w:rPr>
          <w:i/>
        </w:rPr>
        <w:t>“</w:t>
      </w:r>
      <w:r w:rsidR="00D95623" w:rsidRPr="005279F7">
        <w:rPr>
          <w:i/>
        </w:rPr>
        <w:t xml:space="preserve">Energized our team and provided opportunities to see things that are working </w:t>
      </w:r>
      <w:r w:rsidR="00D95623">
        <w:rPr>
          <w:i/>
        </w:rPr>
        <w:t xml:space="preserve">for </w:t>
      </w:r>
      <w:r w:rsidR="00D95623" w:rsidRPr="005279F7">
        <w:rPr>
          <w:i/>
        </w:rPr>
        <w:t>other districts.</w:t>
      </w:r>
      <w:r>
        <w:rPr>
          <w:i/>
        </w:rPr>
        <w:t>”</w:t>
      </w:r>
    </w:p>
    <w:p w:rsidR="00D95623" w:rsidRPr="005279F7" w:rsidRDefault="008172F4" w:rsidP="001812EF">
      <w:pPr>
        <w:spacing w:after="120" w:line="276" w:lineRule="auto"/>
        <w:rPr>
          <w:i/>
        </w:rPr>
      </w:pPr>
      <w:proofErr w:type="gramStart"/>
      <w:r>
        <w:rPr>
          <w:i/>
        </w:rPr>
        <w:t>“</w:t>
      </w:r>
      <w:r w:rsidR="00D95623">
        <w:rPr>
          <w:i/>
        </w:rPr>
        <w:t>None.</w:t>
      </w:r>
      <w:proofErr w:type="gramEnd"/>
      <w:r w:rsidR="00D95623">
        <w:rPr>
          <w:i/>
        </w:rPr>
        <w:t xml:space="preserve"> It </w:t>
      </w:r>
      <w:r w:rsidR="00D95623" w:rsidRPr="005279F7">
        <w:rPr>
          <w:i/>
        </w:rPr>
        <w:t>is about connecting with students, providing hope and opportunities and creating a graduation plan and supporting and motivating them to execute the plan!</w:t>
      </w:r>
      <w:r>
        <w:rPr>
          <w:i/>
        </w:rPr>
        <w:t>”</w:t>
      </w:r>
    </w:p>
    <w:p w:rsidR="00D95623" w:rsidRPr="00DE61CB" w:rsidRDefault="00D95623" w:rsidP="001812EF">
      <w:pPr>
        <w:pStyle w:val="ListParagraph"/>
        <w:spacing w:after="0"/>
        <w:rPr>
          <w:rFonts w:ascii="Times New Roman" w:hAnsi="Times New Roman"/>
        </w:rPr>
      </w:pPr>
    </w:p>
    <w:p w:rsidR="00D95623" w:rsidRPr="00FA58FE" w:rsidRDefault="00D95623" w:rsidP="001812EF">
      <w:pPr>
        <w:spacing w:line="276" w:lineRule="auto"/>
      </w:pPr>
      <w:r w:rsidRPr="00FA58FE">
        <w:rPr>
          <w:b/>
        </w:rPr>
        <w:t>Work Group Gathering</w:t>
      </w:r>
      <w:r w:rsidRPr="00FA58FE">
        <w:t xml:space="preserve"> (School Year 2014–15)</w:t>
      </w:r>
    </w:p>
    <w:p w:rsidR="00D95623" w:rsidRDefault="00D95623" w:rsidP="001812EF">
      <w:pPr>
        <w:spacing w:line="276" w:lineRule="auto"/>
      </w:pPr>
    </w:p>
    <w:p w:rsidR="00D95623" w:rsidRPr="00514671" w:rsidRDefault="00D95623" w:rsidP="001812EF">
      <w:pPr>
        <w:spacing w:line="276" w:lineRule="auto"/>
      </w:pPr>
      <w:r>
        <w:tab/>
      </w:r>
      <w:r>
        <w:rPr>
          <w:b/>
        </w:rPr>
        <w:t xml:space="preserve">October 2014. </w:t>
      </w:r>
      <w:r>
        <w:t xml:space="preserve">The theme of the October 2014 Work Group gathering was </w:t>
      </w:r>
      <w:r w:rsidR="008172F4">
        <w:t>“</w:t>
      </w:r>
      <w:r>
        <w:t>Supporting Special Populations to Increase High School Graduation Rates.</w:t>
      </w:r>
      <w:r w:rsidR="008172F4">
        <w:t>”</w:t>
      </w:r>
      <w:r>
        <w:t xml:space="preserve"> </w:t>
      </w:r>
      <w:r>
        <w:tab/>
        <w:t>The meeting began with a welcome and overview of the day and a presentation made by a student speaker. District teams were then given the opportunity to prepare for and engage in a case consultancy session. The day also included breakout sessions featuring promising practices and concluded with a workshop on creating a trauma-sensitive environment within schools. The day</w:t>
      </w:r>
      <w:r w:rsidR="008172F4">
        <w:t>’</w:t>
      </w:r>
      <w:r>
        <w:t>s activities focused on students with disabilities, homeless students, expectant and parenting students, and English language learners.</w:t>
      </w:r>
    </w:p>
    <w:p w:rsidR="00D95623" w:rsidRDefault="00D95623" w:rsidP="001812EF">
      <w:pPr>
        <w:spacing w:line="276" w:lineRule="auto"/>
      </w:pPr>
    </w:p>
    <w:p w:rsidR="00D95623" w:rsidRDefault="00D95623" w:rsidP="001812EF">
      <w:pPr>
        <w:spacing w:line="276" w:lineRule="auto"/>
        <w:rPr>
          <w:b/>
        </w:rPr>
      </w:pPr>
      <w:r>
        <w:rPr>
          <w:b/>
        </w:rPr>
        <w:t xml:space="preserve">Webinars </w:t>
      </w:r>
      <w:r w:rsidRPr="00FA58FE">
        <w:t>(School Year 2014–15)</w:t>
      </w:r>
    </w:p>
    <w:p w:rsidR="00D95623" w:rsidRDefault="00D95623" w:rsidP="001812EF">
      <w:pPr>
        <w:spacing w:line="276" w:lineRule="auto"/>
        <w:rPr>
          <w:b/>
        </w:rPr>
      </w:pPr>
    </w:p>
    <w:p w:rsidR="00D95623" w:rsidRPr="00C55211" w:rsidRDefault="00D95623" w:rsidP="001812EF">
      <w:pPr>
        <w:spacing w:line="276" w:lineRule="auto"/>
      </w:pPr>
      <w:r w:rsidRPr="00191AF0">
        <w:t>MassGrad</w:t>
      </w:r>
      <w:r w:rsidRPr="004D1110">
        <w:t xml:space="preserve"> also </w:t>
      </w:r>
      <w:r>
        <w:t>offered</w:t>
      </w:r>
      <w:r w:rsidRPr="004D1110">
        <w:t xml:space="preserve"> a series of </w:t>
      </w:r>
      <w:r>
        <w:t>eight</w:t>
      </w:r>
      <w:r w:rsidRPr="004D1110">
        <w:t xml:space="preserve"> webinars on college and career readiness topics that all Work Group members were invited to attend. </w:t>
      </w:r>
      <w:r>
        <w:t>Below are descriptions of the 2014–15 school year webinars.</w:t>
      </w:r>
    </w:p>
    <w:p w:rsidR="00D95623" w:rsidRPr="004D1110" w:rsidRDefault="00D95623" w:rsidP="001812EF">
      <w:pPr>
        <w:spacing w:line="276" w:lineRule="auto"/>
        <w:ind w:firstLine="720"/>
      </w:pPr>
    </w:p>
    <w:p w:rsidR="00D95623" w:rsidRDefault="00D95623" w:rsidP="001812EF">
      <w:pPr>
        <w:spacing w:line="276" w:lineRule="auto"/>
        <w:ind w:firstLine="720"/>
      </w:pPr>
      <w:r w:rsidRPr="004D1110">
        <w:rPr>
          <w:b/>
          <w:i/>
        </w:rPr>
        <w:t>September 2014 – CCR data</w:t>
      </w:r>
      <w:r>
        <w:rPr>
          <w:b/>
          <w:i/>
        </w:rPr>
        <w:t>-</w:t>
      </w:r>
      <w:r w:rsidRPr="004D1110">
        <w:rPr>
          <w:b/>
          <w:i/>
        </w:rPr>
        <w:t>wise: EWIS, postsecondary reports and DART.</w:t>
      </w:r>
      <w:r w:rsidRPr="004D1110">
        <w:rPr>
          <w:b/>
        </w:rPr>
        <w:t xml:space="preserve"> </w:t>
      </w:r>
      <w:r w:rsidRPr="004D1110">
        <w:t>This webinar</w:t>
      </w:r>
      <w:r w:rsidRPr="004D1110">
        <w:rPr>
          <w:b/>
        </w:rPr>
        <w:t xml:space="preserve"> </w:t>
      </w:r>
      <w:r w:rsidRPr="004D1110">
        <w:t>provided an overview of ESE</w:t>
      </w:r>
      <w:r w:rsidR="008172F4">
        <w:t>’</w:t>
      </w:r>
      <w:r w:rsidRPr="004D1110">
        <w:t>s Early Warning Indicator System (EWIS) and Postsecondary Readiness and Success reports</w:t>
      </w:r>
      <w:r>
        <w:t>,</w:t>
      </w:r>
      <w:r w:rsidRPr="004D1110">
        <w:t xml:space="preserve"> which were released in </w:t>
      </w:r>
      <w:r>
        <w:t xml:space="preserve">late </w:t>
      </w:r>
      <w:r w:rsidRPr="004D1110">
        <w:t>2013. ESE also provided a preview of the District Analysis and Review Tools (DARTs), which they said would be available after November 1, 201</w:t>
      </w:r>
      <w:r>
        <w:t>4.</w:t>
      </w:r>
    </w:p>
    <w:p w:rsidR="00D95623" w:rsidRPr="004D1110" w:rsidRDefault="00D95623" w:rsidP="001812EF">
      <w:pPr>
        <w:spacing w:line="276" w:lineRule="auto"/>
        <w:ind w:firstLine="720"/>
      </w:pPr>
    </w:p>
    <w:p w:rsidR="00D95623" w:rsidRPr="00FA58FE" w:rsidRDefault="00D95623" w:rsidP="001812EF">
      <w:pPr>
        <w:spacing w:line="276" w:lineRule="auto"/>
      </w:pPr>
      <w:r>
        <w:rPr>
          <w:sz w:val="24"/>
        </w:rPr>
        <w:tab/>
      </w:r>
      <w:proofErr w:type="gramStart"/>
      <w:r w:rsidRPr="001B144F">
        <w:rPr>
          <w:b/>
          <w:i/>
          <w:szCs w:val="22"/>
        </w:rPr>
        <w:t>October 2014</w:t>
      </w:r>
      <w:r w:rsidRPr="000D0F05">
        <w:rPr>
          <w:b/>
          <w:i/>
          <w:szCs w:val="22"/>
        </w:rPr>
        <w:t xml:space="preserve"> – Building</w:t>
      </w:r>
      <w:r w:rsidRPr="0000136F">
        <w:rPr>
          <w:b/>
          <w:i/>
          <w:szCs w:val="22"/>
        </w:rPr>
        <w:t xml:space="preserve"> a positive school culture in the context of the new discipline law</w:t>
      </w:r>
      <w:r w:rsidRPr="0000136F">
        <w:rPr>
          <w:b/>
          <w:szCs w:val="22"/>
        </w:rPr>
        <w:t>.</w:t>
      </w:r>
      <w:proofErr w:type="gramEnd"/>
      <w:r>
        <w:rPr>
          <w:b/>
        </w:rPr>
        <w:t xml:space="preserve"> </w:t>
      </w:r>
      <w:r>
        <w:t>This webinar provided an overview of the new Massachusetts discipline law, Chapter 222. ESE reviewed guiding principles for improving school climate and discipline and provided examples of restorative justice practices. Turners Falls High School and Methuen High School presented on their work with restorative justice and provided information on their programs.</w:t>
      </w:r>
    </w:p>
    <w:p w:rsidR="00D95623" w:rsidRDefault="00D95623" w:rsidP="001812EF">
      <w:pPr>
        <w:spacing w:line="276" w:lineRule="auto"/>
        <w:rPr>
          <w:b/>
          <w:i/>
        </w:rPr>
      </w:pPr>
    </w:p>
    <w:p w:rsidR="00D95623" w:rsidRDefault="00D95623" w:rsidP="001812EF">
      <w:pPr>
        <w:spacing w:line="276" w:lineRule="auto"/>
        <w:ind w:firstLine="720"/>
      </w:pPr>
      <w:r>
        <w:rPr>
          <w:b/>
          <w:i/>
        </w:rPr>
        <w:lastRenderedPageBreak/>
        <w:t>December 2014</w:t>
      </w:r>
      <w:r w:rsidRPr="004D1110">
        <w:rPr>
          <w:b/>
          <w:i/>
        </w:rPr>
        <w:t xml:space="preserve"> – </w:t>
      </w:r>
      <w:r>
        <w:rPr>
          <w:b/>
          <w:i/>
        </w:rPr>
        <w:t>Integration of college and career readiness: The personal/social domain.</w:t>
      </w:r>
      <w:r>
        <w:t xml:space="preserve"> This webinar focused on the social/personal domain of the Commonwealth</w:t>
      </w:r>
      <w:r w:rsidR="008172F4">
        <w:t>’</w:t>
      </w:r>
      <w:r>
        <w:t>s new definition of college and career readiness. ESE identified five course competencies for this domain: self-awareness, self-management, social awareness, relationship skills, and responsible decision-making. The webinar overviewed effective pedagogy, curriculum and instruction, and assessment tools for these competencies. Fall River presented their approach to social emotional learning, highlighting key programmatic success</w:t>
      </w:r>
      <w:r w:rsidR="00740414">
        <w:t>es</w:t>
      </w:r>
      <w:r>
        <w:t xml:space="preserve"> across the district, as well as implementation strategies at Doran Middle School. </w:t>
      </w:r>
    </w:p>
    <w:p w:rsidR="00D95623" w:rsidRDefault="00D95623" w:rsidP="001812EF">
      <w:pPr>
        <w:spacing w:line="276" w:lineRule="auto"/>
        <w:ind w:firstLine="720"/>
        <w:rPr>
          <w:b/>
          <w:i/>
        </w:rPr>
      </w:pPr>
    </w:p>
    <w:p w:rsidR="00D95623" w:rsidRDefault="00D95623" w:rsidP="001812EF">
      <w:pPr>
        <w:spacing w:line="276" w:lineRule="auto"/>
        <w:ind w:firstLine="720"/>
      </w:pPr>
      <w:proofErr w:type="gramStart"/>
      <w:r>
        <w:rPr>
          <w:b/>
          <w:i/>
        </w:rPr>
        <w:t>February 2015</w:t>
      </w:r>
      <w:r w:rsidRPr="004D1110">
        <w:rPr>
          <w:b/>
          <w:i/>
        </w:rPr>
        <w:t xml:space="preserve"> –</w:t>
      </w:r>
      <w:r>
        <w:rPr>
          <w:b/>
          <w:i/>
        </w:rPr>
        <w:t xml:space="preserve"> </w:t>
      </w:r>
      <w:r w:rsidRPr="00121566">
        <w:rPr>
          <w:b/>
          <w:i/>
        </w:rPr>
        <w:t>Graduation and dropout data results</w:t>
      </w:r>
      <w:r>
        <w:t>.</w:t>
      </w:r>
      <w:proofErr w:type="gramEnd"/>
      <w:r>
        <w:t xml:space="preserve"> </w:t>
      </w:r>
      <w:r w:rsidRPr="004D1110">
        <w:t xml:space="preserve">This webinar focused on cohort graduation rates and annual dropout rates. Rob Curtin, the director of education data services at ESE, explained the calculation of </w:t>
      </w:r>
      <w:r w:rsidR="0001198B">
        <w:t xml:space="preserve">4-year </w:t>
      </w:r>
      <w:r w:rsidRPr="004D1110">
        <w:t>and 5-year graduation rates, the definition and identification of a cohort, and gradu</w:t>
      </w:r>
      <w:r>
        <w:t>ation rate trends from school years 2005–06 to 2013–14</w:t>
      </w:r>
      <w:r w:rsidRPr="004D1110">
        <w:t xml:space="preserve"> for cohorts and subgroups. He also presented similar information for dropout rates.</w:t>
      </w:r>
      <w:r w:rsidRPr="00121566">
        <w:t xml:space="preserve"> </w:t>
      </w:r>
      <w:r>
        <w:t>Worcester</w:t>
      </w:r>
      <w:r w:rsidRPr="004D1110">
        <w:t xml:space="preserve"> then presented the strategies that they ha</w:t>
      </w:r>
      <w:r>
        <w:t>d</w:t>
      </w:r>
      <w:r w:rsidRPr="004D1110">
        <w:t xml:space="preserve"> used during the </w:t>
      </w:r>
      <w:r>
        <w:t>previous five</w:t>
      </w:r>
      <w:r w:rsidRPr="004D1110">
        <w:t xml:space="preserve"> years to improve their graduation rate and decrease their dropout rate. They also discussed their intended next steps and offered advice for other districts</w:t>
      </w:r>
      <w:r>
        <w:t xml:space="preserve"> regarding </w:t>
      </w:r>
      <w:r w:rsidRPr="004D1110">
        <w:t xml:space="preserve">their </w:t>
      </w:r>
      <w:r>
        <w:t xml:space="preserve">district improvement strategy, theory of action, instructional focus, and methods for differentiated practice. </w:t>
      </w:r>
    </w:p>
    <w:p w:rsidR="00D95623" w:rsidRDefault="00D95623" w:rsidP="001812EF">
      <w:pPr>
        <w:spacing w:line="276" w:lineRule="auto"/>
        <w:ind w:firstLine="720"/>
        <w:rPr>
          <w:b/>
          <w:i/>
        </w:rPr>
      </w:pPr>
    </w:p>
    <w:p w:rsidR="00D95623" w:rsidRDefault="00D95623" w:rsidP="001812EF">
      <w:pPr>
        <w:spacing w:line="276" w:lineRule="auto"/>
        <w:ind w:firstLine="720"/>
      </w:pPr>
      <w:proofErr w:type="gramStart"/>
      <w:r w:rsidRPr="005567DA">
        <w:rPr>
          <w:b/>
          <w:i/>
          <w:szCs w:val="22"/>
        </w:rPr>
        <w:t xml:space="preserve">March 2015 – Career </w:t>
      </w:r>
      <w:r>
        <w:rPr>
          <w:b/>
          <w:i/>
          <w:szCs w:val="22"/>
        </w:rPr>
        <w:t>d</w:t>
      </w:r>
      <w:r w:rsidRPr="005567DA">
        <w:rPr>
          <w:b/>
          <w:i/>
          <w:szCs w:val="22"/>
        </w:rPr>
        <w:t xml:space="preserve">evelopment </w:t>
      </w:r>
      <w:r>
        <w:rPr>
          <w:b/>
          <w:i/>
          <w:szCs w:val="22"/>
        </w:rPr>
        <w:t>e</w:t>
      </w:r>
      <w:r w:rsidRPr="005567DA">
        <w:rPr>
          <w:b/>
          <w:i/>
          <w:szCs w:val="22"/>
        </w:rPr>
        <w:t xml:space="preserve">ducation: Career </w:t>
      </w:r>
      <w:r>
        <w:rPr>
          <w:b/>
          <w:i/>
          <w:szCs w:val="22"/>
        </w:rPr>
        <w:t>a</w:t>
      </w:r>
      <w:r w:rsidRPr="005567DA">
        <w:rPr>
          <w:b/>
          <w:i/>
          <w:szCs w:val="22"/>
        </w:rPr>
        <w:t xml:space="preserve">wareness, </w:t>
      </w:r>
      <w:r>
        <w:rPr>
          <w:b/>
          <w:i/>
          <w:szCs w:val="22"/>
        </w:rPr>
        <w:t>e</w:t>
      </w:r>
      <w:r w:rsidRPr="005567DA">
        <w:rPr>
          <w:b/>
          <w:i/>
          <w:szCs w:val="22"/>
        </w:rPr>
        <w:t xml:space="preserve">xploration, and </w:t>
      </w:r>
      <w:r>
        <w:rPr>
          <w:b/>
          <w:i/>
          <w:szCs w:val="22"/>
        </w:rPr>
        <w:t>i</w:t>
      </w:r>
      <w:r w:rsidRPr="005567DA">
        <w:rPr>
          <w:b/>
          <w:i/>
          <w:szCs w:val="22"/>
        </w:rPr>
        <w:t>mmersion</w:t>
      </w:r>
      <w:r w:rsidRPr="005567DA">
        <w:rPr>
          <w:szCs w:val="22"/>
        </w:rPr>
        <w:t>.</w:t>
      </w:r>
      <w:proofErr w:type="gramEnd"/>
      <w:r w:rsidRPr="005567DA">
        <w:rPr>
          <w:szCs w:val="22"/>
        </w:rPr>
        <w:t xml:space="preserve"> </w:t>
      </w:r>
      <w:r w:rsidRPr="004D1110">
        <w:t>This webinar provided state resources and district examples for how to gain competency in the three domains of college and career readiness—learning, workplace readiness, and personal/social qualities and strategies. State resources that were discussed included Connecting Activit</w:t>
      </w:r>
      <w:r>
        <w:t>ies, the state</w:t>
      </w:r>
      <w:r w:rsidR="008172F4">
        <w:t>’</w:t>
      </w:r>
      <w:r>
        <w:t>s system of career vocational technical education (CVTE)</w:t>
      </w:r>
      <w:r w:rsidRPr="004D1110">
        <w:t>,</w:t>
      </w:r>
      <w:r>
        <w:t xml:space="preserve"> and</w:t>
      </w:r>
      <w:r w:rsidRPr="004D1110">
        <w:t xml:space="preserve"> the Career Development Education Guide</w:t>
      </w:r>
      <w:r>
        <w:t>. The work being done by Integrating College and Career Readiness grantees was highlighted</w:t>
      </w:r>
      <w:r w:rsidRPr="004D1110">
        <w:t xml:space="preserve">. The </w:t>
      </w:r>
      <w:r>
        <w:t>Lowell</w:t>
      </w:r>
      <w:r w:rsidRPr="004D1110">
        <w:t xml:space="preserve"> Public Schools presented their district</w:t>
      </w:r>
      <w:r w:rsidR="008172F4">
        <w:t>’</w:t>
      </w:r>
      <w:r w:rsidRPr="004D1110">
        <w:t>s vision, models, successes, and challenges with regard t</w:t>
      </w:r>
      <w:r>
        <w:t xml:space="preserve">o career development education. They highlighted their College and Career Center, their use of </w:t>
      </w:r>
      <w:proofErr w:type="spellStart"/>
      <w:r>
        <w:t>Naviance</w:t>
      </w:r>
      <w:proofErr w:type="spellEnd"/>
      <w:r>
        <w:t xml:space="preserve"> software, and their partnership with Middlesex Community College.</w:t>
      </w:r>
    </w:p>
    <w:p w:rsidR="00D95623" w:rsidRDefault="00D95623" w:rsidP="001812EF">
      <w:pPr>
        <w:spacing w:line="276" w:lineRule="auto"/>
        <w:ind w:firstLine="720"/>
        <w:rPr>
          <w:b/>
          <w:i/>
        </w:rPr>
      </w:pPr>
    </w:p>
    <w:p w:rsidR="00D95623" w:rsidRDefault="00D95623" w:rsidP="001812EF">
      <w:pPr>
        <w:spacing w:line="276" w:lineRule="auto"/>
        <w:ind w:firstLine="720"/>
      </w:pPr>
      <w:proofErr w:type="gramStart"/>
      <w:r>
        <w:rPr>
          <w:b/>
          <w:i/>
        </w:rPr>
        <w:t>April 2015 – Summer transition programs</w:t>
      </w:r>
      <w:r>
        <w:t>.</w:t>
      </w:r>
      <w:proofErr w:type="gramEnd"/>
      <w:r>
        <w:t xml:space="preserve"> </w:t>
      </w:r>
      <w:r w:rsidRPr="004D1110">
        <w:t xml:space="preserve">This webinar focused on the transition to high school and </w:t>
      </w:r>
      <w:proofErr w:type="gramStart"/>
      <w:r w:rsidRPr="004D1110">
        <w:t>summer bridge</w:t>
      </w:r>
      <w:proofErr w:type="gramEnd"/>
      <w:r w:rsidRPr="004D1110">
        <w:t xml:space="preserve"> programs. ESE shared statistics about 9</w:t>
      </w:r>
      <w:r w:rsidRPr="00740414">
        <w:t>th</w:t>
      </w:r>
      <w:r w:rsidRPr="004D1110">
        <w:t>-grade students in M</w:t>
      </w:r>
      <w:r>
        <w:t>assachusetts</w:t>
      </w:r>
      <w:r w:rsidRPr="004D1110">
        <w:t>, using data from DART. They also provided an overview of recent research on 9</w:t>
      </w:r>
      <w:r w:rsidRPr="00740414">
        <w:t>th</w:t>
      </w:r>
      <w:r w:rsidRPr="004D1110">
        <w:t xml:space="preserve"> grade, emphasizing how it can be either </w:t>
      </w:r>
      <w:r w:rsidR="008172F4">
        <w:t>“</w:t>
      </w:r>
      <w:r>
        <w:t xml:space="preserve">a gatekeeper to opportunity or a </w:t>
      </w:r>
      <w:r w:rsidRPr="004D1110">
        <w:t>springboard to success.</w:t>
      </w:r>
      <w:r w:rsidR="008172F4">
        <w:t>”</w:t>
      </w:r>
      <w:r w:rsidRPr="004D1110">
        <w:t xml:space="preserve"> Last, ESE discussed </w:t>
      </w:r>
      <w:r>
        <w:t xml:space="preserve">and shared promising practices for </w:t>
      </w:r>
      <w:r w:rsidRPr="004D1110">
        <w:t>summer bridge programs.</w:t>
      </w:r>
      <w:r>
        <w:t xml:space="preserve"> Lawrence</w:t>
      </w:r>
      <w:r w:rsidRPr="004D1110">
        <w:t xml:space="preserve"> presented on goals, successes, challenges, and advice to other districts regarding their own summer bridge program.</w:t>
      </w:r>
    </w:p>
    <w:p w:rsidR="00D95623" w:rsidRDefault="00D95623" w:rsidP="001812EF">
      <w:pPr>
        <w:spacing w:line="276" w:lineRule="auto"/>
        <w:ind w:firstLine="720"/>
      </w:pPr>
    </w:p>
    <w:p w:rsidR="00D95623" w:rsidRDefault="00D95623" w:rsidP="001812EF">
      <w:pPr>
        <w:autoSpaceDE w:val="0"/>
        <w:autoSpaceDN w:val="0"/>
        <w:adjustRightInd w:val="0"/>
        <w:spacing w:line="276" w:lineRule="auto"/>
        <w:rPr>
          <w:rFonts w:eastAsiaTheme="minorHAnsi"/>
          <w:szCs w:val="22"/>
        </w:rPr>
      </w:pPr>
      <w:r>
        <w:rPr>
          <w:b/>
          <w:i/>
        </w:rPr>
        <w:tab/>
        <w:t>May 2015</w:t>
      </w:r>
      <w:r w:rsidRPr="004D1110">
        <w:rPr>
          <w:b/>
          <w:i/>
        </w:rPr>
        <w:t xml:space="preserve"> –</w:t>
      </w:r>
      <w:r>
        <w:rPr>
          <w:b/>
          <w:i/>
        </w:rPr>
        <w:t xml:space="preserve"> </w:t>
      </w:r>
      <w:r>
        <w:rPr>
          <w:rFonts w:eastAsiaTheme="minorHAnsi"/>
          <w:b/>
          <w:bCs/>
          <w:i/>
          <w:iCs/>
          <w:szCs w:val="22"/>
        </w:rPr>
        <w:t xml:space="preserve">Individual learning plans. </w:t>
      </w:r>
      <w:r>
        <w:rPr>
          <w:rFonts w:eastAsiaTheme="minorHAnsi"/>
          <w:szCs w:val="22"/>
        </w:rPr>
        <w:t>This webinar focused on individualized learning</w:t>
      </w:r>
    </w:p>
    <w:p w:rsidR="00D95623" w:rsidRDefault="00D95623" w:rsidP="001812EF">
      <w:pPr>
        <w:autoSpaceDE w:val="0"/>
        <w:autoSpaceDN w:val="0"/>
        <w:adjustRightInd w:val="0"/>
        <w:spacing w:line="276" w:lineRule="auto"/>
        <w:rPr>
          <w:rFonts w:eastAsiaTheme="minorHAnsi"/>
          <w:szCs w:val="22"/>
        </w:rPr>
      </w:pPr>
      <w:proofErr w:type="gramStart"/>
      <w:r>
        <w:rPr>
          <w:rFonts w:eastAsiaTheme="minorHAnsi"/>
          <w:szCs w:val="22"/>
        </w:rPr>
        <w:t>plans</w:t>
      </w:r>
      <w:proofErr w:type="gramEnd"/>
      <w:r>
        <w:rPr>
          <w:rFonts w:eastAsiaTheme="minorHAnsi"/>
          <w:szCs w:val="22"/>
        </w:rPr>
        <w:t xml:space="preserve"> (ILPs) for college and career readiness. Lisa Harney of ESE hosted the webinar and provided the</w:t>
      </w:r>
    </w:p>
    <w:p w:rsidR="00D95623" w:rsidRDefault="00D95623" w:rsidP="001812EF">
      <w:pPr>
        <w:autoSpaceDE w:val="0"/>
        <w:autoSpaceDN w:val="0"/>
        <w:adjustRightInd w:val="0"/>
        <w:spacing w:line="276" w:lineRule="auto"/>
        <w:rPr>
          <w:rFonts w:eastAsiaTheme="minorHAnsi"/>
          <w:szCs w:val="22"/>
        </w:rPr>
      </w:pPr>
      <w:proofErr w:type="gramStart"/>
      <w:r>
        <w:rPr>
          <w:rFonts w:eastAsiaTheme="minorHAnsi"/>
          <w:szCs w:val="22"/>
        </w:rPr>
        <w:t>definition</w:t>
      </w:r>
      <w:proofErr w:type="gramEnd"/>
      <w:r>
        <w:rPr>
          <w:rFonts w:eastAsiaTheme="minorHAnsi"/>
          <w:szCs w:val="22"/>
        </w:rPr>
        <w:t xml:space="preserve"> of college and career readiness, the main goals of </w:t>
      </w:r>
      <w:r w:rsidR="008172F4">
        <w:rPr>
          <w:rFonts w:eastAsiaTheme="minorHAnsi"/>
          <w:szCs w:val="22"/>
        </w:rPr>
        <w:t>“</w:t>
      </w:r>
      <w:r>
        <w:rPr>
          <w:rFonts w:eastAsiaTheme="minorHAnsi"/>
          <w:szCs w:val="22"/>
        </w:rPr>
        <w:t>success after high school,</w:t>
      </w:r>
      <w:r w:rsidR="008172F4">
        <w:rPr>
          <w:rFonts w:eastAsiaTheme="minorHAnsi"/>
          <w:szCs w:val="22"/>
        </w:rPr>
        <w:t>”</w:t>
      </w:r>
      <w:r>
        <w:rPr>
          <w:rFonts w:eastAsiaTheme="minorHAnsi"/>
          <w:szCs w:val="22"/>
        </w:rPr>
        <w:t xml:space="preserve"> background on</w:t>
      </w:r>
    </w:p>
    <w:p w:rsidR="00D95623" w:rsidRDefault="00D95623" w:rsidP="001812EF">
      <w:pPr>
        <w:autoSpaceDE w:val="0"/>
        <w:autoSpaceDN w:val="0"/>
        <w:adjustRightInd w:val="0"/>
        <w:spacing w:line="276" w:lineRule="auto"/>
        <w:rPr>
          <w:rFonts w:eastAsiaTheme="minorHAnsi"/>
          <w:szCs w:val="22"/>
        </w:rPr>
      </w:pPr>
      <w:proofErr w:type="gramStart"/>
      <w:r>
        <w:rPr>
          <w:rFonts w:eastAsiaTheme="minorHAnsi"/>
          <w:szCs w:val="22"/>
        </w:rPr>
        <w:t>the</w:t>
      </w:r>
      <w:proofErr w:type="gramEnd"/>
      <w:r>
        <w:rPr>
          <w:rFonts w:eastAsiaTheme="minorHAnsi"/>
          <w:szCs w:val="22"/>
        </w:rPr>
        <w:t xml:space="preserve"> Integrating College and Career Readiness </w:t>
      </w:r>
      <w:r w:rsidR="00740414">
        <w:rPr>
          <w:rFonts w:eastAsiaTheme="minorHAnsi"/>
          <w:szCs w:val="22"/>
        </w:rPr>
        <w:t>T</w:t>
      </w:r>
      <w:r>
        <w:rPr>
          <w:rFonts w:eastAsiaTheme="minorHAnsi"/>
          <w:szCs w:val="22"/>
        </w:rPr>
        <w:t xml:space="preserve">ask </w:t>
      </w:r>
      <w:r w:rsidR="00740414">
        <w:rPr>
          <w:rFonts w:eastAsiaTheme="minorHAnsi"/>
          <w:szCs w:val="22"/>
        </w:rPr>
        <w:t>F</w:t>
      </w:r>
      <w:r>
        <w:rPr>
          <w:rFonts w:eastAsiaTheme="minorHAnsi"/>
          <w:szCs w:val="22"/>
        </w:rPr>
        <w:t>orce, the definition of an ILP, and resources for</w:t>
      </w:r>
    </w:p>
    <w:p w:rsidR="00D95623" w:rsidRPr="00596199" w:rsidRDefault="00D95623" w:rsidP="001812EF">
      <w:pPr>
        <w:autoSpaceDE w:val="0"/>
        <w:autoSpaceDN w:val="0"/>
        <w:adjustRightInd w:val="0"/>
        <w:spacing w:line="276" w:lineRule="auto"/>
        <w:rPr>
          <w:b/>
          <w:i/>
        </w:rPr>
      </w:pPr>
      <w:proofErr w:type="gramStart"/>
      <w:r>
        <w:rPr>
          <w:rFonts w:eastAsiaTheme="minorHAnsi"/>
          <w:szCs w:val="22"/>
        </w:rPr>
        <w:t>implementing</w:t>
      </w:r>
      <w:proofErr w:type="gramEnd"/>
      <w:r>
        <w:rPr>
          <w:rFonts w:eastAsiaTheme="minorHAnsi"/>
          <w:szCs w:val="22"/>
        </w:rPr>
        <w:t xml:space="preserve"> ILPs. Weymouth and Hampden-Wilbraham presented on their ILP process and shared lessons learned and </w:t>
      </w:r>
      <w:r w:rsidRPr="00596199">
        <w:rPr>
          <w:rFonts w:eastAsiaTheme="minorHAnsi"/>
          <w:szCs w:val="22"/>
        </w:rPr>
        <w:t>helpful strategies for implementation.</w:t>
      </w:r>
    </w:p>
    <w:p w:rsidR="00D95623" w:rsidRDefault="00D95623" w:rsidP="001812EF">
      <w:pPr>
        <w:spacing w:line="276" w:lineRule="auto"/>
        <w:ind w:firstLine="720"/>
      </w:pPr>
    </w:p>
    <w:p w:rsidR="00D95623" w:rsidRDefault="00D95623" w:rsidP="001812EF">
      <w:pPr>
        <w:spacing w:line="276" w:lineRule="auto"/>
        <w:ind w:firstLine="720"/>
      </w:pPr>
      <w:proofErr w:type="gramStart"/>
      <w:r>
        <w:rPr>
          <w:b/>
          <w:i/>
        </w:rPr>
        <w:t xml:space="preserve">June 2015 </w:t>
      </w:r>
      <w:r w:rsidRPr="004D1110">
        <w:rPr>
          <w:b/>
          <w:i/>
        </w:rPr>
        <w:t>–</w:t>
      </w:r>
      <w:r>
        <w:rPr>
          <w:b/>
          <w:i/>
        </w:rPr>
        <w:t xml:space="preserve"> The Massachusetts Model for Comprehensive School Counseling.</w:t>
      </w:r>
      <w:proofErr w:type="gramEnd"/>
      <w:r>
        <w:rPr>
          <w:b/>
          <w:i/>
        </w:rPr>
        <w:t xml:space="preserve"> </w:t>
      </w:r>
      <w:r>
        <w:t xml:space="preserve">This webinar focused on defining the </w:t>
      </w:r>
      <w:r w:rsidR="008172F4">
        <w:t>“</w:t>
      </w:r>
      <w:r>
        <w:t>Massachusetts Model,</w:t>
      </w:r>
      <w:r w:rsidR="008172F4">
        <w:t>”</w:t>
      </w:r>
      <w:r>
        <w:t xml:space="preserve"> which sets out the role of counselors in ensuring the </w:t>
      </w:r>
      <w:r>
        <w:lastRenderedPageBreak/>
        <w:t>success of students in three domains (academic/technical achievement, workplace readiness/career planning, personal and social development). Information was also presented on why the model is successful and tools available for counselors implementing the model. The webinar was hosted by Kate Salas, a school counselor and 21</w:t>
      </w:r>
      <w:r w:rsidRPr="00B06180">
        <w:rPr>
          <w:vertAlign w:val="superscript"/>
        </w:rPr>
        <w:t>st</w:t>
      </w:r>
      <w:r>
        <w:t xml:space="preserve"> century skills educator from Pembroke, Massachusetts.</w:t>
      </w:r>
    </w:p>
    <w:p w:rsidR="00D95623" w:rsidRPr="00B06180" w:rsidRDefault="00D95623" w:rsidP="001812EF">
      <w:pPr>
        <w:spacing w:line="276" w:lineRule="auto"/>
        <w:ind w:firstLine="720"/>
      </w:pPr>
    </w:p>
    <w:p w:rsidR="00D95623" w:rsidRDefault="00D95623" w:rsidP="001812EF">
      <w:pPr>
        <w:spacing w:line="276" w:lineRule="auto"/>
      </w:pPr>
      <w:r>
        <w:rPr>
          <w:b/>
        </w:rPr>
        <w:t>Regional Gathering</w:t>
      </w:r>
      <w:r w:rsidRPr="00596199">
        <w:rPr>
          <w:b/>
        </w:rPr>
        <w:t>s</w:t>
      </w:r>
    </w:p>
    <w:p w:rsidR="00D95623" w:rsidRDefault="00D95623" w:rsidP="001812EF">
      <w:pPr>
        <w:spacing w:line="276" w:lineRule="auto"/>
      </w:pPr>
    </w:p>
    <w:p w:rsidR="00D95623" w:rsidRPr="00596199" w:rsidRDefault="00D95623" w:rsidP="001812EF">
      <w:pPr>
        <w:spacing w:line="276" w:lineRule="auto"/>
      </w:pPr>
      <w:r w:rsidRPr="00596199">
        <w:t xml:space="preserve">ESE held four regional college and career readiness networking sessions between November 2014 and January 2015 in the </w:t>
      </w:r>
      <w:r>
        <w:t>s</w:t>
      </w:r>
      <w:r w:rsidRPr="00596199">
        <w:t xml:space="preserve">outheast, </w:t>
      </w:r>
      <w:r>
        <w:t>c</w:t>
      </w:r>
      <w:r w:rsidRPr="00596199">
        <w:t xml:space="preserve">entral, </w:t>
      </w:r>
      <w:r>
        <w:t>n</w:t>
      </w:r>
      <w:r w:rsidRPr="00596199">
        <w:t xml:space="preserve">ortheast, and </w:t>
      </w:r>
      <w:r>
        <w:t>w</w:t>
      </w:r>
      <w:r w:rsidRPr="00596199">
        <w:t>estern regions</w:t>
      </w:r>
      <w:r>
        <w:t xml:space="preserve"> of Massachusetts</w:t>
      </w:r>
      <w:r w:rsidRPr="00596199">
        <w:t xml:space="preserve">. The purpose of these sessions was to support teams of district, school, workforce development, higher education, and/or community </w:t>
      </w:r>
      <w:r>
        <w:t xml:space="preserve">organization </w:t>
      </w:r>
      <w:r w:rsidRPr="00596199">
        <w:t xml:space="preserve">staff members to strategize and develop their </w:t>
      </w:r>
      <w:r>
        <w:t xml:space="preserve">college and career readiness </w:t>
      </w:r>
      <w:r w:rsidRPr="00596199">
        <w:t xml:space="preserve">work by sharing ideas within and across districts. ESE invited all of their grantees from various </w:t>
      </w:r>
      <w:r>
        <w:t xml:space="preserve">college and career readiness </w:t>
      </w:r>
      <w:r w:rsidRPr="00596199">
        <w:t xml:space="preserve">programs but did not invite </w:t>
      </w:r>
      <w:r>
        <w:t xml:space="preserve">other </w:t>
      </w:r>
      <w:r w:rsidRPr="00596199">
        <w:t>schools</w:t>
      </w:r>
      <w:r>
        <w:t xml:space="preserve"> and </w:t>
      </w:r>
      <w:r w:rsidRPr="00596199">
        <w:t xml:space="preserve">districts in the region due to capacity limitations. </w:t>
      </w:r>
    </w:p>
    <w:p w:rsidR="00D95623" w:rsidRPr="00596199" w:rsidRDefault="00D95623" w:rsidP="001812EF">
      <w:pPr>
        <w:spacing w:line="276" w:lineRule="auto"/>
      </w:pPr>
    </w:p>
    <w:p w:rsidR="00D95623" w:rsidRPr="004D1110" w:rsidRDefault="00D95623" w:rsidP="001812EF">
      <w:pPr>
        <w:spacing w:line="276" w:lineRule="auto"/>
      </w:pPr>
      <w:r w:rsidRPr="00B06180">
        <w:t xml:space="preserve">UMDI attended the </w:t>
      </w:r>
      <w:r>
        <w:t>w</w:t>
      </w:r>
      <w:r w:rsidRPr="00B06180">
        <w:t xml:space="preserve">estern networking session. The agenda included an overview of college and career </w:t>
      </w:r>
      <w:r>
        <w:t>r</w:t>
      </w:r>
      <w:r w:rsidRPr="00B06180">
        <w:t xml:space="preserve">eadiness by ESE, an asset mapping exercise for district teams, a facilitated case consultancy session, </w:t>
      </w:r>
      <w:r>
        <w:t>content-</w:t>
      </w:r>
      <w:r w:rsidRPr="00B06180">
        <w:t xml:space="preserve">based breakout sessions, and </w:t>
      </w:r>
      <w:r w:rsidR="008172F4">
        <w:t>“</w:t>
      </w:r>
      <w:r w:rsidRPr="00B06180">
        <w:t>office hours</w:t>
      </w:r>
      <w:r w:rsidR="008172F4">
        <w:t>”</w:t>
      </w:r>
      <w:r w:rsidRPr="00B06180">
        <w:t xml:space="preserve"> to meet with district teams or check in with ESE staff. Asset mapping allowed districts to assess their existing </w:t>
      </w:r>
      <w:r>
        <w:t xml:space="preserve">college and career readiness </w:t>
      </w:r>
      <w:r w:rsidRPr="00B06180">
        <w:t xml:space="preserve">initiatives, analyze strengths and gaps, and document how to prepare for next steps using an asset map handout and the </w:t>
      </w:r>
      <w:r>
        <w:t xml:space="preserve">college and career readiness </w:t>
      </w:r>
      <w:r w:rsidRPr="00B06180">
        <w:t>roadmap rubric. During the case consultancy</w:t>
      </w:r>
      <w:r>
        <w:t xml:space="preserve"> session</w:t>
      </w:r>
      <w:r w:rsidRPr="00B06180">
        <w:t xml:space="preserve">, district pairs took turns sharing a dilemma related to </w:t>
      </w:r>
      <w:r>
        <w:t>college and career readiness</w:t>
      </w:r>
      <w:r w:rsidRPr="00B06180">
        <w:t>. The other district then asked questions and offered advice based on past experience. Each consultancy was facilitated by a member of ESE. Following case consultancies, districts had th</w:t>
      </w:r>
      <w:r>
        <w:t>e opportunity to attend content-</w:t>
      </w:r>
      <w:r w:rsidRPr="00B06180">
        <w:t xml:space="preserve">based breakout sessions on </w:t>
      </w:r>
      <w:r>
        <w:t>individual learning plan</w:t>
      </w:r>
      <w:r w:rsidRPr="00B06180">
        <w:t xml:space="preserve">s, career development education, supporting social and emotional skills, or tools to be </w:t>
      </w:r>
      <w:r w:rsidR="008172F4">
        <w:t>“</w:t>
      </w:r>
      <w:r>
        <w:t>data wise</w:t>
      </w:r>
      <w:r w:rsidR="008172F4">
        <w:t>”</w:t>
      </w:r>
      <w:r>
        <w:t xml:space="preserve"> about college and career readiness</w:t>
      </w:r>
      <w:r w:rsidRPr="00B06180">
        <w:t>.</w:t>
      </w:r>
    </w:p>
    <w:p w:rsidR="00D95623" w:rsidRDefault="00D95623" w:rsidP="001812EF">
      <w:pPr>
        <w:spacing w:line="276" w:lineRule="auto"/>
      </w:pPr>
    </w:p>
    <w:p w:rsidR="00D95623" w:rsidRPr="00C44295" w:rsidRDefault="00D95623" w:rsidP="001812EF">
      <w:pPr>
        <w:spacing w:line="276" w:lineRule="auto"/>
      </w:pPr>
      <w:proofErr w:type="spellStart"/>
      <w:r>
        <w:rPr>
          <w:b/>
        </w:rPr>
        <w:t>Awardee</w:t>
      </w:r>
      <w:proofErr w:type="spellEnd"/>
      <w:r>
        <w:rPr>
          <w:b/>
        </w:rPr>
        <w:t xml:space="preserve"> Gatherings</w:t>
      </w:r>
      <w:r w:rsidR="00C44295">
        <w:t xml:space="preserve"> (School Year 2014–15)</w:t>
      </w:r>
    </w:p>
    <w:p w:rsidR="00D95623" w:rsidRPr="00514671" w:rsidRDefault="00D95623" w:rsidP="001812EF">
      <w:pPr>
        <w:spacing w:line="276" w:lineRule="auto"/>
        <w:rPr>
          <w:b/>
        </w:rPr>
      </w:pPr>
    </w:p>
    <w:p w:rsidR="00D95623" w:rsidRDefault="00D95623" w:rsidP="001812EF">
      <w:pPr>
        <w:spacing w:line="276" w:lineRule="auto"/>
        <w:ind w:firstLine="720"/>
      </w:pPr>
      <w:r>
        <w:rPr>
          <w:b/>
        </w:rPr>
        <w:t xml:space="preserve">May 2015. </w:t>
      </w:r>
      <w:r>
        <w:t>This gathering was open to all recipients of a MassGrad Implementation Award to network, share promising practices, and receive training. The day began with a welcome by Jenny Curtin</w:t>
      </w:r>
      <w:r w:rsidR="002702D7">
        <w:t>, formerly</w:t>
      </w:r>
      <w:r>
        <w:t xml:space="preserve"> of ESE, which included a slideshow of pictures from the MassGrad Showcase and time for feedback on the event. ESE then facilitated a game of </w:t>
      </w:r>
      <w:r w:rsidR="008172F4">
        <w:t>“</w:t>
      </w:r>
      <w:r>
        <w:t>MassGrad Truth or Dare.</w:t>
      </w:r>
      <w:r w:rsidR="008172F4">
        <w:t>”</w:t>
      </w:r>
      <w:r>
        <w:t xml:space="preserve"> Truths included: </w:t>
      </w:r>
      <w:r w:rsidR="008172F4">
        <w:t>“</w:t>
      </w:r>
      <w:r>
        <w:t>How would your students describe you? How would your children</w:t>
      </w:r>
      <w:proofErr w:type="gramStart"/>
      <w:r>
        <w:t>?,</w:t>
      </w:r>
      <w:proofErr w:type="gramEnd"/>
      <w:r w:rsidR="008172F4">
        <w:t>”</w:t>
      </w:r>
      <w:r>
        <w:t xml:space="preserve"> </w:t>
      </w:r>
      <w:r w:rsidR="008172F4">
        <w:t>“</w:t>
      </w:r>
      <w:r>
        <w:t>If you could be invisible for a day in your district, what would you do?</w:t>
      </w:r>
      <w:r w:rsidR="008172F4">
        <w:t>”</w:t>
      </w:r>
      <w:r>
        <w:t xml:space="preserve">, and </w:t>
      </w:r>
      <w:r w:rsidR="008172F4">
        <w:t>“</w:t>
      </w:r>
      <w:r>
        <w:t>If you could go on a date with any other district, which would you go out with?</w:t>
      </w:r>
      <w:r w:rsidR="008172F4">
        <w:t>”</w:t>
      </w:r>
      <w:r w:rsidRPr="007D1214">
        <w:t xml:space="preserve"> </w:t>
      </w:r>
      <w:proofErr w:type="gramStart"/>
      <w:r>
        <w:t xml:space="preserve">Dares included tasks such as: </w:t>
      </w:r>
      <w:r w:rsidR="008172F4">
        <w:t>“</w:t>
      </w:r>
      <w:r>
        <w:t>Go to another table and get the contact information for one district you would like to learn more about,</w:t>
      </w:r>
      <w:r w:rsidR="008172F4">
        <w:t>”</w:t>
      </w:r>
      <w:r>
        <w:t xml:space="preserve"> </w:t>
      </w:r>
      <w:r w:rsidR="008172F4">
        <w:t>“</w:t>
      </w:r>
      <w:r>
        <w:t>Go ask another district about their success and offer congratulations,</w:t>
      </w:r>
      <w:r w:rsidR="008172F4">
        <w:t>”</w:t>
      </w:r>
      <w:r>
        <w:t xml:space="preserve"> </w:t>
      </w:r>
      <w:r w:rsidR="008172F4">
        <w:t>“</w:t>
      </w:r>
      <w:r>
        <w:t>Teach your table a silly dance move,</w:t>
      </w:r>
      <w:r w:rsidR="008172F4">
        <w:t>”</w:t>
      </w:r>
      <w:r>
        <w:t xml:space="preserve"> and </w:t>
      </w:r>
      <w:r w:rsidR="008172F4">
        <w:t>“</w:t>
      </w:r>
      <w:r>
        <w:t xml:space="preserve">When anyone says MassGrad, you must yell </w:t>
      </w:r>
      <w:r w:rsidR="008172F4">
        <w:t>‘</w:t>
      </w:r>
      <w:r>
        <w:t>hooray!</w:t>
      </w:r>
      <w:r w:rsidR="008172F4">
        <w:t>’”</w:t>
      </w:r>
      <w:proofErr w:type="gramEnd"/>
    </w:p>
    <w:p w:rsidR="00D95623" w:rsidRDefault="00D95623" w:rsidP="001812EF">
      <w:pPr>
        <w:spacing w:line="276" w:lineRule="auto"/>
      </w:pPr>
    </w:p>
    <w:p w:rsidR="00D95623" w:rsidRDefault="00D95623" w:rsidP="001812EF">
      <w:pPr>
        <w:spacing w:after="120" w:line="276" w:lineRule="auto"/>
      </w:pPr>
      <w:r>
        <w:t xml:space="preserve">After the game, participants were asked to participate in an activity called </w:t>
      </w:r>
      <w:r w:rsidR="008172F4">
        <w:t>“</w:t>
      </w:r>
      <w:r>
        <w:t>future search,</w:t>
      </w:r>
      <w:r w:rsidR="008172F4">
        <w:t>”</w:t>
      </w:r>
      <w:r>
        <w:t xml:space="preserve"> during which they were asked to concentrate on the following:</w:t>
      </w:r>
    </w:p>
    <w:p w:rsidR="00D95623" w:rsidRPr="00DF0E1A" w:rsidRDefault="00D95623" w:rsidP="001812EF">
      <w:pPr>
        <w:pStyle w:val="ListParagraph"/>
        <w:numPr>
          <w:ilvl w:val="0"/>
          <w:numId w:val="21"/>
        </w:numPr>
        <w:spacing w:after="120"/>
        <w:contextualSpacing w:val="0"/>
        <w:rPr>
          <w:rFonts w:ascii="Times New Roman" w:hAnsi="Times New Roman"/>
        </w:rPr>
      </w:pPr>
      <w:r w:rsidRPr="00DF0E1A">
        <w:rPr>
          <w:rFonts w:ascii="Times New Roman" w:hAnsi="Times New Roman"/>
        </w:rPr>
        <w:t>Thinking about the past: If you were at risk of dropping out in the past, what did we do?</w:t>
      </w:r>
    </w:p>
    <w:p w:rsidR="00D95623" w:rsidRPr="00DF0E1A" w:rsidRDefault="00D95623" w:rsidP="001812EF">
      <w:pPr>
        <w:pStyle w:val="ListParagraph"/>
        <w:numPr>
          <w:ilvl w:val="0"/>
          <w:numId w:val="21"/>
        </w:numPr>
        <w:spacing w:after="120"/>
        <w:contextualSpacing w:val="0"/>
        <w:rPr>
          <w:rFonts w:ascii="Times New Roman" w:hAnsi="Times New Roman"/>
        </w:rPr>
      </w:pPr>
      <w:r w:rsidRPr="00DF0E1A">
        <w:rPr>
          <w:rFonts w:ascii="Times New Roman" w:hAnsi="Times New Roman"/>
        </w:rPr>
        <w:lastRenderedPageBreak/>
        <w:t>Thinking about the present: What are we doing now that</w:t>
      </w:r>
      <w:r w:rsidR="008172F4">
        <w:rPr>
          <w:rFonts w:ascii="Times New Roman" w:hAnsi="Times New Roman"/>
        </w:rPr>
        <w:t>’</w:t>
      </w:r>
      <w:r w:rsidRPr="00DF0E1A">
        <w:rPr>
          <w:rFonts w:ascii="Times New Roman" w:hAnsi="Times New Roman"/>
        </w:rPr>
        <w:t>s working?</w:t>
      </w:r>
    </w:p>
    <w:p w:rsidR="00D95623" w:rsidRDefault="00D95623" w:rsidP="001812EF">
      <w:pPr>
        <w:pStyle w:val="ListParagraph"/>
        <w:numPr>
          <w:ilvl w:val="0"/>
          <w:numId w:val="21"/>
        </w:numPr>
        <w:spacing w:after="120"/>
        <w:contextualSpacing w:val="0"/>
        <w:rPr>
          <w:rFonts w:ascii="Times New Roman" w:hAnsi="Times New Roman"/>
        </w:rPr>
      </w:pPr>
      <w:r w:rsidRPr="00DF0E1A">
        <w:rPr>
          <w:rFonts w:ascii="Times New Roman" w:hAnsi="Times New Roman"/>
        </w:rPr>
        <w:t>Thinking about the future: Given what we have learned in the last 3</w:t>
      </w:r>
      <w:r>
        <w:rPr>
          <w:rFonts w:ascii="Times New Roman" w:hAnsi="Times New Roman"/>
        </w:rPr>
        <w:t>–</w:t>
      </w:r>
      <w:r w:rsidRPr="00DF0E1A">
        <w:rPr>
          <w:rFonts w:ascii="Times New Roman" w:hAnsi="Times New Roman"/>
        </w:rPr>
        <w:t>5 years, what do we need to be doing in the future, going forward as a district or a state?</w:t>
      </w:r>
    </w:p>
    <w:p w:rsidR="00D95623" w:rsidRDefault="00D95623" w:rsidP="001812EF">
      <w:pPr>
        <w:spacing w:line="276" w:lineRule="auto"/>
      </w:pPr>
      <w:r>
        <w:t>Participants were given 5–10 minutes to think about each prompt and write notes independently. Attendees were then asked to share their thoughts by writing notes on boards posted throughout the room. Afterwards, tables were invited up to look over the completed boards and take notes on other people</w:t>
      </w:r>
      <w:r w:rsidR="008172F4">
        <w:t>’</w:t>
      </w:r>
      <w:r>
        <w:t>s ideas and successes. Tables then discussed what they saw on the walls, observed patterns and trends, and commented on whether there was any evolution in thinking. They were also asked to think about how the work has changed or whether it has remained the same. After discussion, tables were encouraged to share their conversations with the room. ESE highlighted successes and challenges they saw.</w:t>
      </w:r>
    </w:p>
    <w:p w:rsidR="00D95623" w:rsidRDefault="00D95623" w:rsidP="001812EF">
      <w:pPr>
        <w:spacing w:line="276" w:lineRule="auto"/>
      </w:pPr>
    </w:p>
    <w:p w:rsidR="00D95623" w:rsidRDefault="00D95623" w:rsidP="001812EF">
      <w:pPr>
        <w:spacing w:line="276" w:lineRule="auto"/>
      </w:pPr>
      <w:r>
        <w:t>This was followed by a breakout session in which Implementation awardees reflected on their work for the final year of the MassGrad award. They also discussed the annual student participation data they were required to submit, what they would like to learn from the evaluation, and issues related to spending out their awards.</w:t>
      </w:r>
    </w:p>
    <w:p w:rsidR="00D95623" w:rsidRDefault="00D95623" w:rsidP="001812EF">
      <w:pPr>
        <w:spacing w:line="276" w:lineRule="auto"/>
      </w:pPr>
    </w:p>
    <w:p w:rsidR="00D95623" w:rsidRDefault="00D95623" w:rsidP="001812EF">
      <w:pPr>
        <w:spacing w:after="120" w:line="276" w:lineRule="auto"/>
      </w:pPr>
      <w:r>
        <w:t>ESE concluded the meeting by facilitating a discussion on looking ahead. Participants were asked the following questions and were invited to share their thoughts with other attendees.</w:t>
      </w:r>
    </w:p>
    <w:p w:rsidR="00D95623" w:rsidRPr="000B1E3B" w:rsidRDefault="00D95623" w:rsidP="001812EF">
      <w:pPr>
        <w:pStyle w:val="ListParagraph"/>
        <w:numPr>
          <w:ilvl w:val="0"/>
          <w:numId w:val="22"/>
        </w:numPr>
        <w:spacing w:after="120"/>
        <w:contextualSpacing w:val="0"/>
        <w:rPr>
          <w:rFonts w:ascii="Times New Roman" w:hAnsi="Times New Roman"/>
        </w:rPr>
      </w:pPr>
      <w:r w:rsidRPr="000B1E3B">
        <w:rPr>
          <w:rFonts w:ascii="Times New Roman" w:hAnsi="Times New Roman"/>
        </w:rPr>
        <w:t xml:space="preserve">What is your biggest accomplishment to date </w:t>
      </w:r>
      <w:r>
        <w:rPr>
          <w:rFonts w:ascii="Times New Roman" w:hAnsi="Times New Roman"/>
        </w:rPr>
        <w:t xml:space="preserve">that is intended to </w:t>
      </w:r>
      <w:r w:rsidRPr="000B1E3B">
        <w:rPr>
          <w:rFonts w:ascii="Times New Roman" w:hAnsi="Times New Roman"/>
        </w:rPr>
        <w:t xml:space="preserve">ensure continuity of activities that build off </w:t>
      </w:r>
      <w:r>
        <w:rPr>
          <w:rFonts w:ascii="Times New Roman" w:hAnsi="Times New Roman"/>
        </w:rPr>
        <w:t xml:space="preserve">of </w:t>
      </w:r>
      <w:r w:rsidRPr="000B1E3B">
        <w:rPr>
          <w:rFonts w:ascii="Times New Roman" w:hAnsi="Times New Roman"/>
        </w:rPr>
        <w:t>MassGrad work?</w:t>
      </w:r>
    </w:p>
    <w:p w:rsidR="00D95623" w:rsidRPr="000B1E3B" w:rsidRDefault="00D95623" w:rsidP="001812EF">
      <w:pPr>
        <w:pStyle w:val="ListParagraph"/>
        <w:numPr>
          <w:ilvl w:val="0"/>
          <w:numId w:val="22"/>
        </w:numPr>
        <w:spacing w:after="120"/>
        <w:contextualSpacing w:val="0"/>
        <w:rPr>
          <w:rFonts w:ascii="Times New Roman" w:hAnsi="Times New Roman"/>
        </w:rPr>
      </w:pPr>
      <w:r w:rsidRPr="000B1E3B">
        <w:rPr>
          <w:rFonts w:ascii="Times New Roman" w:hAnsi="Times New Roman"/>
        </w:rPr>
        <w:t>What are you</w:t>
      </w:r>
      <w:r>
        <w:rPr>
          <w:rFonts w:ascii="Times New Roman" w:hAnsi="Times New Roman"/>
        </w:rPr>
        <w:t>r</w:t>
      </w:r>
      <w:r w:rsidRPr="000B1E3B">
        <w:rPr>
          <w:rFonts w:ascii="Times New Roman" w:hAnsi="Times New Roman"/>
        </w:rPr>
        <w:t xml:space="preserve"> immediate next steps to ensure </w:t>
      </w:r>
      <w:r>
        <w:rPr>
          <w:rFonts w:ascii="Times New Roman" w:hAnsi="Times New Roman"/>
        </w:rPr>
        <w:t xml:space="preserve">that </w:t>
      </w:r>
      <w:r w:rsidRPr="000B1E3B">
        <w:rPr>
          <w:rFonts w:ascii="Times New Roman" w:hAnsi="Times New Roman"/>
        </w:rPr>
        <w:t>at-risk students receive appropriate supports in the 2015</w:t>
      </w:r>
      <w:r>
        <w:rPr>
          <w:rFonts w:ascii="Times New Roman" w:hAnsi="Times New Roman"/>
        </w:rPr>
        <w:t>–</w:t>
      </w:r>
      <w:r w:rsidRPr="000B1E3B">
        <w:rPr>
          <w:rFonts w:ascii="Times New Roman" w:hAnsi="Times New Roman"/>
        </w:rPr>
        <w:t xml:space="preserve">16 school </w:t>
      </w:r>
      <w:proofErr w:type="gramStart"/>
      <w:r w:rsidRPr="000B1E3B">
        <w:rPr>
          <w:rFonts w:ascii="Times New Roman" w:hAnsi="Times New Roman"/>
        </w:rPr>
        <w:t>year</w:t>
      </w:r>
      <w:proofErr w:type="gramEnd"/>
      <w:r>
        <w:rPr>
          <w:rFonts w:ascii="Times New Roman" w:hAnsi="Times New Roman"/>
        </w:rPr>
        <w:t>?</w:t>
      </w:r>
    </w:p>
    <w:p w:rsidR="00D95623" w:rsidRPr="000B1E3B" w:rsidRDefault="00D95623" w:rsidP="001812EF">
      <w:pPr>
        <w:pStyle w:val="ListParagraph"/>
        <w:numPr>
          <w:ilvl w:val="0"/>
          <w:numId w:val="22"/>
        </w:numPr>
        <w:spacing w:after="120"/>
        <w:contextualSpacing w:val="0"/>
        <w:rPr>
          <w:rFonts w:ascii="Times New Roman" w:hAnsi="Times New Roman"/>
        </w:rPr>
      </w:pPr>
      <w:r w:rsidRPr="000B1E3B">
        <w:rPr>
          <w:rFonts w:ascii="Times New Roman" w:hAnsi="Times New Roman"/>
        </w:rPr>
        <w:t>In what ways can the final evaluation reports from UMDI support your work? What types of info</w:t>
      </w:r>
      <w:r>
        <w:rPr>
          <w:rFonts w:ascii="Times New Roman" w:hAnsi="Times New Roman"/>
        </w:rPr>
        <w:t>rmation</w:t>
      </w:r>
      <w:r w:rsidRPr="000B1E3B">
        <w:rPr>
          <w:rFonts w:ascii="Times New Roman" w:hAnsi="Times New Roman"/>
        </w:rPr>
        <w:t xml:space="preserve"> would you find helpful to inform programming or share with stakeholders?</w:t>
      </w:r>
    </w:p>
    <w:p w:rsidR="00D95623" w:rsidRDefault="00D95623" w:rsidP="001812EF">
      <w:pPr>
        <w:pStyle w:val="ListParagraph"/>
        <w:numPr>
          <w:ilvl w:val="0"/>
          <w:numId w:val="22"/>
        </w:numPr>
        <w:spacing w:after="0"/>
        <w:rPr>
          <w:rFonts w:ascii="Times New Roman" w:hAnsi="Times New Roman"/>
        </w:rPr>
      </w:pPr>
      <w:r w:rsidRPr="000B1E3B">
        <w:rPr>
          <w:rFonts w:ascii="Times New Roman" w:hAnsi="Times New Roman"/>
        </w:rPr>
        <w:t xml:space="preserve">How can ESE be helpful in continuing to support your work </w:t>
      </w:r>
      <w:r>
        <w:rPr>
          <w:rFonts w:ascii="Times New Roman" w:hAnsi="Times New Roman"/>
        </w:rPr>
        <w:t xml:space="preserve">(e.g., </w:t>
      </w:r>
      <w:r w:rsidRPr="000B1E3B">
        <w:rPr>
          <w:rFonts w:ascii="Times New Roman" w:hAnsi="Times New Roman"/>
        </w:rPr>
        <w:t>training sessions, guidance</w:t>
      </w:r>
      <w:r>
        <w:rPr>
          <w:rFonts w:ascii="Times New Roman" w:hAnsi="Times New Roman"/>
        </w:rPr>
        <w:t>)?</w:t>
      </w:r>
    </w:p>
    <w:p w:rsidR="00D95623" w:rsidRDefault="00D95623" w:rsidP="001812EF">
      <w:pPr>
        <w:spacing w:line="276" w:lineRule="auto"/>
      </w:pPr>
    </w:p>
    <w:p w:rsidR="00866D57" w:rsidRDefault="00866D57" w:rsidP="001812EF">
      <w:pPr>
        <w:spacing w:line="276" w:lineRule="auto"/>
      </w:pPr>
    </w:p>
    <w:p w:rsidR="00966FAB" w:rsidRDefault="00966FAB" w:rsidP="001812EF">
      <w:pPr>
        <w:spacing w:line="276" w:lineRule="auto"/>
        <w:rPr>
          <w:b/>
          <w:bCs/>
          <w:sz w:val="28"/>
          <w:szCs w:val="20"/>
        </w:rPr>
      </w:pPr>
      <w:r>
        <w:br w:type="page"/>
      </w:r>
    </w:p>
    <w:p w:rsidR="00966FAB" w:rsidRPr="009C7680" w:rsidRDefault="00966FAB" w:rsidP="008F74B9">
      <w:pPr>
        <w:pStyle w:val="Heading1"/>
        <w:ind w:left="0"/>
        <w:rPr>
          <w:sz w:val="22"/>
          <w:szCs w:val="22"/>
        </w:rPr>
      </w:pPr>
      <w:bookmarkStart w:id="16" w:name="_Toc454953264"/>
      <w:r w:rsidRPr="009C7680">
        <w:rPr>
          <w:sz w:val="22"/>
          <w:szCs w:val="22"/>
        </w:rPr>
        <w:lastRenderedPageBreak/>
        <w:t>Leadership Council</w:t>
      </w:r>
      <w:bookmarkEnd w:id="16"/>
    </w:p>
    <w:p w:rsidR="00966FAB" w:rsidRDefault="00966FAB" w:rsidP="00966FAB"/>
    <w:p w:rsidR="00966FAB" w:rsidRPr="00222DFD" w:rsidRDefault="00966FAB" w:rsidP="008F74B9">
      <w:pPr>
        <w:spacing w:line="276" w:lineRule="auto"/>
        <w:rPr>
          <w:b/>
        </w:rPr>
      </w:pPr>
      <w:r w:rsidRPr="00222DFD">
        <w:t xml:space="preserve">ESE established a MassGrad Leadership Council that </w:t>
      </w:r>
      <w:r>
        <w:rPr>
          <w:rFonts w:eastAsia="Batang"/>
        </w:rPr>
        <w:t>included</w:t>
      </w:r>
      <w:r w:rsidRPr="00222DFD">
        <w:rPr>
          <w:rFonts w:eastAsia="Batang"/>
        </w:rPr>
        <w:t xml:space="preserve"> representatives from a broad range of state agencies and community, statewide, and national organiz</w:t>
      </w:r>
      <w:r>
        <w:rPr>
          <w:rFonts w:eastAsia="Batang"/>
        </w:rPr>
        <w:t>ations. The Council</w:t>
      </w:r>
      <w:r w:rsidR="008172F4">
        <w:rPr>
          <w:rFonts w:eastAsia="Batang"/>
        </w:rPr>
        <w:t>’</w:t>
      </w:r>
      <w:r>
        <w:rPr>
          <w:rFonts w:eastAsia="Batang"/>
        </w:rPr>
        <w:t>s purpose was</w:t>
      </w:r>
      <w:r w:rsidRPr="00222DFD">
        <w:rPr>
          <w:rFonts w:eastAsia="Batang"/>
        </w:rPr>
        <w:t xml:space="preserve"> to support and inform MassGrad activities, to provide expertise and training resources, and to connect the project</w:t>
      </w:r>
      <w:r w:rsidR="008172F4">
        <w:rPr>
          <w:rFonts w:eastAsia="Batang"/>
        </w:rPr>
        <w:t>’</w:t>
      </w:r>
      <w:r w:rsidRPr="00222DFD">
        <w:rPr>
          <w:rFonts w:eastAsia="Batang"/>
        </w:rPr>
        <w:t xml:space="preserve">s services </w:t>
      </w:r>
      <w:r w:rsidRPr="00222DFD">
        <w:t>with other Massachusetts dropout reduction and college an</w:t>
      </w:r>
      <w:r>
        <w:t xml:space="preserve">d career readiness initiatives. </w:t>
      </w:r>
    </w:p>
    <w:p w:rsidR="00966FAB" w:rsidRDefault="00966FAB" w:rsidP="008F74B9">
      <w:pPr>
        <w:spacing w:line="276" w:lineRule="auto"/>
      </w:pPr>
    </w:p>
    <w:p w:rsidR="00966FAB" w:rsidRPr="000E55E5" w:rsidRDefault="00966FAB" w:rsidP="008F74B9">
      <w:pPr>
        <w:spacing w:line="276" w:lineRule="auto"/>
      </w:pPr>
      <w:r>
        <w:t>Evaluation activities for the Leadership Council took place during the 2011–12 and 2012–13 school years and were then discontinued at ESE</w:t>
      </w:r>
      <w:r w:rsidR="008172F4">
        <w:t>’</w:t>
      </w:r>
      <w:r>
        <w:t xml:space="preserve">s request. The Leadership Council met quarterly during this time. Evaluation activities included </w:t>
      </w:r>
      <w:r w:rsidRPr="00222DFD">
        <w:t>observations of Leadership Council meetings</w:t>
      </w:r>
      <w:r>
        <w:t>, i</w:t>
      </w:r>
      <w:r w:rsidRPr="00222DFD">
        <w:t>nterviews with Council members</w:t>
      </w:r>
      <w:r>
        <w:t xml:space="preserve"> and ESE program managers, an annual online survey of all Council members, and review of relevant documents and </w:t>
      </w:r>
      <w:r w:rsidRPr="004B4FB3">
        <w:t>records of attendance at Council meetings</w:t>
      </w:r>
      <w:r>
        <w:t>.</w:t>
      </w:r>
    </w:p>
    <w:p w:rsidR="00966FAB" w:rsidRDefault="00966FAB" w:rsidP="008F74B9">
      <w:pPr>
        <w:spacing w:line="276" w:lineRule="auto"/>
        <w:rPr>
          <w:b/>
        </w:rPr>
      </w:pPr>
    </w:p>
    <w:p w:rsidR="00966FAB" w:rsidRDefault="00966FAB" w:rsidP="008F74B9">
      <w:pPr>
        <w:spacing w:line="276" w:lineRule="auto"/>
      </w:pPr>
      <w:r>
        <w:t xml:space="preserve">The evaluation did not include a summary brief for the Leadership Council, so more detailed findings are presented here than for some of the other MassGrad initiatives. Additional information about the Leadership </w:t>
      </w:r>
      <w:r w:rsidRPr="00D41C5E">
        <w:t>Council is presented in the MassGrad annual evaluation reports for the 2012–13 and 2013–14 school years (which are referenced in the introduction of this report).</w:t>
      </w:r>
    </w:p>
    <w:p w:rsidR="00966FAB" w:rsidRDefault="00966FAB" w:rsidP="008F74B9">
      <w:pPr>
        <w:spacing w:line="276" w:lineRule="auto"/>
      </w:pPr>
    </w:p>
    <w:p w:rsidR="00966FAB" w:rsidRDefault="00966FAB" w:rsidP="008F74B9">
      <w:pPr>
        <w:spacing w:line="276" w:lineRule="auto"/>
        <w:rPr>
          <w:b/>
        </w:rPr>
      </w:pPr>
      <w:r w:rsidRPr="00504017">
        <w:rPr>
          <w:b/>
        </w:rPr>
        <w:t>Successes</w:t>
      </w:r>
    </w:p>
    <w:p w:rsidR="00966FAB" w:rsidRPr="00504017" w:rsidRDefault="00966FAB" w:rsidP="008F74B9">
      <w:pPr>
        <w:spacing w:line="276" w:lineRule="auto"/>
        <w:rPr>
          <w:b/>
        </w:rPr>
      </w:pPr>
    </w:p>
    <w:p w:rsidR="00966FAB" w:rsidRPr="00222DFD" w:rsidRDefault="00966FAB" w:rsidP="008F74B9">
      <w:pPr>
        <w:spacing w:line="276" w:lineRule="auto"/>
        <w:ind w:firstLine="720"/>
      </w:pPr>
      <w:proofErr w:type="gramStart"/>
      <w:r w:rsidRPr="00D41C5E">
        <w:rPr>
          <w:b/>
        </w:rPr>
        <w:t>Bringing together people who were interested in dropout prevention and re-engagement</w:t>
      </w:r>
      <w:r w:rsidRPr="009B7CB0">
        <w:t>.</w:t>
      </w:r>
      <w:proofErr w:type="gramEnd"/>
      <w:r>
        <w:t xml:space="preserve"> A </w:t>
      </w:r>
      <w:r w:rsidRPr="00222DFD">
        <w:t xml:space="preserve">primary success of the Leadership Council </w:t>
      </w:r>
      <w:r>
        <w:t xml:space="preserve">was </w:t>
      </w:r>
      <w:r w:rsidRPr="00222DFD">
        <w:t>bring</w:t>
      </w:r>
      <w:r>
        <w:t>ing</w:t>
      </w:r>
      <w:r w:rsidRPr="00222DFD">
        <w:t xml:space="preserve"> together people from across the state </w:t>
      </w:r>
      <w:r>
        <w:t>who</w:t>
      </w:r>
      <w:r w:rsidRPr="00222DFD">
        <w:t xml:space="preserve"> share</w:t>
      </w:r>
      <w:r>
        <w:t>d</w:t>
      </w:r>
      <w:r w:rsidRPr="00222DFD">
        <w:t xml:space="preserve"> an interest in </w:t>
      </w:r>
      <w:r>
        <w:t>dropout prevention and recovery</w:t>
      </w:r>
      <w:r w:rsidRPr="00222DFD">
        <w:t xml:space="preserve">. </w:t>
      </w:r>
      <w:r>
        <w:t>A</w:t>
      </w:r>
      <w:r w:rsidRPr="00222DFD">
        <w:t xml:space="preserve">ll respondents </w:t>
      </w:r>
      <w:r>
        <w:t xml:space="preserve">to the Leadership Council surveys </w:t>
      </w:r>
      <w:r w:rsidRPr="00222DFD">
        <w:t>agreed that Council meetings provide</w:t>
      </w:r>
      <w:r>
        <w:t>d</w:t>
      </w:r>
      <w:r w:rsidRPr="00222DFD">
        <w:t xml:space="preserve"> useful opportunities for Council members to learn from each other about dropout prevention and recovery efforts from across the state, and </w:t>
      </w:r>
      <w:proofErr w:type="gramStart"/>
      <w:r w:rsidRPr="00222DFD">
        <w:t>that Council meetings</w:t>
      </w:r>
      <w:proofErr w:type="gramEnd"/>
      <w:r w:rsidRPr="00222DFD">
        <w:t xml:space="preserve"> provide useful information about </w:t>
      </w:r>
      <w:r>
        <w:t xml:space="preserve">MassGrad-funded </w:t>
      </w:r>
      <w:r w:rsidRPr="00222DFD">
        <w:t xml:space="preserve">activities. Interviewees said that Council meetings </w:t>
      </w:r>
      <w:r>
        <w:t>served</w:t>
      </w:r>
      <w:r w:rsidRPr="00222DFD">
        <w:t xml:space="preserve"> as a sounding board, providing members with a venue to share their ideas and an opportunity to hear from others doing similar work. Several interviewees commented that members of the Council represent</w:t>
      </w:r>
      <w:r>
        <w:t>ed</w:t>
      </w:r>
      <w:r w:rsidRPr="00222DFD">
        <w:t xml:space="preserve"> diverse professional perspectives and experiences.</w:t>
      </w:r>
    </w:p>
    <w:p w:rsidR="00966FAB" w:rsidRPr="00222DFD" w:rsidRDefault="00966FAB" w:rsidP="008F74B9">
      <w:pPr>
        <w:spacing w:line="276" w:lineRule="auto"/>
        <w:rPr>
          <w:highlight w:val="yellow"/>
        </w:rPr>
      </w:pPr>
    </w:p>
    <w:p w:rsidR="00966FAB" w:rsidRDefault="00966FAB" w:rsidP="008F74B9">
      <w:pPr>
        <w:spacing w:line="276" w:lineRule="auto"/>
        <w:ind w:firstLine="720"/>
        <w:rPr>
          <w:highlight w:val="cyan"/>
        </w:rPr>
      </w:pPr>
      <w:proofErr w:type="gramStart"/>
      <w:r w:rsidRPr="00D41C5E">
        <w:rPr>
          <w:b/>
        </w:rPr>
        <w:t>Restructuring the Graduation Coalition.</w:t>
      </w:r>
      <w:proofErr w:type="gramEnd"/>
      <w:r w:rsidRPr="00222DFD">
        <w:t xml:space="preserve"> </w:t>
      </w:r>
      <w:r>
        <w:t xml:space="preserve">A </w:t>
      </w:r>
      <w:r w:rsidRPr="00222DFD">
        <w:t xml:space="preserve">major impact of the Leadership Council </w:t>
      </w:r>
      <w:r>
        <w:t>was</w:t>
      </w:r>
      <w:r w:rsidRPr="00222DFD">
        <w:t xml:space="preserve"> in relation to the </w:t>
      </w:r>
      <w:r w:rsidR="00B376BB">
        <w:t>MassGrad C</w:t>
      </w:r>
      <w:r w:rsidRPr="00222DFD">
        <w:t>oalition</w:t>
      </w:r>
      <w:r>
        <w:t>s</w:t>
      </w:r>
      <w:r w:rsidRPr="00222DFD">
        <w:t>. ESE had</w:t>
      </w:r>
      <w:r w:rsidRPr="00222DFD">
        <w:rPr>
          <w:rFonts w:eastAsia="Batang"/>
        </w:rPr>
        <w:t xml:space="preserve"> originally intended to create a </w:t>
      </w:r>
      <w:r w:rsidR="00B376BB">
        <w:rPr>
          <w:rFonts w:eastAsia="Batang"/>
        </w:rPr>
        <w:t xml:space="preserve">single, </w:t>
      </w:r>
      <w:r>
        <w:rPr>
          <w:rFonts w:eastAsia="Batang"/>
        </w:rPr>
        <w:t xml:space="preserve">state-wide </w:t>
      </w:r>
      <w:r w:rsidRPr="00222DFD">
        <w:rPr>
          <w:rFonts w:eastAsia="Batang"/>
        </w:rPr>
        <w:t xml:space="preserve">coalition of </w:t>
      </w:r>
      <w:r>
        <w:rPr>
          <w:rFonts w:eastAsia="Batang"/>
        </w:rPr>
        <w:t xml:space="preserve">nonprofit, business, and </w:t>
      </w:r>
      <w:r w:rsidRPr="00222DFD">
        <w:t xml:space="preserve">state government organizations that would meet quarterly </w:t>
      </w:r>
      <w:r>
        <w:t xml:space="preserve">during </w:t>
      </w:r>
      <w:r w:rsidRPr="00222DFD">
        <w:t xml:space="preserve">the five-year grant period. </w:t>
      </w:r>
      <w:r>
        <w:t>T</w:t>
      </w:r>
      <w:r w:rsidRPr="00222DFD">
        <w:t xml:space="preserve">he Leadership Council </w:t>
      </w:r>
      <w:r>
        <w:t xml:space="preserve">suggested to ESE </w:t>
      </w:r>
      <w:r w:rsidRPr="00222DFD">
        <w:t xml:space="preserve">that the coalition would be more effective if </w:t>
      </w:r>
      <w:r>
        <w:t xml:space="preserve">it was </w:t>
      </w:r>
      <w:r w:rsidRPr="00222DFD">
        <w:t xml:space="preserve">locally based and targeted to </w:t>
      </w:r>
      <w:r>
        <w:t>the needs of local communities. In response</w:t>
      </w:r>
      <w:r w:rsidRPr="00222DFD">
        <w:t xml:space="preserve">, ESE substantially changed the </w:t>
      </w:r>
      <w:r>
        <w:t>c</w:t>
      </w:r>
      <w:r w:rsidRPr="00222DFD">
        <w:t>oalition</w:t>
      </w:r>
      <w:r w:rsidR="008172F4">
        <w:t>’</w:t>
      </w:r>
      <w:r w:rsidRPr="00222DFD">
        <w:t xml:space="preserve">s structure. </w:t>
      </w:r>
      <w:r>
        <w:t xml:space="preserve">This resulted in the </w:t>
      </w:r>
      <w:r w:rsidR="00B376BB">
        <w:t xml:space="preserve">four </w:t>
      </w:r>
      <w:r>
        <w:t>coalitions that are described elsewhere in the report.</w:t>
      </w:r>
    </w:p>
    <w:p w:rsidR="00966FAB" w:rsidRDefault="00966FAB" w:rsidP="008F74B9">
      <w:pPr>
        <w:spacing w:line="276" w:lineRule="auto"/>
        <w:rPr>
          <w:b/>
        </w:rPr>
      </w:pPr>
    </w:p>
    <w:p w:rsidR="00966FAB" w:rsidRPr="00504017" w:rsidRDefault="00966FAB" w:rsidP="008F74B9">
      <w:pPr>
        <w:spacing w:line="276" w:lineRule="auto"/>
        <w:rPr>
          <w:b/>
        </w:rPr>
      </w:pPr>
      <w:r w:rsidRPr="00504017">
        <w:rPr>
          <w:b/>
        </w:rPr>
        <w:t>Challenges</w:t>
      </w:r>
    </w:p>
    <w:p w:rsidR="00966FAB" w:rsidRPr="00222DFD" w:rsidRDefault="00966FAB" w:rsidP="008F74B9">
      <w:pPr>
        <w:spacing w:line="276" w:lineRule="auto"/>
      </w:pPr>
    </w:p>
    <w:p w:rsidR="00966FAB" w:rsidRPr="008749BB" w:rsidRDefault="00966FAB" w:rsidP="008F74B9">
      <w:pPr>
        <w:spacing w:line="276" w:lineRule="auto"/>
        <w:ind w:firstLine="720"/>
      </w:pPr>
      <w:proofErr w:type="gramStart"/>
      <w:r w:rsidRPr="00D41C5E">
        <w:rPr>
          <w:b/>
        </w:rPr>
        <w:t>Clarifying the Council</w:t>
      </w:r>
      <w:r w:rsidR="008172F4">
        <w:rPr>
          <w:b/>
        </w:rPr>
        <w:t>’</w:t>
      </w:r>
      <w:r w:rsidRPr="00D41C5E">
        <w:rPr>
          <w:b/>
        </w:rPr>
        <w:t>s role.</w:t>
      </w:r>
      <w:proofErr w:type="gramEnd"/>
      <w:r>
        <w:rPr>
          <w:b/>
          <w:i/>
        </w:rPr>
        <w:t xml:space="preserve"> </w:t>
      </w:r>
      <w:r w:rsidRPr="00222DFD">
        <w:t xml:space="preserve">During one of the initial Leadership Council meetings, members said that they wanted to clarify their purpose and role in relation to the MassGrad initiatives, and that they were eager to provide </w:t>
      </w:r>
      <w:r>
        <w:t xml:space="preserve">proactive </w:t>
      </w:r>
      <w:r w:rsidRPr="00222DFD">
        <w:t xml:space="preserve">leadership and direction. </w:t>
      </w:r>
      <w:r>
        <w:t xml:space="preserve">One member </w:t>
      </w:r>
      <w:r w:rsidRPr="00222DFD">
        <w:t>said</w:t>
      </w:r>
      <w:r w:rsidRPr="00222CA1">
        <w:t xml:space="preserve">, </w:t>
      </w:r>
      <w:r w:rsidR="008172F4">
        <w:t>“</w:t>
      </w:r>
      <w:r w:rsidRPr="00222CA1">
        <w:t xml:space="preserve">The primary challenge is </w:t>
      </w:r>
      <w:r w:rsidRPr="00222CA1">
        <w:lastRenderedPageBreak/>
        <w:t xml:space="preserve">figuring out what we can do to have an impact, beyond getting together every quarter to have a discussion. Is there a better role for us? Is there something that we should be doing that we are not </w:t>
      </w:r>
      <w:r w:rsidRPr="000C08C7">
        <w:t>doing?</w:t>
      </w:r>
      <w:r w:rsidR="008172F4">
        <w:t>”</w:t>
      </w:r>
      <w:r>
        <w:t xml:space="preserve"> Another member </w:t>
      </w:r>
      <w:r w:rsidRPr="00222DFD">
        <w:t xml:space="preserve">said, </w:t>
      </w:r>
      <w:r w:rsidR="008172F4">
        <w:t>“</w:t>
      </w:r>
      <w:r w:rsidRPr="00222DFD">
        <w:t xml:space="preserve">I think the way the grant is constructed, there is a very narrow role for the Leadership Council. Everything is pretty </w:t>
      </w:r>
      <w:r>
        <w:t>much</w:t>
      </w:r>
      <w:r w:rsidRPr="00222DFD">
        <w:t xml:space="preserve"> prescribed, and I am not sure that there is much of an opportunity </w:t>
      </w:r>
      <w:r>
        <w:t xml:space="preserve">[for the Council] to </w:t>
      </w:r>
      <w:r w:rsidRPr="00222DFD">
        <w:t xml:space="preserve">brainstorm </w:t>
      </w:r>
      <w:r w:rsidRPr="008749BB">
        <w:t>other ways of addressing the dropout or graduation rate.</w:t>
      </w:r>
      <w:r w:rsidR="008172F4">
        <w:t>”</w:t>
      </w:r>
      <w:r w:rsidRPr="008749BB">
        <w:t xml:space="preserve"> </w:t>
      </w:r>
    </w:p>
    <w:p w:rsidR="00966FAB" w:rsidRPr="008749BB" w:rsidRDefault="00966FAB" w:rsidP="008F74B9">
      <w:pPr>
        <w:spacing w:line="276" w:lineRule="auto"/>
      </w:pPr>
    </w:p>
    <w:p w:rsidR="00966FAB" w:rsidRPr="008749BB" w:rsidRDefault="00966FAB" w:rsidP="008F74B9">
      <w:pPr>
        <w:spacing w:line="276" w:lineRule="auto"/>
      </w:pPr>
      <w:r w:rsidRPr="008749BB">
        <w:t xml:space="preserve">ESE said that the Council primarily served an advisory capacity, and that ideas and suggestions offered by Council members </w:t>
      </w:r>
      <w:r>
        <w:t xml:space="preserve">had been </w:t>
      </w:r>
      <w:r w:rsidRPr="008749BB">
        <w:t xml:space="preserve">useful in promoting </w:t>
      </w:r>
      <w:r>
        <w:t xml:space="preserve">and </w:t>
      </w:r>
      <w:r w:rsidRPr="008749BB">
        <w:t xml:space="preserve">supporting the work of the MassGrad initiative. ESE said that a primary and ongoing challenge was determining how best to engage Council members during meetings. An ESE representative said, </w:t>
      </w:r>
    </w:p>
    <w:p w:rsidR="00966FAB" w:rsidRPr="008749BB" w:rsidRDefault="00966FAB" w:rsidP="008F74B9">
      <w:pPr>
        <w:spacing w:line="276" w:lineRule="auto"/>
        <w:ind w:left="720"/>
      </w:pPr>
    </w:p>
    <w:p w:rsidR="00966FAB" w:rsidRPr="008749BB" w:rsidRDefault="00966FAB" w:rsidP="008F74B9">
      <w:pPr>
        <w:spacing w:line="276" w:lineRule="auto"/>
        <w:ind w:left="720" w:right="720"/>
      </w:pPr>
      <w:r w:rsidRPr="008749BB">
        <w:t>I think it is a continual challenge to structure meetings so people feel like they are getting something out of them and contributing, but not being any more of a burden [to them] than the two hours that they are there…. [The Leadership Council is] a group of very, very busy people who are super passionate about the topic, but are so overcommitted in their professional work…. They want to do a lot, and it</w:t>
      </w:r>
      <w:r w:rsidR="008172F4">
        <w:t>’</w:t>
      </w:r>
      <w:r w:rsidRPr="008749BB">
        <w:t>s hard to figure out what those opportunities are and how to structure [the work] in a way that people can actually do it.</w:t>
      </w:r>
    </w:p>
    <w:p w:rsidR="00966FAB" w:rsidRPr="008749BB" w:rsidRDefault="00966FAB" w:rsidP="008F74B9">
      <w:pPr>
        <w:spacing w:line="276" w:lineRule="auto"/>
      </w:pPr>
    </w:p>
    <w:p w:rsidR="00966FAB" w:rsidRDefault="00966FAB" w:rsidP="008F74B9">
      <w:pPr>
        <w:spacing w:line="276" w:lineRule="auto"/>
      </w:pPr>
      <w:r w:rsidRPr="008749BB">
        <w:t>In an effort to promote sustained engagement in Council business, ESE consistently facilitated activities at meetings that were designed to elicit feedback from Council members on issues relevant to MassGrad. For example, after the release of the annual dropout rate data, ESE shared drop</w:t>
      </w:r>
      <w:r w:rsidR="00CF302E">
        <w:t>out results for Implementation A</w:t>
      </w:r>
      <w:r w:rsidRPr="008749BB">
        <w:t xml:space="preserve">ward recipient schools. ESE highlighted districts with increasing or decreasing annual dropout rates, and asked </w:t>
      </w:r>
      <w:r>
        <w:t xml:space="preserve">Council </w:t>
      </w:r>
      <w:r w:rsidRPr="008749BB">
        <w:t>members to discuss those sites. At another meeting, ESE asked Council members to provide feedback and guidance regarding a district that was having difficulty finalizing a memorandum of understanding with a partnering institution of higher education.</w:t>
      </w:r>
    </w:p>
    <w:p w:rsidR="00966FAB" w:rsidRDefault="00966FAB" w:rsidP="008F74B9">
      <w:pPr>
        <w:spacing w:line="276" w:lineRule="auto"/>
        <w:rPr>
          <w:b/>
        </w:rPr>
      </w:pPr>
    </w:p>
    <w:p w:rsidR="00966FAB" w:rsidRDefault="00966FAB" w:rsidP="008F74B9">
      <w:pPr>
        <w:spacing w:line="276" w:lineRule="auto"/>
      </w:pPr>
      <w:r w:rsidRPr="008F53DA">
        <w:t>Desp</w:t>
      </w:r>
      <w:r>
        <w:t>ite efforts to promote continued engagement, some members of the Council reported that they were uncertain about the Council</w:t>
      </w:r>
      <w:r w:rsidR="008172F4">
        <w:t>’</w:t>
      </w:r>
      <w:r>
        <w:t xml:space="preserve">s purpose. An ESE representative said, </w:t>
      </w:r>
    </w:p>
    <w:p w:rsidR="00966FAB" w:rsidRDefault="00966FAB" w:rsidP="008F74B9">
      <w:pPr>
        <w:spacing w:line="276" w:lineRule="auto"/>
        <w:ind w:left="720"/>
      </w:pPr>
    </w:p>
    <w:p w:rsidR="00966FAB" w:rsidRPr="008F53DA" w:rsidRDefault="00966FAB" w:rsidP="008F74B9">
      <w:pPr>
        <w:spacing w:line="276" w:lineRule="auto"/>
        <w:ind w:left="720" w:right="720"/>
      </w:pPr>
      <w:r>
        <w:t>Some of the Leadership C</w:t>
      </w:r>
      <w:r w:rsidRPr="00336252">
        <w:t>ouncil members have said directly to me</w:t>
      </w:r>
      <w:r>
        <w:t xml:space="preserve"> </w:t>
      </w:r>
      <w:r w:rsidRPr="00336252">
        <w:t>that they don</w:t>
      </w:r>
      <w:r w:rsidR="008172F4">
        <w:t>’</w:t>
      </w:r>
      <w:r w:rsidRPr="00336252">
        <w:t>t feel lik</w:t>
      </w:r>
      <w:r>
        <w:t>e [the Council]</w:t>
      </w:r>
      <w:r w:rsidRPr="00336252">
        <w:t xml:space="preserve"> has a specific purpose. It does have a specific purpose, and that </w:t>
      </w:r>
      <w:r>
        <w:t xml:space="preserve">purpose </w:t>
      </w:r>
      <w:r w:rsidRPr="00336252">
        <w:t>is to do the things that we have been doing. It</w:t>
      </w:r>
      <w:r w:rsidR="008172F4">
        <w:t>’</w:t>
      </w:r>
      <w:r w:rsidRPr="00336252">
        <w:t>s just that</w:t>
      </w:r>
      <w:r>
        <w:t>, for the most part,</w:t>
      </w:r>
      <w:r w:rsidRPr="00336252">
        <w:t xml:space="preserve"> </w:t>
      </w:r>
      <w:r>
        <w:t>the Council</w:t>
      </w:r>
      <w:r w:rsidRPr="00336252">
        <w:t xml:space="preserve"> doesn</w:t>
      </w:r>
      <w:r w:rsidR="008172F4">
        <w:t>’</w:t>
      </w:r>
      <w:r w:rsidRPr="00336252">
        <w:t xml:space="preserve">t have a real </w:t>
      </w:r>
      <w:r w:rsidRPr="000C49CE">
        <w:rPr>
          <w:i/>
        </w:rPr>
        <w:t>action</w:t>
      </w:r>
      <w:r w:rsidRPr="00336252">
        <w:t xml:space="preserve"> focu</w:t>
      </w:r>
      <w:r>
        <w:t>s, by design…. T</w:t>
      </w:r>
      <w:r w:rsidRPr="00336252">
        <w:t xml:space="preserve">he first two years we kind of batted around how we </w:t>
      </w:r>
      <w:r>
        <w:t>could make [the Leadership Council]</w:t>
      </w:r>
      <w:r w:rsidRPr="00336252">
        <w:t xml:space="preserve"> different and more active for the participants. And we have come to accept that this doesn</w:t>
      </w:r>
      <w:r w:rsidR="008172F4">
        <w:t>’</w:t>
      </w:r>
      <w:r w:rsidRPr="00336252">
        <w:t>t really seem like the nature of this Council. I think we will continue with their advisory capacity instead of an active capacity.</w:t>
      </w:r>
    </w:p>
    <w:p w:rsidR="00966FAB" w:rsidRPr="00616B5F" w:rsidRDefault="00966FAB" w:rsidP="008F74B9">
      <w:pPr>
        <w:spacing w:line="276" w:lineRule="auto"/>
      </w:pPr>
    </w:p>
    <w:p w:rsidR="00966FAB" w:rsidRDefault="00966FAB" w:rsidP="008F74B9">
      <w:pPr>
        <w:spacing w:line="276" w:lineRule="auto"/>
        <w:ind w:firstLine="720"/>
      </w:pPr>
      <w:proofErr w:type="gramStart"/>
      <w:r w:rsidRPr="00D41C5E">
        <w:rPr>
          <w:b/>
        </w:rPr>
        <w:t>Attendance at Leadership Council meetings</w:t>
      </w:r>
      <w:r w:rsidRPr="009B7CB0">
        <w:t>.</w:t>
      </w:r>
      <w:proofErr w:type="gramEnd"/>
      <w:r w:rsidRPr="00222DFD">
        <w:t xml:space="preserve"> Interviewees all agreed that attendance at Leadership Council meetings </w:t>
      </w:r>
      <w:r>
        <w:t xml:space="preserve">was </w:t>
      </w:r>
      <w:r w:rsidRPr="00222DFD">
        <w:t xml:space="preserve">a challenge. </w:t>
      </w:r>
      <w:r>
        <w:t>Through school year 2012–13, the a</w:t>
      </w:r>
      <w:r w:rsidRPr="00222DFD">
        <w:t xml:space="preserve">verage attendance </w:t>
      </w:r>
      <w:r>
        <w:t>rate was less than 50%</w:t>
      </w:r>
      <w:r w:rsidRPr="00222DFD">
        <w:t xml:space="preserve">. Interviewees </w:t>
      </w:r>
      <w:r>
        <w:t xml:space="preserve">and survey respondents </w:t>
      </w:r>
      <w:r w:rsidRPr="00222DFD">
        <w:t xml:space="preserve">noted that </w:t>
      </w:r>
      <w:r>
        <w:t>many members had limited time to engage in the work, and that in</w:t>
      </w:r>
      <w:r w:rsidRPr="00222DFD">
        <w:t xml:space="preserve">consistent attendance may </w:t>
      </w:r>
      <w:r>
        <w:t>have disrupted</w:t>
      </w:r>
      <w:r w:rsidRPr="00222DFD">
        <w:t xml:space="preserve"> the continuity of the </w:t>
      </w:r>
      <w:r>
        <w:t>Council</w:t>
      </w:r>
      <w:r w:rsidR="008172F4">
        <w:t>’</w:t>
      </w:r>
      <w:r>
        <w:t>s work and decreased</w:t>
      </w:r>
      <w:r w:rsidRPr="00222DFD">
        <w:t xml:space="preserve"> </w:t>
      </w:r>
      <w:r>
        <w:t>opportunities for members to engage productively with each other</w:t>
      </w:r>
      <w:r w:rsidRPr="00222DFD">
        <w:t xml:space="preserve">. </w:t>
      </w:r>
      <w:r>
        <w:t xml:space="preserve">To improve </w:t>
      </w:r>
      <w:r>
        <w:lastRenderedPageBreak/>
        <w:t xml:space="preserve">attendance and engagement, respondents suggested </w:t>
      </w:r>
      <w:r w:rsidRPr="00222DFD">
        <w:t>restructuring meeting agendas to allow for more intentiona</w:t>
      </w:r>
      <w:r>
        <w:t xml:space="preserve">l involvement of and collaboration among members, as well as </w:t>
      </w:r>
      <w:r w:rsidRPr="00222DFD">
        <w:t>hold</w:t>
      </w:r>
      <w:r>
        <w:t>ing</w:t>
      </w:r>
      <w:r w:rsidRPr="00222DFD">
        <w:t xml:space="preserve"> meetings </w:t>
      </w:r>
      <w:r>
        <w:t>more often, including some conference calls.</w:t>
      </w:r>
    </w:p>
    <w:p w:rsidR="00966FAB" w:rsidRPr="00222DFD" w:rsidRDefault="00966FAB" w:rsidP="008F74B9">
      <w:pPr>
        <w:spacing w:line="276" w:lineRule="auto"/>
      </w:pPr>
    </w:p>
    <w:p w:rsidR="00966FAB" w:rsidRPr="00222DFD" w:rsidRDefault="00966FAB" w:rsidP="008F74B9">
      <w:pPr>
        <w:spacing w:line="276" w:lineRule="auto"/>
        <w:ind w:firstLine="720"/>
      </w:pPr>
      <w:proofErr w:type="gramStart"/>
      <w:r w:rsidRPr="00D41C5E">
        <w:rPr>
          <w:b/>
        </w:rPr>
        <w:t>ESE</w:t>
      </w:r>
      <w:r w:rsidR="008172F4">
        <w:rPr>
          <w:b/>
        </w:rPr>
        <w:t>’</w:t>
      </w:r>
      <w:r w:rsidRPr="00D41C5E">
        <w:rPr>
          <w:b/>
        </w:rPr>
        <w:t>s ability to support the Council</w:t>
      </w:r>
      <w:r w:rsidR="008172F4">
        <w:rPr>
          <w:b/>
        </w:rPr>
        <w:t>’</w:t>
      </w:r>
      <w:r w:rsidRPr="00D41C5E">
        <w:rPr>
          <w:b/>
        </w:rPr>
        <w:t>s work.</w:t>
      </w:r>
      <w:proofErr w:type="gramEnd"/>
      <w:r w:rsidRPr="00222DFD">
        <w:t xml:space="preserve"> Two interviewees </w:t>
      </w:r>
      <w:r>
        <w:t>said</w:t>
      </w:r>
      <w:r w:rsidRPr="00222DFD">
        <w:t xml:space="preserve"> that ESE may </w:t>
      </w:r>
      <w:r>
        <w:t xml:space="preserve">have </w:t>
      </w:r>
      <w:r w:rsidRPr="00222DFD">
        <w:t>lack</w:t>
      </w:r>
      <w:r>
        <w:t>ed</w:t>
      </w:r>
      <w:r w:rsidRPr="00222DFD">
        <w:t xml:space="preserve"> the staffing capacity </w:t>
      </w:r>
      <w:r>
        <w:t xml:space="preserve">needed </w:t>
      </w:r>
      <w:r w:rsidRPr="00222DFD">
        <w:t xml:space="preserve">to support </w:t>
      </w:r>
      <w:r>
        <w:t xml:space="preserve">and fully utilize </w:t>
      </w:r>
      <w:r w:rsidRPr="00222DFD">
        <w:t xml:space="preserve">the </w:t>
      </w:r>
      <w:r>
        <w:t>Council</w:t>
      </w:r>
      <w:r w:rsidR="008172F4">
        <w:t>’</w:t>
      </w:r>
      <w:r>
        <w:t xml:space="preserve">s </w:t>
      </w:r>
      <w:r w:rsidRPr="00222DFD">
        <w:t>work.</w:t>
      </w:r>
      <w:r w:rsidRPr="00222DFD">
        <w:rPr>
          <w:b/>
        </w:rPr>
        <w:t xml:space="preserve"> </w:t>
      </w:r>
      <w:r>
        <w:t xml:space="preserve">One </w:t>
      </w:r>
      <w:r w:rsidRPr="00222DFD">
        <w:t xml:space="preserve">interviewee said, </w:t>
      </w:r>
      <w:r w:rsidR="008172F4">
        <w:t>“</w:t>
      </w:r>
      <w:r w:rsidRPr="00222DFD">
        <w:t>ESE made a good choice to give out the majority of money to the districts, but it would be nice if there was another half or third [of a staff member</w:t>
      </w:r>
      <w:r w:rsidR="008172F4">
        <w:t>’</w:t>
      </w:r>
      <w:r w:rsidRPr="00222DFD">
        <w:t>s time dedicated to] working on the Leadership Council</w:t>
      </w:r>
      <w:r>
        <w:t>,</w:t>
      </w:r>
      <w:r w:rsidRPr="00222DFD">
        <w:t xml:space="preserve"> to glue </w:t>
      </w:r>
      <w:r>
        <w:t xml:space="preserve">it </w:t>
      </w:r>
      <w:r w:rsidRPr="00222DFD">
        <w:t>together the way they would like.</w:t>
      </w:r>
      <w:r w:rsidR="008172F4">
        <w:t>”</w:t>
      </w:r>
      <w:r w:rsidRPr="00222DFD">
        <w:t xml:space="preserve"> </w:t>
      </w:r>
      <w:r>
        <w:t xml:space="preserve">Another </w:t>
      </w:r>
      <w:r w:rsidRPr="00222DFD">
        <w:t xml:space="preserve">interviewee said, </w:t>
      </w:r>
      <w:r w:rsidR="008172F4">
        <w:t>“</w:t>
      </w:r>
      <w:r w:rsidRPr="00222DFD">
        <w:t>I am sensitive to the fact that the staff [at ESE] is stretched beyond capacity…</w:t>
      </w:r>
      <w:r>
        <w:t xml:space="preserve"> </w:t>
      </w:r>
      <w:r w:rsidRPr="00222DFD">
        <w:t>I would not want the Leadership Council to be draining the staff by asking questions for which they would have to produce information that they weren</w:t>
      </w:r>
      <w:r w:rsidR="008172F4">
        <w:t>’</w:t>
      </w:r>
      <w:r w:rsidRPr="00222DFD">
        <w:t xml:space="preserve">t </w:t>
      </w:r>
      <w:r>
        <w:t xml:space="preserve">already </w:t>
      </w:r>
      <w:r w:rsidRPr="00222DFD">
        <w:t xml:space="preserve">producing </w:t>
      </w:r>
      <w:r>
        <w:t>for other reasons</w:t>
      </w:r>
      <w:r w:rsidRPr="00222DFD">
        <w:t>.</w:t>
      </w:r>
      <w:r w:rsidR="008172F4">
        <w:t>”</w:t>
      </w:r>
    </w:p>
    <w:p w:rsidR="00966FAB" w:rsidRPr="00504017" w:rsidRDefault="00966FAB" w:rsidP="008F74B9">
      <w:pPr>
        <w:spacing w:line="276" w:lineRule="auto"/>
        <w:rPr>
          <w:b/>
        </w:rPr>
      </w:pPr>
    </w:p>
    <w:p w:rsidR="00966FAB" w:rsidRDefault="00966FAB" w:rsidP="008F74B9">
      <w:pPr>
        <w:spacing w:line="276" w:lineRule="auto"/>
        <w:rPr>
          <w:b/>
        </w:rPr>
      </w:pPr>
      <w:r w:rsidRPr="00504017">
        <w:rPr>
          <w:b/>
        </w:rPr>
        <w:t>Next Steps</w:t>
      </w:r>
    </w:p>
    <w:p w:rsidR="00966FAB" w:rsidRDefault="00966FAB" w:rsidP="008F74B9">
      <w:pPr>
        <w:spacing w:line="276" w:lineRule="auto"/>
      </w:pPr>
    </w:p>
    <w:p w:rsidR="00966FAB" w:rsidRDefault="00966FAB" w:rsidP="008F74B9">
      <w:pPr>
        <w:spacing w:line="276" w:lineRule="auto"/>
      </w:pPr>
      <w:r>
        <w:t xml:space="preserve">ESE said that they do not intend to continue the Leadership Council beyond the MassGrad funding period. However, they do plan to sustain working relationships with Council members. An ESE program manager said, </w:t>
      </w:r>
    </w:p>
    <w:p w:rsidR="00966FAB" w:rsidRDefault="00966FAB" w:rsidP="008F74B9">
      <w:pPr>
        <w:spacing w:line="276" w:lineRule="auto"/>
      </w:pPr>
    </w:p>
    <w:p w:rsidR="00966FAB" w:rsidRDefault="00966FAB" w:rsidP="008F74B9">
      <w:pPr>
        <w:spacing w:line="276" w:lineRule="auto"/>
        <w:ind w:left="720" w:right="720"/>
      </w:pPr>
      <w:r w:rsidRPr="00336252">
        <w:t>If we wanted to, I think we could keep the Council going beyond the life of MassGrad. At this point, I don</w:t>
      </w:r>
      <w:r w:rsidR="008172F4">
        <w:t>’</w:t>
      </w:r>
      <w:r w:rsidRPr="00336252">
        <w:t>t anticipate wanting to do that because we are already struggling with how</w:t>
      </w:r>
      <w:r>
        <w:t xml:space="preserve"> to make their time most useful….</w:t>
      </w:r>
      <w:r w:rsidRPr="00336252">
        <w:t xml:space="preserve"> I will continue my connections with people, and people have made connections across the group, and I think we wi</w:t>
      </w:r>
      <w:r>
        <w:t>ll continue to think about [how to use those connections most productively].</w:t>
      </w:r>
    </w:p>
    <w:p w:rsidR="00966FAB" w:rsidRDefault="00966FAB" w:rsidP="008F74B9">
      <w:pPr>
        <w:spacing w:line="276" w:lineRule="auto"/>
        <w:ind w:left="720"/>
      </w:pPr>
    </w:p>
    <w:p w:rsidR="00966FAB" w:rsidRDefault="00966FAB" w:rsidP="008F74B9">
      <w:pPr>
        <w:spacing w:after="120" w:line="276" w:lineRule="auto"/>
      </w:pPr>
    </w:p>
    <w:p w:rsidR="00966FAB" w:rsidRDefault="00966FAB" w:rsidP="008F74B9">
      <w:pPr>
        <w:spacing w:line="276" w:lineRule="auto"/>
        <w:rPr>
          <w:b/>
          <w:bCs/>
          <w:sz w:val="28"/>
          <w:szCs w:val="20"/>
        </w:rPr>
      </w:pPr>
      <w:r>
        <w:br w:type="page"/>
      </w:r>
    </w:p>
    <w:p w:rsidR="00D95623" w:rsidRPr="009C7680" w:rsidRDefault="00D95623" w:rsidP="00D95623">
      <w:pPr>
        <w:pStyle w:val="Heading1"/>
        <w:ind w:left="0"/>
        <w:rPr>
          <w:sz w:val="22"/>
          <w:szCs w:val="22"/>
        </w:rPr>
      </w:pPr>
      <w:bookmarkStart w:id="17" w:name="_Toc454953265"/>
      <w:r w:rsidRPr="009C7680">
        <w:rPr>
          <w:sz w:val="22"/>
          <w:szCs w:val="22"/>
        </w:rPr>
        <w:lastRenderedPageBreak/>
        <w:t>Planning Awards</w:t>
      </w:r>
      <w:bookmarkEnd w:id="17"/>
    </w:p>
    <w:p w:rsidR="00D95623" w:rsidRDefault="00D95623" w:rsidP="00D95623">
      <w:pPr>
        <w:spacing w:line="276" w:lineRule="auto"/>
      </w:pPr>
    </w:p>
    <w:p w:rsidR="00D95623" w:rsidRDefault="00D95623" w:rsidP="00D95623">
      <w:pPr>
        <w:spacing w:line="276" w:lineRule="auto"/>
        <w:rPr>
          <w:szCs w:val="22"/>
        </w:rPr>
      </w:pPr>
      <w:r w:rsidRPr="00EE6C74">
        <w:rPr>
          <w:szCs w:val="22"/>
        </w:rPr>
        <w:t>All MassGrad schools were eligible to apply for competitive awards of $5,000</w:t>
      </w:r>
      <w:r>
        <w:rPr>
          <w:szCs w:val="22"/>
        </w:rPr>
        <w:t>–</w:t>
      </w:r>
      <w:r w:rsidRPr="00EE6C74">
        <w:rPr>
          <w:szCs w:val="22"/>
        </w:rPr>
        <w:t xml:space="preserve">$15,000 to conduct planning, needs assessment, and pilot interventions to serve students most likely to drop out of high school or who </w:t>
      </w:r>
      <w:r>
        <w:rPr>
          <w:szCs w:val="22"/>
        </w:rPr>
        <w:t xml:space="preserve">had </w:t>
      </w:r>
      <w:r w:rsidRPr="00EE6C74">
        <w:rPr>
          <w:szCs w:val="22"/>
        </w:rPr>
        <w:t xml:space="preserve">already dropped out. Awardees were required to build on strategies, policies, and programs </w:t>
      </w:r>
      <w:r>
        <w:rPr>
          <w:szCs w:val="22"/>
        </w:rPr>
        <w:t xml:space="preserve">that were already </w:t>
      </w:r>
      <w:r w:rsidRPr="00EE6C74">
        <w:rPr>
          <w:szCs w:val="22"/>
        </w:rPr>
        <w:t xml:space="preserve">in place and address gaps in </w:t>
      </w:r>
      <w:r>
        <w:rPr>
          <w:szCs w:val="22"/>
        </w:rPr>
        <w:t xml:space="preserve">existing </w:t>
      </w:r>
      <w:r w:rsidRPr="00EE6C74">
        <w:rPr>
          <w:szCs w:val="22"/>
        </w:rPr>
        <w:t xml:space="preserve">services or procedures. </w:t>
      </w:r>
      <w:r w:rsidRPr="00557FED">
        <w:rPr>
          <w:szCs w:val="22"/>
        </w:rPr>
        <w:t>Awards were made to 19 schools in 13 districts, with ten districts each receiving one award and three districts each receiving three awards. The award period was originally intended to be six months long, from April 1 to September 30, 2011, but was later extended through December 31, 2011</w:t>
      </w:r>
      <w:r>
        <w:rPr>
          <w:szCs w:val="22"/>
        </w:rPr>
        <w:t>,</w:t>
      </w:r>
      <w:r w:rsidRPr="00557FED">
        <w:rPr>
          <w:szCs w:val="22"/>
        </w:rPr>
        <w:t xml:space="preserve"> due to the timing of fund disbursement.</w:t>
      </w:r>
    </w:p>
    <w:p w:rsidR="00D95623" w:rsidRDefault="00D95623" w:rsidP="00D95623">
      <w:pPr>
        <w:spacing w:line="276" w:lineRule="auto"/>
        <w:rPr>
          <w:szCs w:val="22"/>
        </w:rPr>
      </w:pPr>
    </w:p>
    <w:p w:rsidR="00D95623" w:rsidRPr="00EE6C74" w:rsidRDefault="00D95623" w:rsidP="00D95623">
      <w:pPr>
        <w:spacing w:line="276" w:lineRule="auto"/>
        <w:rPr>
          <w:szCs w:val="22"/>
        </w:rPr>
      </w:pPr>
      <w:r w:rsidRPr="00EE6C74">
        <w:rPr>
          <w:szCs w:val="22"/>
        </w:rPr>
        <w:t xml:space="preserve">Evaluation activities </w:t>
      </w:r>
      <w:r>
        <w:rPr>
          <w:szCs w:val="22"/>
        </w:rPr>
        <w:t xml:space="preserve">for the Planning Awards took place only during the 2011–12 school </w:t>
      </w:r>
      <w:proofErr w:type="gramStart"/>
      <w:r>
        <w:rPr>
          <w:szCs w:val="22"/>
        </w:rPr>
        <w:t>year</w:t>
      </w:r>
      <w:proofErr w:type="gramEnd"/>
      <w:r>
        <w:rPr>
          <w:szCs w:val="22"/>
        </w:rPr>
        <w:t xml:space="preserve">. These activities </w:t>
      </w:r>
      <w:r w:rsidRPr="00EE6C74">
        <w:rPr>
          <w:szCs w:val="22"/>
        </w:rPr>
        <w:t xml:space="preserve">included interviews with ESE program managers, a review of final reports from each site, a survey, and observations of </w:t>
      </w:r>
      <w:r>
        <w:rPr>
          <w:szCs w:val="22"/>
        </w:rPr>
        <w:t xml:space="preserve">four </w:t>
      </w:r>
      <w:proofErr w:type="spellStart"/>
      <w:r w:rsidRPr="00EE6C74">
        <w:rPr>
          <w:szCs w:val="22"/>
        </w:rPr>
        <w:t>Awardee</w:t>
      </w:r>
      <w:proofErr w:type="spellEnd"/>
      <w:r w:rsidRPr="00EE6C74">
        <w:rPr>
          <w:szCs w:val="22"/>
        </w:rPr>
        <w:t xml:space="preserve"> Gatherings.</w:t>
      </w:r>
    </w:p>
    <w:p w:rsidR="00D95623" w:rsidRDefault="00D95623" w:rsidP="00D95623">
      <w:pPr>
        <w:spacing w:line="276" w:lineRule="auto"/>
        <w:rPr>
          <w:szCs w:val="22"/>
        </w:rPr>
      </w:pPr>
    </w:p>
    <w:p w:rsidR="00D95623" w:rsidRPr="00440D9B" w:rsidRDefault="00D95623" w:rsidP="00D95623">
      <w:pPr>
        <w:spacing w:line="276" w:lineRule="auto"/>
        <w:rPr>
          <w:b/>
          <w:szCs w:val="22"/>
        </w:rPr>
      </w:pPr>
      <w:r>
        <w:rPr>
          <w:b/>
          <w:szCs w:val="22"/>
        </w:rPr>
        <w:t>Findings</w:t>
      </w:r>
    </w:p>
    <w:p w:rsidR="00D95623" w:rsidRDefault="00D95623" w:rsidP="00D95623">
      <w:pPr>
        <w:spacing w:line="276" w:lineRule="auto"/>
        <w:rPr>
          <w:szCs w:val="22"/>
        </w:rPr>
      </w:pPr>
    </w:p>
    <w:p w:rsidR="00D95623" w:rsidRDefault="00D95623" w:rsidP="00D95623">
      <w:pPr>
        <w:spacing w:line="276" w:lineRule="auto"/>
      </w:pPr>
      <w:r>
        <w:t xml:space="preserve">The evaluation did not include a summary brief for the Planning Awards, so more detailed findings are presented here than for some of the other MassGrad initiatives. Additional information about the Planning Awards is presented in the </w:t>
      </w:r>
      <w:r w:rsidRPr="004F1047">
        <w:t>September 2012 MassGrad annual evaluation report</w:t>
      </w:r>
      <w:r w:rsidR="004F1047" w:rsidRPr="004F1047">
        <w:t xml:space="preserve"> </w:t>
      </w:r>
      <w:r w:rsidRPr="004F1047">
        <w:t>which is referenced in the</w:t>
      </w:r>
      <w:r w:rsidR="004F1047" w:rsidRPr="004F1047">
        <w:t xml:space="preserve"> executive summary</w:t>
      </w:r>
      <w:r w:rsidRPr="004F1047">
        <w:t xml:space="preserve"> of this report.</w:t>
      </w:r>
    </w:p>
    <w:p w:rsidR="00D95623" w:rsidRDefault="00D95623" w:rsidP="00D95623">
      <w:pPr>
        <w:autoSpaceDE w:val="0"/>
        <w:autoSpaceDN w:val="0"/>
        <w:adjustRightInd w:val="0"/>
        <w:spacing w:line="276" w:lineRule="auto"/>
        <w:rPr>
          <w:rFonts w:eastAsiaTheme="minorHAnsi"/>
          <w:color w:val="000000"/>
          <w:szCs w:val="22"/>
        </w:rPr>
      </w:pPr>
    </w:p>
    <w:p w:rsidR="007B1EE4" w:rsidRDefault="00D95623" w:rsidP="00D95623">
      <w:pPr>
        <w:spacing w:line="276" w:lineRule="auto"/>
        <w:rPr>
          <w:rFonts w:eastAsiaTheme="minorHAnsi"/>
          <w:color w:val="000000"/>
          <w:szCs w:val="22"/>
        </w:rPr>
      </w:pPr>
      <w:r>
        <w:rPr>
          <w:rFonts w:eastAsiaTheme="minorHAnsi"/>
          <w:color w:val="000000"/>
          <w:szCs w:val="22"/>
        </w:rPr>
        <w:tab/>
      </w:r>
      <w:proofErr w:type="gramStart"/>
      <w:r w:rsidRPr="00537D11">
        <w:rPr>
          <w:rFonts w:eastAsiaTheme="minorHAnsi"/>
          <w:b/>
          <w:color w:val="000000"/>
          <w:szCs w:val="22"/>
        </w:rPr>
        <w:t>Successes.</w:t>
      </w:r>
      <w:proofErr w:type="gramEnd"/>
      <w:r w:rsidRPr="00537D11">
        <w:rPr>
          <w:rFonts w:eastAsiaTheme="minorHAnsi"/>
          <w:b/>
          <w:color w:val="000000"/>
          <w:szCs w:val="22"/>
        </w:rPr>
        <w:t xml:space="preserve"> </w:t>
      </w:r>
      <w:r>
        <w:rPr>
          <w:rFonts w:eastAsiaTheme="minorHAnsi"/>
          <w:color w:val="000000"/>
          <w:szCs w:val="22"/>
        </w:rPr>
        <w:t>A</w:t>
      </w:r>
      <w:r w:rsidRPr="000A291E">
        <w:rPr>
          <w:rFonts w:eastAsiaTheme="minorHAnsi"/>
          <w:color w:val="000000"/>
          <w:szCs w:val="22"/>
        </w:rPr>
        <w:t xml:space="preserve">lmost all </w:t>
      </w:r>
      <w:r>
        <w:rPr>
          <w:rFonts w:eastAsiaTheme="minorHAnsi"/>
          <w:color w:val="000000"/>
          <w:szCs w:val="22"/>
        </w:rPr>
        <w:t xml:space="preserve">survey </w:t>
      </w:r>
      <w:r w:rsidRPr="000A291E">
        <w:rPr>
          <w:rFonts w:eastAsiaTheme="minorHAnsi"/>
          <w:color w:val="000000"/>
          <w:szCs w:val="22"/>
        </w:rPr>
        <w:t xml:space="preserve">respondents agreed or strongly agreed that the </w:t>
      </w:r>
      <w:r>
        <w:rPr>
          <w:rFonts w:eastAsiaTheme="minorHAnsi"/>
          <w:color w:val="000000"/>
          <w:szCs w:val="22"/>
        </w:rPr>
        <w:t>Planning Award</w:t>
      </w:r>
      <w:r w:rsidRPr="000A291E">
        <w:rPr>
          <w:rFonts w:eastAsiaTheme="minorHAnsi"/>
          <w:color w:val="000000"/>
          <w:szCs w:val="22"/>
        </w:rPr>
        <w:t xml:space="preserve">s enabled their districts to take meaningful steps toward addressing the needs of students </w:t>
      </w:r>
      <w:r>
        <w:rPr>
          <w:rFonts w:eastAsiaTheme="minorHAnsi"/>
          <w:color w:val="000000"/>
          <w:szCs w:val="22"/>
        </w:rPr>
        <w:t xml:space="preserve">who were </w:t>
      </w:r>
      <w:r w:rsidRPr="000A291E">
        <w:rPr>
          <w:rFonts w:eastAsiaTheme="minorHAnsi"/>
          <w:color w:val="000000"/>
          <w:szCs w:val="22"/>
        </w:rPr>
        <w:t xml:space="preserve">most likely to drop out and/or students </w:t>
      </w:r>
      <w:r>
        <w:rPr>
          <w:rFonts w:eastAsiaTheme="minorHAnsi"/>
          <w:color w:val="000000"/>
          <w:szCs w:val="22"/>
        </w:rPr>
        <w:t xml:space="preserve">who had </w:t>
      </w:r>
      <w:r w:rsidRPr="000A291E">
        <w:rPr>
          <w:rFonts w:eastAsiaTheme="minorHAnsi"/>
          <w:color w:val="000000"/>
          <w:szCs w:val="22"/>
        </w:rPr>
        <w:t xml:space="preserve">already dropped out, and provided a catalyst for changes that </w:t>
      </w:r>
      <w:r>
        <w:rPr>
          <w:rFonts w:eastAsiaTheme="minorHAnsi"/>
          <w:color w:val="000000"/>
          <w:szCs w:val="22"/>
        </w:rPr>
        <w:t xml:space="preserve">would </w:t>
      </w:r>
      <w:r w:rsidRPr="000A291E">
        <w:rPr>
          <w:rFonts w:eastAsiaTheme="minorHAnsi"/>
          <w:color w:val="000000"/>
          <w:szCs w:val="22"/>
        </w:rPr>
        <w:t>yield larger improvements over time</w:t>
      </w:r>
      <w:r>
        <w:rPr>
          <w:rFonts w:eastAsiaTheme="minorHAnsi"/>
          <w:color w:val="000000"/>
          <w:szCs w:val="22"/>
        </w:rPr>
        <w:t xml:space="preserve"> (see table below)</w:t>
      </w:r>
      <w:r w:rsidRPr="000A291E">
        <w:rPr>
          <w:rFonts w:eastAsiaTheme="minorHAnsi"/>
          <w:color w:val="000000"/>
          <w:szCs w:val="22"/>
        </w:rPr>
        <w:t xml:space="preserve">. Most </w:t>
      </w:r>
      <w:r>
        <w:rPr>
          <w:rFonts w:eastAsiaTheme="minorHAnsi"/>
          <w:color w:val="000000"/>
          <w:szCs w:val="22"/>
        </w:rPr>
        <w:t xml:space="preserve">respondents </w:t>
      </w:r>
      <w:r w:rsidRPr="000A291E">
        <w:rPr>
          <w:rFonts w:eastAsiaTheme="minorHAnsi"/>
          <w:color w:val="000000"/>
          <w:szCs w:val="22"/>
        </w:rPr>
        <w:t xml:space="preserve">agreed or strongly agreed that the funds were used to address pressing needs related to dropout prevention and/or recovery that otherwise probably would not have been addressed during the </w:t>
      </w:r>
      <w:r>
        <w:rPr>
          <w:rFonts w:eastAsiaTheme="minorHAnsi"/>
          <w:color w:val="000000"/>
          <w:szCs w:val="22"/>
        </w:rPr>
        <w:t xml:space="preserve">2011–12 </w:t>
      </w:r>
      <w:r w:rsidRPr="000A291E">
        <w:rPr>
          <w:rFonts w:eastAsiaTheme="minorHAnsi"/>
          <w:color w:val="000000"/>
          <w:szCs w:val="22"/>
        </w:rPr>
        <w:t xml:space="preserve">school year. </w:t>
      </w:r>
      <w:r>
        <w:rPr>
          <w:rFonts w:eastAsiaTheme="minorHAnsi"/>
          <w:color w:val="000000"/>
          <w:szCs w:val="22"/>
        </w:rPr>
        <w:t xml:space="preserve">Most respondents also believed that </w:t>
      </w:r>
      <w:r w:rsidRPr="000A291E">
        <w:rPr>
          <w:rFonts w:eastAsiaTheme="minorHAnsi"/>
          <w:color w:val="000000"/>
          <w:szCs w:val="22"/>
        </w:rPr>
        <w:t xml:space="preserve">small awards such as </w:t>
      </w:r>
      <w:r>
        <w:rPr>
          <w:rFonts w:eastAsiaTheme="minorHAnsi"/>
          <w:color w:val="000000"/>
          <w:szCs w:val="22"/>
        </w:rPr>
        <w:t xml:space="preserve">the Planning Awards </w:t>
      </w:r>
      <w:r w:rsidRPr="000A291E">
        <w:rPr>
          <w:rFonts w:eastAsiaTheme="minorHAnsi"/>
          <w:color w:val="000000"/>
          <w:szCs w:val="22"/>
        </w:rPr>
        <w:t>can have a meaningful impact</w:t>
      </w:r>
      <w:r>
        <w:rPr>
          <w:rFonts w:eastAsiaTheme="minorHAnsi"/>
          <w:color w:val="000000"/>
          <w:szCs w:val="22"/>
        </w:rPr>
        <w:t>.</w:t>
      </w:r>
      <w:r w:rsidRPr="000A291E">
        <w:rPr>
          <w:rFonts w:eastAsiaTheme="minorHAnsi"/>
          <w:color w:val="000000"/>
          <w:szCs w:val="22"/>
        </w:rPr>
        <w:t xml:space="preserve"> One </w:t>
      </w:r>
      <w:r>
        <w:rPr>
          <w:rFonts w:eastAsiaTheme="minorHAnsi"/>
          <w:color w:val="000000"/>
          <w:szCs w:val="22"/>
        </w:rPr>
        <w:t xml:space="preserve">school administrator </w:t>
      </w:r>
      <w:r w:rsidRPr="000A291E">
        <w:rPr>
          <w:rFonts w:eastAsiaTheme="minorHAnsi"/>
          <w:color w:val="000000"/>
          <w:szCs w:val="22"/>
        </w:rPr>
        <w:t xml:space="preserve">said, </w:t>
      </w:r>
      <w:r w:rsidR="008172F4">
        <w:rPr>
          <w:rFonts w:eastAsiaTheme="minorHAnsi"/>
          <w:color w:val="000000"/>
          <w:szCs w:val="22"/>
        </w:rPr>
        <w:t>“</w:t>
      </w:r>
      <w:r w:rsidRPr="000A291E">
        <w:rPr>
          <w:rFonts w:eastAsiaTheme="minorHAnsi"/>
          <w:color w:val="000000"/>
          <w:szCs w:val="22"/>
        </w:rPr>
        <w:t>This money is a great way to design and pilot a small, specific intervention. It was long enough for real planning to occur and covered enough time in the school year to observe implementation.</w:t>
      </w:r>
      <w:r w:rsidR="008172F4">
        <w:rPr>
          <w:rFonts w:eastAsiaTheme="minorHAnsi"/>
          <w:color w:val="000000"/>
          <w:szCs w:val="22"/>
        </w:rPr>
        <w:t>”</w:t>
      </w:r>
    </w:p>
    <w:p w:rsidR="007B1EE4" w:rsidRDefault="007B1EE4">
      <w:pPr>
        <w:spacing w:line="240" w:lineRule="auto"/>
        <w:rPr>
          <w:rFonts w:eastAsiaTheme="minorHAnsi"/>
          <w:color w:val="000000"/>
          <w:szCs w:val="22"/>
        </w:rPr>
      </w:pPr>
      <w:r>
        <w:rPr>
          <w:rFonts w:eastAsiaTheme="minorHAnsi"/>
          <w:color w:val="000000"/>
          <w:szCs w:val="22"/>
        </w:rPr>
        <w:br w:type="page"/>
      </w:r>
    </w:p>
    <w:tbl>
      <w:tblPr>
        <w:tblW w:w="89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000"/>
      </w:tblPr>
      <w:tblGrid>
        <w:gridCol w:w="4441"/>
        <w:gridCol w:w="718"/>
        <w:gridCol w:w="1480"/>
        <w:gridCol w:w="984"/>
        <w:gridCol w:w="1334"/>
      </w:tblGrid>
      <w:tr w:rsidR="00D95623" w:rsidRPr="00A82ED2" w:rsidTr="00045ED0">
        <w:trPr>
          <w:trHeight w:hRule="exact" w:val="576"/>
          <w:jc w:val="center"/>
        </w:trPr>
        <w:tc>
          <w:tcPr>
            <w:tcW w:w="8957" w:type="dxa"/>
            <w:gridSpan w:val="5"/>
            <w:shd w:val="clear" w:color="auto" w:fill="800000"/>
            <w:vAlign w:val="center"/>
          </w:tcPr>
          <w:p w:rsidR="00D95623" w:rsidRPr="00A82ED2" w:rsidRDefault="00D95623" w:rsidP="00964C7C">
            <w:pPr>
              <w:pStyle w:val="Default"/>
              <w:spacing w:before="100" w:after="100" w:line="276" w:lineRule="auto"/>
              <w:jc w:val="center"/>
              <w:rPr>
                <w:rFonts w:ascii="Times New Roman" w:hAnsi="Times New Roman" w:cs="Times New Roman"/>
                <w:color w:val="FFFFFF"/>
                <w:sz w:val="22"/>
                <w:szCs w:val="22"/>
              </w:rPr>
            </w:pPr>
            <w:r>
              <w:rPr>
                <w:rFonts w:ascii="Times New Roman" w:hAnsi="Times New Roman" w:cs="Times New Roman"/>
                <w:b/>
                <w:bCs/>
                <w:color w:val="FFFFFF"/>
                <w:sz w:val="22"/>
                <w:szCs w:val="22"/>
              </w:rPr>
              <w:lastRenderedPageBreak/>
              <w:t>Impacts and Utility of the Planning Awards</w:t>
            </w:r>
          </w:p>
        </w:tc>
      </w:tr>
      <w:tr w:rsidR="00D95623" w:rsidRPr="008E5C36" w:rsidTr="00045ED0">
        <w:trPr>
          <w:trHeight w:hRule="exact" w:val="1152"/>
          <w:jc w:val="center"/>
        </w:trPr>
        <w:tc>
          <w:tcPr>
            <w:tcW w:w="4441" w:type="dxa"/>
            <w:shd w:val="clear" w:color="auto" w:fill="D9D9D9" w:themeFill="background1" w:themeFillShade="D9"/>
            <w:vAlign w:val="center"/>
          </w:tcPr>
          <w:p w:rsidR="00D95623" w:rsidRPr="008E5C36" w:rsidRDefault="00D95623" w:rsidP="00D95623">
            <w:pPr>
              <w:pStyle w:val="Default"/>
              <w:spacing w:before="40" w:after="40"/>
              <w:jc w:val="center"/>
              <w:rPr>
                <w:rFonts w:ascii="Times New Roman" w:hAnsi="Times New Roman" w:cs="Times New Roman"/>
                <w:sz w:val="22"/>
                <w:szCs w:val="22"/>
              </w:rPr>
            </w:pPr>
            <w:r w:rsidRPr="008E5C36">
              <w:rPr>
                <w:rFonts w:ascii="Times New Roman" w:hAnsi="Times New Roman" w:cs="Times New Roman"/>
                <w:bCs/>
                <w:sz w:val="22"/>
                <w:szCs w:val="22"/>
              </w:rPr>
              <w:t>Survey Item</w:t>
            </w:r>
          </w:p>
        </w:tc>
        <w:tc>
          <w:tcPr>
            <w:tcW w:w="718" w:type="dxa"/>
            <w:shd w:val="clear" w:color="auto" w:fill="D9D9D9" w:themeFill="background1" w:themeFillShade="D9"/>
            <w:vAlign w:val="center"/>
          </w:tcPr>
          <w:p w:rsidR="00D95623" w:rsidRPr="008E5C36" w:rsidRDefault="00D95623" w:rsidP="00D95623">
            <w:pPr>
              <w:pStyle w:val="Default"/>
              <w:spacing w:before="40" w:after="40"/>
              <w:jc w:val="center"/>
              <w:rPr>
                <w:rFonts w:ascii="Times New Roman" w:hAnsi="Times New Roman" w:cs="Times New Roman"/>
                <w:sz w:val="22"/>
                <w:szCs w:val="22"/>
              </w:rPr>
            </w:pPr>
            <w:r w:rsidRPr="008E5C36">
              <w:rPr>
                <w:rFonts w:ascii="Times New Roman" w:hAnsi="Times New Roman" w:cs="Times New Roman"/>
                <w:sz w:val="22"/>
                <w:szCs w:val="22"/>
              </w:rPr>
              <w:t>N</w:t>
            </w:r>
          </w:p>
        </w:tc>
        <w:tc>
          <w:tcPr>
            <w:tcW w:w="1480" w:type="dxa"/>
            <w:shd w:val="clear" w:color="auto" w:fill="D9D9D9" w:themeFill="background1" w:themeFillShade="D9"/>
            <w:vAlign w:val="center"/>
          </w:tcPr>
          <w:p w:rsidR="00D95623" w:rsidRPr="008E5C36" w:rsidRDefault="00D95623" w:rsidP="00D95623">
            <w:pPr>
              <w:pStyle w:val="Default"/>
              <w:spacing w:before="40" w:after="40"/>
              <w:jc w:val="center"/>
              <w:rPr>
                <w:rFonts w:ascii="Times New Roman" w:hAnsi="Times New Roman" w:cs="Times New Roman"/>
                <w:sz w:val="22"/>
                <w:szCs w:val="22"/>
              </w:rPr>
            </w:pPr>
            <w:r w:rsidRPr="008E5C36">
              <w:rPr>
                <w:rFonts w:ascii="Times New Roman" w:hAnsi="Times New Roman" w:cs="Times New Roman"/>
                <w:bCs/>
                <w:sz w:val="22"/>
                <w:szCs w:val="22"/>
              </w:rPr>
              <w:t>Agree or Strongly Agree</w:t>
            </w:r>
          </w:p>
          <w:p w:rsidR="00D95623" w:rsidRPr="008E5C36" w:rsidRDefault="00D95623" w:rsidP="00D95623">
            <w:pPr>
              <w:pStyle w:val="Default"/>
              <w:spacing w:before="40" w:after="40"/>
              <w:jc w:val="center"/>
              <w:rPr>
                <w:rFonts w:ascii="Times New Roman" w:hAnsi="Times New Roman" w:cs="Times New Roman"/>
                <w:sz w:val="22"/>
                <w:szCs w:val="22"/>
              </w:rPr>
            </w:pPr>
            <w:r w:rsidRPr="008E5C36">
              <w:rPr>
                <w:rFonts w:ascii="Times New Roman" w:hAnsi="Times New Roman" w:cs="Times New Roman"/>
                <w:sz w:val="22"/>
                <w:szCs w:val="22"/>
              </w:rPr>
              <w:t>(%)</w:t>
            </w:r>
          </w:p>
        </w:tc>
        <w:tc>
          <w:tcPr>
            <w:tcW w:w="984" w:type="dxa"/>
            <w:shd w:val="clear" w:color="auto" w:fill="D9D9D9" w:themeFill="background1" w:themeFillShade="D9"/>
            <w:vAlign w:val="center"/>
          </w:tcPr>
          <w:p w:rsidR="00D95623" w:rsidRPr="008E5C36" w:rsidRDefault="00D95623" w:rsidP="00D95623">
            <w:pPr>
              <w:pStyle w:val="Default"/>
              <w:spacing w:before="40" w:after="40"/>
              <w:jc w:val="center"/>
              <w:rPr>
                <w:rFonts w:ascii="Times New Roman" w:hAnsi="Times New Roman" w:cs="Times New Roman"/>
                <w:sz w:val="22"/>
                <w:szCs w:val="22"/>
              </w:rPr>
            </w:pPr>
            <w:r w:rsidRPr="008E5C36">
              <w:rPr>
                <w:rFonts w:ascii="Times New Roman" w:hAnsi="Times New Roman" w:cs="Times New Roman"/>
                <w:bCs/>
                <w:sz w:val="22"/>
                <w:szCs w:val="22"/>
              </w:rPr>
              <w:t>Neutral</w:t>
            </w:r>
          </w:p>
          <w:p w:rsidR="00D95623" w:rsidRPr="008E5C36" w:rsidRDefault="00D95623" w:rsidP="00D95623">
            <w:pPr>
              <w:pStyle w:val="Default"/>
              <w:spacing w:before="40" w:after="40"/>
              <w:jc w:val="center"/>
              <w:rPr>
                <w:rFonts w:ascii="Times New Roman" w:hAnsi="Times New Roman" w:cs="Times New Roman"/>
                <w:sz w:val="22"/>
                <w:szCs w:val="22"/>
              </w:rPr>
            </w:pPr>
            <w:r w:rsidRPr="008E5C36">
              <w:rPr>
                <w:rFonts w:ascii="Times New Roman" w:hAnsi="Times New Roman" w:cs="Times New Roman"/>
                <w:sz w:val="22"/>
                <w:szCs w:val="22"/>
              </w:rPr>
              <w:t>(%)</w:t>
            </w:r>
          </w:p>
        </w:tc>
        <w:tc>
          <w:tcPr>
            <w:tcW w:w="1334" w:type="dxa"/>
            <w:shd w:val="clear" w:color="auto" w:fill="D9D9D9" w:themeFill="background1" w:themeFillShade="D9"/>
            <w:vAlign w:val="center"/>
          </w:tcPr>
          <w:p w:rsidR="00D95623" w:rsidRPr="008E5C36" w:rsidRDefault="00D95623" w:rsidP="00D95623">
            <w:pPr>
              <w:pStyle w:val="Default"/>
              <w:spacing w:before="40" w:after="40"/>
              <w:jc w:val="center"/>
              <w:rPr>
                <w:rFonts w:ascii="Times New Roman" w:hAnsi="Times New Roman" w:cs="Times New Roman"/>
                <w:sz w:val="22"/>
                <w:szCs w:val="22"/>
              </w:rPr>
            </w:pPr>
            <w:r w:rsidRPr="008E5C36">
              <w:rPr>
                <w:rFonts w:ascii="Times New Roman" w:hAnsi="Times New Roman" w:cs="Times New Roman"/>
                <w:bCs/>
                <w:sz w:val="22"/>
                <w:szCs w:val="22"/>
              </w:rPr>
              <w:t>Disagree or Strongly Disagree</w:t>
            </w:r>
          </w:p>
          <w:p w:rsidR="00D95623" w:rsidRPr="008E5C36" w:rsidRDefault="00D95623" w:rsidP="00D95623">
            <w:pPr>
              <w:pStyle w:val="Default"/>
              <w:spacing w:before="40" w:after="40"/>
              <w:jc w:val="center"/>
              <w:rPr>
                <w:rFonts w:ascii="Times New Roman" w:hAnsi="Times New Roman" w:cs="Times New Roman"/>
                <w:sz w:val="22"/>
                <w:szCs w:val="22"/>
              </w:rPr>
            </w:pPr>
            <w:r w:rsidRPr="008E5C36">
              <w:rPr>
                <w:rFonts w:ascii="Times New Roman" w:hAnsi="Times New Roman" w:cs="Times New Roman"/>
                <w:sz w:val="22"/>
                <w:szCs w:val="22"/>
              </w:rPr>
              <w:t>(%)</w:t>
            </w:r>
          </w:p>
        </w:tc>
      </w:tr>
      <w:tr w:rsidR="00D95623" w:rsidRPr="00A82ED2" w:rsidTr="00045ED0">
        <w:trPr>
          <w:trHeight w:hRule="exact" w:val="1368"/>
          <w:jc w:val="center"/>
        </w:trPr>
        <w:tc>
          <w:tcPr>
            <w:tcW w:w="4441" w:type="dxa"/>
            <w:shd w:val="clear" w:color="auto" w:fill="FFFFFF" w:themeFill="background1"/>
            <w:vAlign w:val="center"/>
          </w:tcPr>
          <w:p w:rsidR="00D95623" w:rsidRPr="00A82ED2" w:rsidRDefault="00D95623" w:rsidP="00D95623">
            <w:pPr>
              <w:pStyle w:val="Default"/>
              <w:spacing w:before="40" w:after="40"/>
              <w:rPr>
                <w:rFonts w:ascii="Times New Roman" w:hAnsi="Times New Roman" w:cs="Times New Roman"/>
                <w:sz w:val="22"/>
                <w:szCs w:val="22"/>
              </w:rPr>
            </w:pPr>
            <w:r w:rsidRPr="00A82ED2">
              <w:rPr>
                <w:rFonts w:ascii="Times New Roman" w:hAnsi="Times New Roman" w:cs="Times New Roman"/>
                <w:sz w:val="22"/>
                <w:szCs w:val="22"/>
              </w:rPr>
              <w:t>The MassGrad Planning funds enabled our district to take meaningful steps toward addressing the needs of students most likely to drop out and/or students that have already dropped out.</w:t>
            </w:r>
          </w:p>
        </w:tc>
        <w:tc>
          <w:tcPr>
            <w:tcW w:w="718" w:type="dxa"/>
            <w:shd w:val="clear" w:color="auto" w:fill="FFFFFF" w:themeFill="background1"/>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11</w:t>
            </w:r>
          </w:p>
        </w:tc>
        <w:tc>
          <w:tcPr>
            <w:tcW w:w="1480" w:type="dxa"/>
            <w:shd w:val="clear" w:color="auto" w:fill="FFFFFF" w:themeFill="background1"/>
            <w:vAlign w:val="center"/>
          </w:tcPr>
          <w:p w:rsidR="00D95623" w:rsidRPr="00A82ED2" w:rsidRDefault="00D95623" w:rsidP="00D95623">
            <w:pPr>
              <w:pStyle w:val="Default"/>
              <w:jc w:val="center"/>
              <w:rPr>
                <w:rFonts w:ascii="Times New Roman" w:hAnsi="Times New Roman" w:cs="Times New Roman"/>
                <w:sz w:val="22"/>
                <w:szCs w:val="22"/>
              </w:rPr>
            </w:pPr>
            <w:r>
              <w:rPr>
                <w:rFonts w:ascii="Times New Roman" w:hAnsi="Times New Roman" w:cs="Times New Roman"/>
                <w:sz w:val="22"/>
                <w:szCs w:val="22"/>
              </w:rPr>
              <w:t>91</w:t>
            </w:r>
          </w:p>
        </w:tc>
        <w:tc>
          <w:tcPr>
            <w:tcW w:w="984" w:type="dxa"/>
            <w:shd w:val="clear" w:color="auto" w:fill="FFFFFF" w:themeFill="background1"/>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9</w:t>
            </w:r>
          </w:p>
        </w:tc>
        <w:tc>
          <w:tcPr>
            <w:tcW w:w="1334" w:type="dxa"/>
            <w:shd w:val="clear" w:color="auto" w:fill="FFFFFF" w:themeFill="background1"/>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0</w:t>
            </w:r>
          </w:p>
        </w:tc>
      </w:tr>
      <w:tr w:rsidR="00D95623" w:rsidRPr="00A82ED2" w:rsidTr="00045ED0">
        <w:trPr>
          <w:trHeight w:hRule="exact" w:val="1152"/>
          <w:jc w:val="center"/>
        </w:trPr>
        <w:tc>
          <w:tcPr>
            <w:tcW w:w="4441" w:type="dxa"/>
            <w:shd w:val="clear" w:color="auto" w:fill="D9D9D9" w:themeFill="background1" w:themeFillShade="D9"/>
            <w:vAlign w:val="center"/>
          </w:tcPr>
          <w:p w:rsidR="00D95623" w:rsidRPr="00A82ED2" w:rsidRDefault="00D95623" w:rsidP="00D95623">
            <w:pPr>
              <w:pStyle w:val="Default"/>
              <w:spacing w:before="40" w:after="40"/>
              <w:rPr>
                <w:rFonts w:ascii="Times New Roman" w:hAnsi="Times New Roman" w:cs="Times New Roman"/>
                <w:sz w:val="22"/>
                <w:szCs w:val="22"/>
              </w:rPr>
            </w:pPr>
            <w:r w:rsidRPr="00A82ED2">
              <w:rPr>
                <w:rFonts w:ascii="Times New Roman" w:hAnsi="Times New Roman" w:cs="Times New Roman"/>
                <w:sz w:val="22"/>
                <w:szCs w:val="22"/>
              </w:rPr>
              <w:t>The MassGrad Planning funds provided a catalyst for changes that, over time, will yield larger changes related to dropout prevention and recovery.</w:t>
            </w:r>
          </w:p>
        </w:tc>
        <w:tc>
          <w:tcPr>
            <w:tcW w:w="718" w:type="dxa"/>
            <w:shd w:val="clear" w:color="auto" w:fill="D9D9D9" w:themeFill="background1" w:themeFillShade="D9"/>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11</w:t>
            </w:r>
          </w:p>
        </w:tc>
        <w:tc>
          <w:tcPr>
            <w:tcW w:w="1480" w:type="dxa"/>
            <w:shd w:val="clear" w:color="auto" w:fill="D9D9D9" w:themeFill="background1" w:themeFillShade="D9"/>
            <w:vAlign w:val="center"/>
          </w:tcPr>
          <w:p w:rsidR="00D95623" w:rsidRPr="00A82ED2" w:rsidRDefault="00D95623" w:rsidP="00D95623">
            <w:pPr>
              <w:pStyle w:val="Default"/>
              <w:jc w:val="center"/>
              <w:rPr>
                <w:rFonts w:ascii="Times New Roman" w:hAnsi="Times New Roman" w:cs="Times New Roman"/>
                <w:sz w:val="22"/>
                <w:szCs w:val="22"/>
              </w:rPr>
            </w:pPr>
            <w:r>
              <w:rPr>
                <w:rFonts w:ascii="Times New Roman" w:hAnsi="Times New Roman" w:cs="Times New Roman"/>
                <w:sz w:val="22"/>
                <w:szCs w:val="22"/>
              </w:rPr>
              <w:t>91</w:t>
            </w:r>
          </w:p>
        </w:tc>
        <w:tc>
          <w:tcPr>
            <w:tcW w:w="984" w:type="dxa"/>
            <w:shd w:val="clear" w:color="auto" w:fill="D9D9D9" w:themeFill="background1" w:themeFillShade="D9"/>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9</w:t>
            </w:r>
          </w:p>
        </w:tc>
        <w:tc>
          <w:tcPr>
            <w:tcW w:w="1334" w:type="dxa"/>
            <w:shd w:val="clear" w:color="auto" w:fill="D9D9D9" w:themeFill="background1" w:themeFillShade="D9"/>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0</w:t>
            </w:r>
          </w:p>
        </w:tc>
      </w:tr>
      <w:tr w:rsidR="00D95623" w:rsidRPr="00A82ED2" w:rsidTr="00045ED0">
        <w:trPr>
          <w:trHeight w:hRule="exact" w:val="1368"/>
          <w:jc w:val="center"/>
        </w:trPr>
        <w:tc>
          <w:tcPr>
            <w:tcW w:w="4441" w:type="dxa"/>
            <w:shd w:val="clear" w:color="auto" w:fill="FFFFFF" w:themeFill="background1"/>
            <w:vAlign w:val="center"/>
          </w:tcPr>
          <w:p w:rsidR="00D95623" w:rsidRPr="00A82ED2" w:rsidRDefault="00D95623" w:rsidP="00D95623">
            <w:pPr>
              <w:pStyle w:val="Default"/>
              <w:spacing w:before="40" w:after="40"/>
              <w:rPr>
                <w:rFonts w:ascii="Times New Roman" w:hAnsi="Times New Roman" w:cs="Times New Roman"/>
                <w:sz w:val="22"/>
                <w:szCs w:val="22"/>
              </w:rPr>
            </w:pPr>
            <w:r w:rsidRPr="00A82ED2">
              <w:rPr>
                <w:rFonts w:ascii="Times New Roman" w:hAnsi="Times New Roman" w:cs="Times New Roman"/>
                <w:sz w:val="22"/>
                <w:szCs w:val="22"/>
              </w:rPr>
              <w:t>My district</w:t>
            </w:r>
            <w:r w:rsidR="008172F4">
              <w:rPr>
                <w:rFonts w:ascii="Times New Roman" w:hAnsi="Times New Roman" w:cs="Times New Roman"/>
                <w:sz w:val="22"/>
                <w:szCs w:val="22"/>
              </w:rPr>
              <w:t>’</w:t>
            </w:r>
            <w:r w:rsidRPr="00A82ED2">
              <w:rPr>
                <w:rFonts w:ascii="Times New Roman" w:hAnsi="Times New Roman" w:cs="Times New Roman"/>
                <w:sz w:val="22"/>
                <w:szCs w:val="22"/>
              </w:rPr>
              <w:t>s MassGrad Planning funds were used to address pressing needs related to dropout prevention and/or recovery that we probably would not have addressed this school year in the absence of these funds.</w:t>
            </w:r>
          </w:p>
        </w:tc>
        <w:tc>
          <w:tcPr>
            <w:tcW w:w="718" w:type="dxa"/>
            <w:shd w:val="clear" w:color="auto" w:fill="FFFFFF" w:themeFill="background1"/>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11</w:t>
            </w:r>
          </w:p>
        </w:tc>
        <w:tc>
          <w:tcPr>
            <w:tcW w:w="1480" w:type="dxa"/>
            <w:shd w:val="clear" w:color="auto" w:fill="FFFFFF" w:themeFill="background1"/>
            <w:vAlign w:val="center"/>
          </w:tcPr>
          <w:p w:rsidR="00D95623" w:rsidRPr="00A82ED2" w:rsidRDefault="00D95623" w:rsidP="00D95623">
            <w:pPr>
              <w:pStyle w:val="Default"/>
              <w:jc w:val="center"/>
              <w:rPr>
                <w:rFonts w:ascii="Times New Roman" w:hAnsi="Times New Roman" w:cs="Times New Roman"/>
                <w:sz w:val="22"/>
                <w:szCs w:val="22"/>
              </w:rPr>
            </w:pPr>
            <w:r>
              <w:rPr>
                <w:rFonts w:ascii="Times New Roman" w:hAnsi="Times New Roman" w:cs="Times New Roman"/>
                <w:sz w:val="22"/>
                <w:szCs w:val="22"/>
              </w:rPr>
              <w:t>82</w:t>
            </w:r>
          </w:p>
        </w:tc>
        <w:tc>
          <w:tcPr>
            <w:tcW w:w="984" w:type="dxa"/>
            <w:shd w:val="clear" w:color="auto" w:fill="FFFFFF" w:themeFill="background1"/>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0</w:t>
            </w:r>
          </w:p>
        </w:tc>
        <w:tc>
          <w:tcPr>
            <w:tcW w:w="1334" w:type="dxa"/>
            <w:shd w:val="clear" w:color="auto" w:fill="FFFFFF" w:themeFill="background1"/>
            <w:vAlign w:val="center"/>
          </w:tcPr>
          <w:p w:rsidR="00D95623" w:rsidRPr="00A82ED2" w:rsidRDefault="00D95623" w:rsidP="00D95623">
            <w:pPr>
              <w:pStyle w:val="Default"/>
              <w:jc w:val="center"/>
              <w:rPr>
                <w:rFonts w:ascii="Times New Roman" w:hAnsi="Times New Roman" w:cs="Times New Roman"/>
                <w:sz w:val="22"/>
                <w:szCs w:val="22"/>
              </w:rPr>
            </w:pPr>
            <w:r>
              <w:rPr>
                <w:rFonts w:ascii="Times New Roman" w:hAnsi="Times New Roman" w:cs="Times New Roman"/>
                <w:sz w:val="22"/>
                <w:szCs w:val="22"/>
              </w:rPr>
              <w:t>18</w:t>
            </w:r>
          </w:p>
        </w:tc>
      </w:tr>
      <w:tr w:rsidR="00D95623" w:rsidRPr="00A82ED2" w:rsidTr="00045ED0">
        <w:trPr>
          <w:trHeight w:hRule="exact" w:val="1368"/>
          <w:jc w:val="center"/>
        </w:trPr>
        <w:tc>
          <w:tcPr>
            <w:tcW w:w="4441" w:type="dxa"/>
            <w:shd w:val="clear" w:color="auto" w:fill="D9D9D9" w:themeFill="background1" w:themeFillShade="D9"/>
            <w:vAlign w:val="center"/>
          </w:tcPr>
          <w:p w:rsidR="00D95623" w:rsidRPr="00A82ED2" w:rsidRDefault="00D95623" w:rsidP="00D95623">
            <w:pPr>
              <w:pStyle w:val="Default"/>
              <w:spacing w:before="40" w:after="40"/>
              <w:rPr>
                <w:rFonts w:ascii="Times New Roman" w:hAnsi="Times New Roman" w:cs="Times New Roman"/>
                <w:sz w:val="22"/>
                <w:szCs w:val="22"/>
              </w:rPr>
            </w:pPr>
            <w:r w:rsidRPr="00A82ED2">
              <w:rPr>
                <w:rFonts w:ascii="Times New Roman" w:hAnsi="Times New Roman" w:cs="Times New Roman"/>
                <w:sz w:val="22"/>
                <w:szCs w:val="22"/>
              </w:rPr>
              <w:t>Reflecting honestly on what my district was able to accomplish with the MassGrad Planning funds, I don</w:t>
            </w:r>
            <w:r w:rsidR="008172F4">
              <w:rPr>
                <w:rFonts w:ascii="Times New Roman" w:hAnsi="Times New Roman" w:cs="Times New Roman"/>
                <w:sz w:val="22"/>
                <w:szCs w:val="22"/>
              </w:rPr>
              <w:t>’</w:t>
            </w:r>
            <w:r w:rsidRPr="00A82ED2">
              <w:rPr>
                <w:rFonts w:ascii="Times New Roman" w:hAnsi="Times New Roman" w:cs="Times New Roman"/>
                <w:sz w:val="22"/>
                <w:szCs w:val="22"/>
              </w:rPr>
              <w:t>t think that grants of this scope provide enough impact to be a worthwhile investment.</w:t>
            </w:r>
          </w:p>
        </w:tc>
        <w:tc>
          <w:tcPr>
            <w:tcW w:w="718" w:type="dxa"/>
            <w:shd w:val="clear" w:color="auto" w:fill="D9D9D9" w:themeFill="background1" w:themeFillShade="D9"/>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11</w:t>
            </w:r>
          </w:p>
        </w:tc>
        <w:tc>
          <w:tcPr>
            <w:tcW w:w="1480" w:type="dxa"/>
            <w:shd w:val="clear" w:color="auto" w:fill="D9D9D9" w:themeFill="background1" w:themeFillShade="D9"/>
            <w:vAlign w:val="center"/>
          </w:tcPr>
          <w:p w:rsidR="00D95623" w:rsidRPr="00A82ED2" w:rsidRDefault="00D95623" w:rsidP="00D95623">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984" w:type="dxa"/>
            <w:shd w:val="clear" w:color="auto" w:fill="D9D9D9" w:themeFill="background1" w:themeFillShade="D9"/>
            <w:vAlign w:val="center"/>
          </w:tcPr>
          <w:p w:rsidR="00D95623" w:rsidRPr="00A82ED2" w:rsidRDefault="00D95623" w:rsidP="00D95623">
            <w:pPr>
              <w:pStyle w:val="Default"/>
              <w:jc w:val="center"/>
              <w:rPr>
                <w:rFonts w:ascii="Times New Roman" w:hAnsi="Times New Roman" w:cs="Times New Roman"/>
                <w:sz w:val="22"/>
                <w:szCs w:val="22"/>
              </w:rPr>
            </w:pPr>
            <w:r w:rsidRPr="00A82ED2">
              <w:rPr>
                <w:rFonts w:ascii="Times New Roman" w:hAnsi="Times New Roman" w:cs="Times New Roman"/>
                <w:sz w:val="22"/>
                <w:szCs w:val="22"/>
              </w:rPr>
              <w:t>9</w:t>
            </w:r>
          </w:p>
        </w:tc>
        <w:tc>
          <w:tcPr>
            <w:tcW w:w="1334" w:type="dxa"/>
            <w:shd w:val="clear" w:color="auto" w:fill="D9D9D9" w:themeFill="background1" w:themeFillShade="D9"/>
            <w:vAlign w:val="center"/>
          </w:tcPr>
          <w:p w:rsidR="00D95623" w:rsidRPr="00A82ED2" w:rsidRDefault="00D95623" w:rsidP="00D95623">
            <w:pPr>
              <w:pStyle w:val="Default"/>
              <w:jc w:val="center"/>
              <w:rPr>
                <w:rFonts w:ascii="Times New Roman" w:hAnsi="Times New Roman" w:cs="Times New Roman"/>
                <w:sz w:val="22"/>
                <w:szCs w:val="22"/>
              </w:rPr>
            </w:pPr>
            <w:r>
              <w:rPr>
                <w:rFonts w:ascii="Times New Roman" w:hAnsi="Times New Roman" w:cs="Times New Roman"/>
                <w:sz w:val="22"/>
                <w:szCs w:val="22"/>
              </w:rPr>
              <w:t>82</w:t>
            </w:r>
          </w:p>
        </w:tc>
      </w:tr>
    </w:tbl>
    <w:p w:rsidR="00D95623" w:rsidRDefault="00D95623" w:rsidP="00D95623">
      <w:pPr>
        <w:autoSpaceDE w:val="0"/>
        <w:autoSpaceDN w:val="0"/>
        <w:adjustRightInd w:val="0"/>
        <w:spacing w:line="276" w:lineRule="auto"/>
        <w:rPr>
          <w:rFonts w:eastAsiaTheme="minorHAnsi"/>
          <w:color w:val="000000"/>
          <w:szCs w:val="22"/>
        </w:rPr>
      </w:pPr>
    </w:p>
    <w:p w:rsidR="00D95623" w:rsidRPr="000A291E" w:rsidRDefault="00D95623" w:rsidP="004F1047">
      <w:pPr>
        <w:autoSpaceDE w:val="0"/>
        <w:autoSpaceDN w:val="0"/>
        <w:adjustRightInd w:val="0"/>
        <w:spacing w:line="276" w:lineRule="auto"/>
        <w:rPr>
          <w:rFonts w:eastAsiaTheme="minorHAnsi"/>
          <w:color w:val="000000"/>
          <w:szCs w:val="22"/>
        </w:rPr>
      </w:pPr>
      <w:r w:rsidRPr="000A291E">
        <w:rPr>
          <w:rFonts w:eastAsiaTheme="minorHAnsi"/>
          <w:color w:val="000000"/>
          <w:szCs w:val="22"/>
        </w:rPr>
        <w:t xml:space="preserve">Awardees were asked to describe their biggest accomplishments with the </w:t>
      </w:r>
      <w:r>
        <w:rPr>
          <w:rFonts w:eastAsiaTheme="minorHAnsi"/>
          <w:color w:val="000000"/>
          <w:szCs w:val="22"/>
        </w:rPr>
        <w:t>Planning Award</w:t>
      </w:r>
      <w:r w:rsidRPr="000A291E">
        <w:rPr>
          <w:rFonts w:eastAsiaTheme="minorHAnsi"/>
          <w:color w:val="000000"/>
          <w:szCs w:val="22"/>
        </w:rPr>
        <w:t xml:space="preserve">. Almost all respondents (N=10) indicated that increased communication related to dropout prevention and recovery was a primary success. This took various forms, such as establishing committees, making group decisions, identifying issues and strategies, and presenting findings and recommendations. </w:t>
      </w:r>
    </w:p>
    <w:p w:rsidR="00D95623" w:rsidRDefault="00D95623" w:rsidP="004F1047">
      <w:pPr>
        <w:autoSpaceDE w:val="0"/>
        <w:autoSpaceDN w:val="0"/>
        <w:adjustRightInd w:val="0"/>
        <w:spacing w:line="276" w:lineRule="auto"/>
        <w:rPr>
          <w:rFonts w:eastAsiaTheme="minorHAnsi"/>
          <w:color w:val="000000"/>
          <w:szCs w:val="22"/>
        </w:rPr>
      </w:pPr>
    </w:p>
    <w:p w:rsidR="00D95623" w:rsidRPr="000A291E" w:rsidRDefault="00D95623" w:rsidP="004F1047">
      <w:pPr>
        <w:autoSpaceDE w:val="0"/>
        <w:autoSpaceDN w:val="0"/>
        <w:adjustRightInd w:val="0"/>
        <w:spacing w:line="276" w:lineRule="auto"/>
        <w:rPr>
          <w:rFonts w:eastAsiaTheme="minorHAnsi"/>
          <w:color w:val="000000"/>
          <w:szCs w:val="22"/>
        </w:rPr>
      </w:pPr>
      <w:r w:rsidRPr="000A291E">
        <w:rPr>
          <w:rFonts w:eastAsiaTheme="minorHAnsi"/>
          <w:color w:val="000000"/>
          <w:szCs w:val="22"/>
        </w:rPr>
        <w:t xml:space="preserve">Nine respondents also reported increased knowledge regarding the needs and names of their at-risk students, deficiencies in their early warning indicator and record-keeping systems, and programs and activities that need to be developed. Six districts reported that they had either already </w:t>
      </w:r>
      <w:r>
        <w:rPr>
          <w:rFonts w:eastAsiaTheme="minorHAnsi"/>
          <w:color w:val="000000"/>
          <w:szCs w:val="22"/>
        </w:rPr>
        <w:t xml:space="preserve">planned or were planning specific </w:t>
      </w:r>
      <w:r w:rsidRPr="000A291E">
        <w:rPr>
          <w:rFonts w:eastAsiaTheme="minorHAnsi"/>
          <w:color w:val="000000"/>
          <w:szCs w:val="22"/>
        </w:rPr>
        <w:t>intervention</w:t>
      </w:r>
      <w:r>
        <w:rPr>
          <w:rFonts w:eastAsiaTheme="minorHAnsi"/>
          <w:color w:val="000000"/>
          <w:szCs w:val="22"/>
        </w:rPr>
        <w:t xml:space="preserve">s. </w:t>
      </w:r>
      <w:r w:rsidRPr="000A291E">
        <w:rPr>
          <w:rFonts w:eastAsiaTheme="minorHAnsi"/>
          <w:color w:val="000000"/>
          <w:szCs w:val="22"/>
        </w:rPr>
        <w:t xml:space="preserve">Six awardees reported success in increasing the number of dropout prevention programs available to students. One district said, </w:t>
      </w:r>
      <w:r w:rsidR="008172F4">
        <w:rPr>
          <w:rFonts w:eastAsiaTheme="minorHAnsi"/>
          <w:color w:val="000000"/>
          <w:szCs w:val="22"/>
        </w:rPr>
        <w:t>“</w:t>
      </w:r>
      <w:r w:rsidRPr="000A291E">
        <w:rPr>
          <w:rFonts w:eastAsiaTheme="minorHAnsi"/>
          <w:color w:val="000000"/>
          <w:szCs w:val="22"/>
        </w:rPr>
        <w:t>Our biggest accomplishment as a whole is having a student graduate from the pilot program over the summer, and having all of the students that were enrolled end up back on track with the peer group that they entered the building with as freshmen.</w:t>
      </w:r>
      <w:r w:rsidR="008172F4">
        <w:rPr>
          <w:rFonts w:eastAsiaTheme="minorHAnsi"/>
          <w:color w:val="000000"/>
          <w:szCs w:val="22"/>
        </w:rPr>
        <w:t>”</w:t>
      </w:r>
      <w:r w:rsidRPr="000A291E">
        <w:rPr>
          <w:rFonts w:eastAsiaTheme="minorHAnsi"/>
          <w:color w:val="000000"/>
          <w:szCs w:val="22"/>
        </w:rPr>
        <w:t xml:space="preserve"> </w:t>
      </w:r>
    </w:p>
    <w:p w:rsidR="00D95623" w:rsidRDefault="00D95623" w:rsidP="004F1047">
      <w:pPr>
        <w:autoSpaceDE w:val="0"/>
        <w:autoSpaceDN w:val="0"/>
        <w:adjustRightInd w:val="0"/>
        <w:spacing w:line="276" w:lineRule="auto"/>
        <w:rPr>
          <w:rFonts w:eastAsiaTheme="minorHAnsi"/>
          <w:color w:val="000000"/>
          <w:szCs w:val="22"/>
        </w:rPr>
      </w:pPr>
    </w:p>
    <w:p w:rsidR="00D95623" w:rsidRPr="000A291E" w:rsidRDefault="00D95623" w:rsidP="004F1047">
      <w:pPr>
        <w:autoSpaceDE w:val="0"/>
        <w:autoSpaceDN w:val="0"/>
        <w:adjustRightInd w:val="0"/>
        <w:spacing w:line="276" w:lineRule="auto"/>
        <w:rPr>
          <w:rFonts w:eastAsiaTheme="minorHAnsi"/>
          <w:color w:val="000000"/>
          <w:szCs w:val="22"/>
        </w:rPr>
      </w:pPr>
      <w:r w:rsidRPr="000A291E">
        <w:rPr>
          <w:rFonts w:eastAsiaTheme="minorHAnsi"/>
          <w:color w:val="000000"/>
          <w:szCs w:val="22"/>
        </w:rPr>
        <w:t>Five respondents noted that they had developed or were now actively using early</w:t>
      </w:r>
      <w:r>
        <w:rPr>
          <w:rFonts w:eastAsiaTheme="minorHAnsi"/>
          <w:color w:val="000000"/>
          <w:szCs w:val="22"/>
        </w:rPr>
        <w:t xml:space="preserve"> </w:t>
      </w:r>
      <w:r w:rsidRPr="000A291E">
        <w:rPr>
          <w:rFonts w:eastAsiaTheme="minorHAnsi"/>
          <w:color w:val="000000"/>
          <w:szCs w:val="22"/>
        </w:rPr>
        <w:t xml:space="preserve">warning indicator systems to identify at-risk students. Four respondents reported that they had increased access to technology as a learning tool for </w:t>
      </w:r>
      <w:proofErr w:type="gramStart"/>
      <w:r w:rsidRPr="000A291E">
        <w:rPr>
          <w:rFonts w:eastAsiaTheme="minorHAnsi"/>
          <w:color w:val="000000"/>
          <w:szCs w:val="22"/>
        </w:rPr>
        <w:t>students,</w:t>
      </w:r>
      <w:proofErr w:type="gramEnd"/>
      <w:r w:rsidRPr="000A291E">
        <w:rPr>
          <w:rFonts w:eastAsiaTheme="minorHAnsi"/>
          <w:color w:val="000000"/>
          <w:szCs w:val="22"/>
        </w:rPr>
        <w:t xml:space="preserve"> or as an aid for data collection and analysis by staff. Other accomplishments included working with or developing relationships with outside partners or vendors (N=3) and integrating new activities into existing dropout prevention programs (N=2).</w:t>
      </w:r>
    </w:p>
    <w:p w:rsidR="00D95623" w:rsidRDefault="00D95623" w:rsidP="004F1047">
      <w:pPr>
        <w:spacing w:line="276" w:lineRule="auto"/>
        <w:ind w:firstLine="720"/>
        <w:rPr>
          <w:rFonts w:eastAsiaTheme="minorHAnsi"/>
          <w:color w:val="000000"/>
          <w:szCs w:val="22"/>
        </w:rPr>
      </w:pPr>
      <w:proofErr w:type="gramStart"/>
      <w:r>
        <w:rPr>
          <w:b/>
        </w:rPr>
        <w:lastRenderedPageBreak/>
        <w:t>Challenges.</w:t>
      </w:r>
      <w:proofErr w:type="gramEnd"/>
      <w:r>
        <w:t xml:space="preserve"> </w:t>
      </w:r>
      <w:r w:rsidRPr="000A291E">
        <w:rPr>
          <w:rFonts w:eastAsiaTheme="minorHAnsi"/>
          <w:color w:val="000000"/>
          <w:szCs w:val="22"/>
        </w:rPr>
        <w:t xml:space="preserve">Time was the most common challenge, with four districts reporting that the planning and scheduling processes took much longer than anticipated. One district said, </w:t>
      </w:r>
      <w:r w:rsidR="008172F4">
        <w:rPr>
          <w:rFonts w:eastAsiaTheme="minorHAnsi"/>
          <w:color w:val="000000"/>
          <w:szCs w:val="22"/>
        </w:rPr>
        <w:t>“</w:t>
      </w:r>
      <w:r w:rsidRPr="000A291E">
        <w:rPr>
          <w:rFonts w:eastAsiaTheme="minorHAnsi"/>
          <w:color w:val="000000"/>
          <w:szCs w:val="22"/>
        </w:rPr>
        <w:t>It is difficult to go to all the ESE sessions, meet as a team, and balance all of the other school functions.</w:t>
      </w:r>
      <w:r w:rsidR="008172F4">
        <w:rPr>
          <w:rFonts w:eastAsiaTheme="minorHAnsi"/>
          <w:color w:val="000000"/>
          <w:szCs w:val="22"/>
        </w:rPr>
        <w:t>”</w:t>
      </w:r>
      <w:r w:rsidRPr="000A291E">
        <w:rPr>
          <w:rFonts w:eastAsiaTheme="minorHAnsi"/>
          <w:color w:val="000000"/>
          <w:szCs w:val="22"/>
        </w:rPr>
        <w:t xml:space="preserve"> Another district said, </w:t>
      </w:r>
      <w:r w:rsidR="008172F4">
        <w:rPr>
          <w:rFonts w:eastAsiaTheme="minorHAnsi"/>
          <w:color w:val="000000"/>
          <w:szCs w:val="22"/>
        </w:rPr>
        <w:t>“</w:t>
      </w:r>
      <w:r w:rsidRPr="000A291E">
        <w:rPr>
          <w:rFonts w:eastAsiaTheme="minorHAnsi"/>
          <w:color w:val="000000"/>
          <w:szCs w:val="22"/>
        </w:rPr>
        <w:t>The team felt rushed. We believe it would have worked better if the award had been available for a full school year.</w:t>
      </w:r>
      <w:r w:rsidR="008172F4">
        <w:rPr>
          <w:rFonts w:eastAsiaTheme="minorHAnsi"/>
          <w:color w:val="000000"/>
          <w:szCs w:val="22"/>
        </w:rPr>
        <w:t>”</w:t>
      </w:r>
      <w:r w:rsidRPr="000A291E">
        <w:rPr>
          <w:rFonts w:eastAsiaTheme="minorHAnsi"/>
          <w:color w:val="000000"/>
          <w:szCs w:val="22"/>
        </w:rPr>
        <w:t xml:space="preserve"> </w:t>
      </w:r>
    </w:p>
    <w:p w:rsidR="00D95623" w:rsidRDefault="00D95623" w:rsidP="004F1047">
      <w:pPr>
        <w:spacing w:line="276" w:lineRule="auto"/>
        <w:rPr>
          <w:rFonts w:eastAsiaTheme="minorHAnsi"/>
          <w:color w:val="000000"/>
          <w:szCs w:val="22"/>
        </w:rPr>
      </w:pPr>
    </w:p>
    <w:p w:rsidR="00D95623" w:rsidRPr="000A291E" w:rsidRDefault="00D95623" w:rsidP="004F1047">
      <w:pPr>
        <w:spacing w:line="276" w:lineRule="auto"/>
        <w:rPr>
          <w:rFonts w:eastAsiaTheme="minorHAnsi"/>
          <w:color w:val="000000"/>
          <w:szCs w:val="22"/>
        </w:rPr>
      </w:pPr>
      <w:r w:rsidRPr="000A291E">
        <w:rPr>
          <w:rFonts w:eastAsiaTheme="minorHAnsi"/>
          <w:color w:val="000000"/>
          <w:szCs w:val="22"/>
        </w:rPr>
        <w:t>Three districts cited staff-related issues, such as a new administrative team taking over during the award period. Budget constraints also limited one district</w:t>
      </w:r>
      <w:r w:rsidR="008172F4">
        <w:rPr>
          <w:rFonts w:eastAsiaTheme="minorHAnsi"/>
          <w:color w:val="000000"/>
          <w:szCs w:val="22"/>
        </w:rPr>
        <w:t>’</w:t>
      </w:r>
      <w:r w:rsidRPr="000A291E">
        <w:rPr>
          <w:rFonts w:eastAsiaTheme="minorHAnsi"/>
          <w:color w:val="000000"/>
          <w:szCs w:val="22"/>
        </w:rPr>
        <w:t xml:space="preserve">s capacity to staff its programs. This district reported that </w:t>
      </w:r>
      <w:r w:rsidR="008172F4">
        <w:rPr>
          <w:rFonts w:eastAsiaTheme="minorHAnsi"/>
          <w:color w:val="000000"/>
          <w:szCs w:val="22"/>
        </w:rPr>
        <w:t>“</w:t>
      </w:r>
      <w:r w:rsidRPr="000A291E">
        <w:rPr>
          <w:rFonts w:eastAsiaTheme="minorHAnsi"/>
          <w:color w:val="000000"/>
          <w:szCs w:val="22"/>
        </w:rPr>
        <w:t>the small number of students we have who need significant credit recovery makes it particularly difficult to allocate funding for staff, curriculum, and online platforms.</w:t>
      </w:r>
      <w:r w:rsidR="008172F4">
        <w:rPr>
          <w:rFonts w:eastAsiaTheme="minorHAnsi"/>
          <w:color w:val="000000"/>
          <w:szCs w:val="22"/>
        </w:rPr>
        <w:t>”</w:t>
      </w:r>
      <w:r w:rsidRPr="000A291E">
        <w:rPr>
          <w:rFonts w:eastAsiaTheme="minorHAnsi"/>
          <w:color w:val="000000"/>
          <w:szCs w:val="22"/>
        </w:rPr>
        <w:t xml:space="preserve"> A third district cited lack of faculty interest and hoped that positive feedback from students in the pilot program would resolve that challenge. Three districts also mentioned the challenge of poor student attendance, with one district obtaining positive results from increased outreach to students, and another district saying: </w:t>
      </w:r>
    </w:p>
    <w:p w:rsidR="00D95623" w:rsidRDefault="00D95623" w:rsidP="004F1047">
      <w:pPr>
        <w:autoSpaceDE w:val="0"/>
        <w:autoSpaceDN w:val="0"/>
        <w:adjustRightInd w:val="0"/>
        <w:spacing w:line="276" w:lineRule="auto"/>
        <w:rPr>
          <w:rFonts w:eastAsiaTheme="minorHAnsi"/>
          <w:color w:val="000000"/>
          <w:szCs w:val="22"/>
        </w:rPr>
      </w:pPr>
    </w:p>
    <w:p w:rsidR="00D95623" w:rsidRPr="000A291E" w:rsidRDefault="00D95623" w:rsidP="004F1047">
      <w:pPr>
        <w:autoSpaceDE w:val="0"/>
        <w:autoSpaceDN w:val="0"/>
        <w:adjustRightInd w:val="0"/>
        <w:spacing w:line="276" w:lineRule="auto"/>
        <w:ind w:left="720" w:right="720"/>
        <w:rPr>
          <w:rFonts w:eastAsiaTheme="minorHAnsi"/>
          <w:color w:val="000000"/>
          <w:szCs w:val="22"/>
        </w:rPr>
      </w:pPr>
      <w:r w:rsidRPr="000A291E">
        <w:rPr>
          <w:rFonts w:eastAsiaTheme="minorHAnsi"/>
          <w:color w:val="000000"/>
          <w:szCs w:val="22"/>
        </w:rPr>
        <w:t xml:space="preserve">What was unresolved is how to pull ALL the students in need back into a climate of success. The </w:t>
      </w:r>
      <w:r w:rsidR="008172F4">
        <w:rPr>
          <w:rFonts w:eastAsiaTheme="minorHAnsi"/>
          <w:color w:val="000000"/>
          <w:szCs w:val="22"/>
        </w:rPr>
        <w:t>“</w:t>
      </w:r>
      <w:r w:rsidRPr="000A291E">
        <w:rPr>
          <w:rFonts w:eastAsiaTheme="minorHAnsi"/>
          <w:color w:val="000000"/>
          <w:szCs w:val="22"/>
        </w:rPr>
        <w:t>why</w:t>
      </w:r>
      <w:r w:rsidR="008172F4">
        <w:rPr>
          <w:rFonts w:eastAsiaTheme="minorHAnsi"/>
          <w:color w:val="000000"/>
          <w:szCs w:val="22"/>
        </w:rPr>
        <w:t>”</w:t>
      </w:r>
      <w:r w:rsidRPr="000A291E">
        <w:rPr>
          <w:rFonts w:eastAsiaTheme="minorHAnsi"/>
          <w:color w:val="000000"/>
          <w:szCs w:val="22"/>
        </w:rPr>
        <w:t xml:space="preserve"> is multifaceted: financial needs, child care, schedule flexibility all have a part in a student</w:t>
      </w:r>
      <w:r w:rsidR="008172F4">
        <w:rPr>
          <w:rFonts w:eastAsiaTheme="minorHAnsi"/>
          <w:color w:val="000000"/>
          <w:szCs w:val="22"/>
        </w:rPr>
        <w:t>’</w:t>
      </w:r>
      <w:r w:rsidRPr="000A291E">
        <w:rPr>
          <w:rFonts w:eastAsiaTheme="minorHAnsi"/>
          <w:color w:val="000000"/>
          <w:szCs w:val="22"/>
        </w:rPr>
        <w:t xml:space="preserve">s unwillingness and/or inability to benefit from existing activities. </w:t>
      </w:r>
      <w:r w:rsidR="008172F4">
        <w:rPr>
          <w:rFonts w:eastAsiaTheme="minorHAnsi"/>
          <w:color w:val="000000"/>
          <w:szCs w:val="22"/>
        </w:rPr>
        <w:t>“</w:t>
      </w:r>
      <w:r w:rsidRPr="000A291E">
        <w:rPr>
          <w:rFonts w:eastAsiaTheme="minorHAnsi"/>
          <w:color w:val="000000"/>
          <w:szCs w:val="22"/>
        </w:rPr>
        <w:t>Build it and they will come</w:t>
      </w:r>
      <w:r w:rsidR="008172F4">
        <w:rPr>
          <w:rFonts w:eastAsiaTheme="minorHAnsi"/>
          <w:color w:val="000000"/>
          <w:szCs w:val="22"/>
        </w:rPr>
        <w:t>”</w:t>
      </w:r>
      <w:r w:rsidRPr="000A291E">
        <w:rPr>
          <w:rFonts w:eastAsiaTheme="minorHAnsi"/>
          <w:color w:val="000000"/>
          <w:szCs w:val="22"/>
        </w:rPr>
        <w:t xml:space="preserve"> did not apply to the district at this time for dropouts returning to school. </w:t>
      </w:r>
    </w:p>
    <w:p w:rsidR="00D95623" w:rsidRDefault="00D95623" w:rsidP="004F1047">
      <w:pPr>
        <w:spacing w:line="276" w:lineRule="auto"/>
        <w:rPr>
          <w:rFonts w:eastAsiaTheme="minorHAnsi"/>
          <w:color w:val="000000"/>
          <w:szCs w:val="22"/>
        </w:rPr>
      </w:pPr>
    </w:p>
    <w:p w:rsidR="00D95623" w:rsidRPr="000A291E" w:rsidRDefault="00D95623" w:rsidP="004F1047">
      <w:pPr>
        <w:spacing w:line="276" w:lineRule="auto"/>
      </w:pPr>
      <w:r w:rsidRPr="000A291E">
        <w:rPr>
          <w:rFonts w:eastAsiaTheme="minorHAnsi"/>
          <w:color w:val="000000"/>
          <w:szCs w:val="22"/>
        </w:rPr>
        <w:t>Finally, challenges cited by two districts each included establishing an academic support system for at-risk students, researching and analyzing data, and obtaining support from key stakeholders. Other challenges, each cited by a single district, included changes in staff priorities, planning for a wide range of grade levels, and focusing on planning rather than implementation.</w:t>
      </w:r>
    </w:p>
    <w:p w:rsidR="00D95623" w:rsidRDefault="00D95623" w:rsidP="004F1047">
      <w:pPr>
        <w:spacing w:line="276" w:lineRule="auto"/>
      </w:pPr>
    </w:p>
    <w:p w:rsidR="00D95623" w:rsidRPr="00EF2CFC" w:rsidRDefault="00D95623" w:rsidP="004F1047">
      <w:pPr>
        <w:spacing w:line="276" w:lineRule="auto"/>
        <w:ind w:firstLine="720"/>
      </w:pPr>
      <w:r>
        <w:rPr>
          <w:b/>
        </w:rPr>
        <w:t xml:space="preserve">Lessons learned. </w:t>
      </w:r>
      <w:r w:rsidRPr="00EF2CFC">
        <w:rPr>
          <w:rFonts w:eastAsiaTheme="minorHAnsi"/>
          <w:color w:val="000000"/>
          <w:szCs w:val="22"/>
        </w:rPr>
        <w:t xml:space="preserve">Respondents were asked what they had learned, and what they would do differently in the future. Six districts had learned the importance of using data to identify at-risk students and target specific student needs. One of these districts had recognized the need to update its record-keeping system. </w:t>
      </w:r>
    </w:p>
    <w:p w:rsidR="00D95623" w:rsidRDefault="00D95623" w:rsidP="004F1047">
      <w:pPr>
        <w:autoSpaceDE w:val="0"/>
        <w:autoSpaceDN w:val="0"/>
        <w:adjustRightInd w:val="0"/>
        <w:spacing w:line="276" w:lineRule="auto"/>
        <w:rPr>
          <w:rFonts w:eastAsiaTheme="minorHAnsi"/>
          <w:color w:val="000000"/>
          <w:szCs w:val="22"/>
        </w:rPr>
      </w:pPr>
    </w:p>
    <w:p w:rsidR="00D95623" w:rsidRPr="00EF2CFC" w:rsidRDefault="00D95623" w:rsidP="004F1047">
      <w:pPr>
        <w:autoSpaceDE w:val="0"/>
        <w:autoSpaceDN w:val="0"/>
        <w:adjustRightInd w:val="0"/>
        <w:spacing w:line="276" w:lineRule="auto"/>
        <w:rPr>
          <w:rFonts w:eastAsiaTheme="minorHAnsi"/>
          <w:color w:val="000000"/>
          <w:szCs w:val="22"/>
        </w:rPr>
      </w:pPr>
      <w:r w:rsidRPr="00EF2CFC">
        <w:rPr>
          <w:rFonts w:eastAsiaTheme="minorHAnsi"/>
          <w:color w:val="000000"/>
          <w:szCs w:val="22"/>
        </w:rPr>
        <w:t xml:space="preserve">Five districts reported learning that it was important to include staff members with different expertise and/or the larger community in the planning process, because diverse constituencies learned from each other and produced more useful products. One district said, </w:t>
      </w:r>
      <w:r w:rsidR="008172F4">
        <w:rPr>
          <w:rFonts w:eastAsiaTheme="minorHAnsi"/>
          <w:color w:val="000000"/>
          <w:szCs w:val="22"/>
        </w:rPr>
        <w:t>“</w:t>
      </w:r>
      <w:r w:rsidRPr="00EF2CFC">
        <w:rPr>
          <w:rFonts w:eastAsiaTheme="minorHAnsi"/>
          <w:color w:val="000000"/>
          <w:szCs w:val="22"/>
        </w:rPr>
        <w:t xml:space="preserve">It was great to have a </w:t>
      </w:r>
      <w:r>
        <w:rPr>
          <w:rFonts w:eastAsiaTheme="minorHAnsi"/>
          <w:color w:val="000000"/>
          <w:szCs w:val="22"/>
        </w:rPr>
        <w:t>d</w:t>
      </w:r>
      <w:r w:rsidRPr="00EF2CFC">
        <w:rPr>
          <w:rFonts w:eastAsiaTheme="minorHAnsi"/>
          <w:color w:val="000000"/>
          <w:szCs w:val="22"/>
        </w:rPr>
        <w:t xml:space="preserve">ropout </w:t>
      </w:r>
      <w:r>
        <w:rPr>
          <w:rFonts w:eastAsiaTheme="minorHAnsi"/>
          <w:color w:val="000000"/>
          <w:szCs w:val="22"/>
        </w:rPr>
        <w:t>c</w:t>
      </w:r>
      <w:r w:rsidRPr="00EF2CFC">
        <w:rPr>
          <w:rFonts w:eastAsiaTheme="minorHAnsi"/>
          <w:color w:val="000000"/>
          <w:szCs w:val="22"/>
        </w:rPr>
        <w:t>ommittee that included guidance, the school nurse, administration, and regular and special education faculty. This collaboration was very effective, and we learned a great deal from each other.</w:t>
      </w:r>
      <w:r w:rsidR="008172F4">
        <w:rPr>
          <w:rFonts w:eastAsiaTheme="minorHAnsi"/>
          <w:color w:val="000000"/>
          <w:szCs w:val="22"/>
        </w:rPr>
        <w:t>”</w:t>
      </w:r>
      <w:r w:rsidRPr="00EF2CFC">
        <w:rPr>
          <w:rFonts w:eastAsiaTheme="minorHAnsi"/>
          <w:color w:val="000000"/>
          <w:szCs w:val="22"/>
        </w:rPr>
        <w:t xml:space="preserve"> Four respondents mentioned the importance of establishing a meeting schedule that provided adequate time to plan, review objectives, and analyze data. </w:t>
      </w:r>
    </w:p>
    <w:p w:rsidR="00D95623" w:rsidRDefault="00D95623" w:rsidP="004F1047">
      <w:pPr>
        <w:spacing w:line="276" w:lineRule="auto"/>
        <w:rPr>
          <w:rFonts w:eastAsiaTheme="minorHAnsi"/>
          <w:color w:val="000000"/>
          <w:szCs w:val="22"/>
        </w:rPr>
      </w:pPr>
    </w:p>
    <w:p w:rsidR="00D95623" w:rsidRDefault="00D95623" w:rsidP="004F1047">
      <w:pPr>
        <w:spacing w:line="276" w:lineRule="auto"/>
        <w:rPr>
          <w:rFonts w:eastAsiaTheme="minorHAnsi"/>
          <w:color w:val="000000"/>
          <w:szCs w:val="22"/>
        </w:rPr>
      </w:pPr>
      <w:r w:rsidRPr="00EF2CFC">
        <w:rPr>
          <w:rFonts w:eastAsiaTheme="minorHAnsi"/>
          <w:color w:val="000000"/>
          <w:szCs w:val="22"/>
        </w:rPr>
        <w:t xml:space="preserve">Three districts learned that their existing dropout prevention and recovery activities needed improvement, and three additional districts noted the importance of involving students in the planning process. Two districts realized that teachers and staff needed additional support to implement new activities, and that </w:t>
      </w:r>
      <w:r w:rsidR="008172F4">
        <w:rPr>
          <w:rFonts w:eastAsiaTheme="minorHAnsi"/>
          <w:color w:val="000000"/>
          <w:szCs w:val="22"/>
        </w:rPr>
        <w:t>“</w:t>
      </w:r>
      <w:r w:rsidRPr="00EF2CFC">
        <w:rPr>
          <w:rFonts w:eastAsiaTheme="minorHAnsi"/>
          <w:color w:val="000000"/>
          <w:szCs w:val="22"/>
        </w:rPr>
        <w:t>additional school adjustment counselor staffing is needed to further case manage those students who have dropped out.</w:t>
      </w:r>
      <w:r w:rsidR="008172F4">
        <w:rPr>
          <w:rFonts w:eastAsiaTheme="minorHAnsi"/>
          <w:color w:val="000000"/>
          <w:szCs w:val="22"/>
        </w:rPr>
        <w:t>”</w:t>
      </w:r>
    </w:p>
    <w:p w:rsidR="00D95623" w:rsidRPr="00102724" w:rsidRDefault="00D95623" w:rsidP="004F1047">
      <w:pPr>
        <w:spacing w:line="276" w:lineRule="auto"/>
        <w:ind w:firstLine="720"/>
        <w:rPr>
          <w:rFonts w:eastAsiaTheme="minorHAnsi"/>
          <w:bCs/>
          <w:color w:val="000000"/>
          <w:szCs w:val="22"/>
        </w:rPr>
      </w:pPr>
      <w:proofErr w:type="gramStart"/>
      <w:r w:rsidRPr="00EF2CFC">
        <w:rPr>
          <w:rFonts w:eastAsiaTheme="minorHAnsi"/>
          <w:b/>
          <w:bCs/>
          <w:color w:val="000000"/>
          <w:szCs w:val="22"/>
        </w:rPr>
        <w:lastRenderedPageBreak/>
        <w:t xml:space="preserve">Unanticipated </w:t>
      </w:r>
      <w:r>
        <w:rPr>
          <w:rFonts w:eastAsiaTheme="minorHAnsi"/>
          <w:b/>
          <w:bCs/>
          <w:color w:val="000000"/>
          <w:szCs w:val="22"/>
        </w:rPr>
        <w:t>c</w:t>
      </w:r>
      <w:r w:rsidRPr="00EF2CFC">
        <w:rPr>
          <w:rFonts w:eastAsiaTheme="minorHAnsi"/>
          <w:b/>
          <w:bCs/>
          <w:color w:val="000000"/>
          <w:szCs w:val="22"/>
        </w:rPr>
        <w:t>onsequences</w:t>
      </w:r>
      <w:r>
        <w:rPr>
          <w:rFonts w:eastAsiaTheme="minorHAnsi"/>
          <w:b/>
          <w:bCs/>
          <w:color w:val="000000"/>
          <w:szCs w:val="22"/>
        </w:rPr>
        <w:t>.</w:t>
      </w:r>
      <w:proofErr w:type="gramEnd"/>
      <w:r>
        <w:rPr>
          <w:rFonts w:eastAsiaTheme="minorHAnsi"/>
          <w:bCs/>
          <w:color w:val="000000"/>
          <w:szCs w:val="22"/>
        </w:rPr>
        <w:t xml:space="preserve"> </w:t>
      </w:r>
      <w:r w:rsidRPr="00EF2CFC">
        <w:rPr>
          <w:rFonts w:eastAsiaTheme="minorHAnsi"/>
          <w:color w:val="000000"/>
          <w:szCs w:val="22"/>
        </w:rPr>
        <w:t xml:space="preserve">Respondents were asked if they had observed any important but unanticipated consequences of their Planning </w:t>
      </w:r>
      <w:r>
        <w:rPr>
          <w:rFonts w:eastAsiaTheme="minorHAnsi"/>
          <w:color w:val="000000"/>
          <w:szCs w:val="22"/>
        </w:rPr>
        <w:t>A</w:t>
      </w:r>
      <w:r w:rsidRPr="00EF2CFC">
        <w:rPr>
          <w:rFonts w:eastAsiaTheme="minorHAnsi"/>
          <w:color w:val="000000"/>
          <w:szCs w:val="22"/>
        </w:rPr>
        <w:t xml:space="preserve">ward activities. Four respondents said that </w:t>
      </w:r>
      <w:r>
        <w:rPr>
          <w:rFonts w:eastAsiaTheme="minorHAnsi"/>
          <w:color w:val="000000"/>
          <w:szCs w:val="22"/>
        </w:rPr>
        <w:t xml:space="preserve">the </w:t>
      </w:r>
      <w:r w:rsidRPr="00EF2CFC">
        <w:rPr>
          <w:rFonts w:eastAsiaTheme="minorHAnsi"/>
          <w:color w:val="000000"/>
          <w:szCs w:val="22"/>
        </w:rPr>
        <w:t>activities had increased student and teacher interaction. One district reported that students appreciated having a voice in the planning process, so the district provided opportunities for students to discuss problems and solutions. One respondent said,</w:t>
      </w:r>
      <w:r>
        <w:rPr>
          <w:rFonts w:eastAsiaTheme="minorHAnsi"/>
          <w:color w:val="000000"/>
          <w:szCs w:val="22"/>
        </w:rPr>
        <w:t xml:space="preserve"> </w:t>
      </w:r>
    </w:p>
    <w:p w:rsidR="00D95623" w:rsidRDefault="00D95623" w:rsidP="004F1047">
      <w:pPr>
        <w:spacing w:line="276" w:lineRule="auto"/>
        <w:rPr>
          <w:rFonts w:eastAsiaTheme="minorHAnsi"/>
          <w:color w:val="000000"/>
          <w:szCs w:val="22"/>
        </w:rPr>
      </w:pPr>
    </w:p>
    <w:p w:rsidR="00D95623" w:rsidRDefault="00D95623" w:rsidP="004F1047">
      <w:pPr>
        <w:spacing w:line="276" w:lineRule="auto"/>
        <w:ind w:left="720" w:right="720"/>
        <w:rPr>
          <w:rFonts w:eastAsiaTheme="minorHAnsi"/>
          <w:color w:val="000000"/>
          <w:szCs w:val="22"/>
        </w:rPr>
      </w:pPr>
      <w:r w:rsidRPr="00EF2CFC">
        <w:rPr>
          <w:rFonts w:eastAsiaTheme="minorHAnsi"/>
          <w:color w:val="000000"/>
          <w:szCs w:val="22"/>
        </w:rPr>
        <w:t>Teachers stated that exploration of the data</w:t>
      </w:r>
      <w:r>
        <w:rPr>
          <w:rFonts w:eastAsiaTheme="minorHAnsi"/>
          <w:color w:val="000000"/>
          <w:szCs w:val="22"/>
        </w:rPr>
        <w:t>—</w:t>
      </w:r>
      <w:r w:rsidRPr="00EF2CFC">
        <w:rPr>
          <w:rFonts w:eastAsiaTheme="minorHAnsi"/>
          <w:color w:val="000000"/>
          <w:szCs w:val="22"/>
        </w:rPr>
        <w:t>particularly from student focus groups and student surveys</w:t>
      </w:r>
      <w:r>
        <w:rPr>
          <w:rFonts w:eastAsiaTheme="minorHAnsi"/>
          <w:color w:val="000000"/>
          <w:szCs w:val="22"/>
        </w:rPr>
        <w:t>—</w:t>
      </w:r>
      <w:r w:rsidRPr="00EF2CFC">
        <w:rPr>
          <w:rFonts w:eastAsiaTheme="minorHAnsi"/>
          <w:color w:val="000000"/>
          <w:szCs w:val="22"/>
        </w:rPr>
        <w:t>had an immediate impact on their teaching practices (e.g., clarity of learning objectives, increased vocabulary work, focus on oral interaction, and providing encouragement and informal positive feedback to ELL students).</w:t>
      </w:r>
    </w:p>
    <w:p w:rsidR="00D95623" w:rsidRDefault="00D95623" w:rsidP="004F1047">
      <w:pPr>
        <w:spacing w:line="276" w:lineRule="auto"/>
        <w:rPr>
          <w:rFonts w:eastAsiaTheme="minorHAnsi"/>
          <w:color w:val="000000"/>
          <w:szCs w:val="22"/>
        </w:rPr>
      </w:pPr>
    </w:p>
    <w:p w:rsidR="00D95623" w:rsidRDefault="00D95623" w:rsidP="004F1047">
      <w:pPr>
        <w:spacing w:line="276" w:lineRule="auto"/>
        <w:rPr>
          <w:rFonts w:eastAsiaTheme="minorHAnsi"/>
          <w:color w:val="000000"/>
          <w:szCs w:val="22"/>
        </w:rPr>
      </w:pPr>
      <w:r w:rsidRPr="00EF2CFC">
        <w:rPr>
          <w:rFonts w:eastAsiaTheme="minorHAnsi"/>
          <w:color w:val="000000"/>
          <w:szCs w:val="22"/>
        </w:rPr>
        <w:t xml:space="preserve">Respondents also said that teachers are increasingly discussing the issue of dropout prevention among themselves and with students, and that in some cases this has led to improved student-teacher bonds. Three respondents said that </w:t>
      </w:r>
      <w:r>
        <w:rPr>
          <w:rFonts w:eastAsiaTheme="minorHAnsi"/>
          <w:color w:val="000000"/>
          <w:szCs w:val="22"/>
        </w:rPr>
        <w:t>Planning Award</w:t>
      </w:r>
      <w:r w:rsidRPr="00EF2CFC">
        <w:rPr>
          <w:rFonts w:eastAsiaTheme="minorHAnsi"/>
          <w:color w:val="000000"/>
          <w:szCs w:val="22"/>
        </w:rPr>
        <w:t xml:space="preserve"> activities had enhanced relationships among schools within their district. Two districts noted that research and analysis were not only used to identify at-risk students, but also to support the implementation of better teaching practices. Finally, two districts reported that </w:t>
      </w:r>
      <w:r>
        <w:rPr>
          <w:rFonts w:eastAsiaTheme="minorHAnsi"/>
          <w:color w:val="000000"/>
          <w:szCs w:val="22"/>
        </w:rPr>
        <w:t>Planning Award</w:t>
      </w:r>
      <w:r w:rsidRPr="00EF2CFC">
        <w:rPr>
          <w:rFonts w:eastAsiaTheme="minorHAnsi"/>
          <w:color w:val="000000"/>
          <w:szCs w:val="22"/>
        </w:rPr>
        <w:t xml:space="preserve"> activities had increased student and staff motivation.</w:t>
      </w:r>
    </w:p>
    <w:p w:rsidR="00D95623" w:rsidRDefault="00D95623" w:rsidP="004F1047">
      <w:pPr>
        <w:spacing w:line="276" w:lineRule="auto"/>
        <w:rPr>
          <w:rFonts w:eastAsiaTheme="minorHAnsi"/>
          <w:color w:val="000000"/>
          <w:szCs w:val="22"/>
        </w:rPr>
      </w:pPr>
    </w:p>
    <w:p w:rsidR="00D95623" w:rsidRPr="00EF2CFC" w:rsidRDefault="00D95623" w:rsidP="004F1047">
      <w:pPr>
        <w:spacing w:line="276" w:lineRule="auto"/>
        <w:ind w:firstLine="720"/>
        <w:rPr>
          <w:rFonts w:eastAsiaTheme="minorHAnsi"/>
          <w:color w:val="000000"/>
          <w:szCs w:val="22"/>
        </w:rPr>
      </w:pPr>
      <w:proofErr w:type="gramStart"/>
      <w:r>
        <w:rPr>
          <w:rFonts w:eastAsiaTheme="minorHAnsi"/>
          <w:b/>
          <w:color w:val="000000"/>
          <w:szCs w:val="22"/>
        </w:rPr>
        <w:t>Next steps.</w:t>
      </w:r>
      <w:proofErr w:type="gramEnd"/>
      <w:r>
        <w:rPr>
          <w:rFonts w:eastAsiaTheme="minorHAnsi"/>
          <w:color w:val="000000"/>
          <w:szCs w:val="22"/>
        </w:rPr>
        <w:t xml:space="preserve"> </w:t>
      </w:r>
      <w:r w:rsidRPr="00EF2CFC">
        <w:rPr>
          <w:rFonts w:eastAsiaTheme="minorHAnsi"/>
          <w:color w:val="000000"/>
          <w:szCs w:val="22"/>
        </w:rPr>
        <w:t xml:space="preserve">Respondents were asked to share their next steps in advancing the work that was supported by the </w:t>
      </w:r>
      <w:r>
        <w:rPr>
          <w:rFonts w:eastAsiaTheme="minorHAnsi"/>
          <w:color w:val="000000"/>
          <w:szCs w:val="22"/>
        </w:rPr>
        <w:t>Planning Award</w:t>
      </w:r>
      <w:r w:rsidRPr="00EF2CFC">
        <w:rPr>
          <w:rFonts w:eastAsiaTheme="minorHAnsi"/>
          <w:color w:val="000000"/>
          <w:szCs w:val="22"/>
        </w:rPr>
        <w:t xml:space="preserve">. Seven respondents reported collecting or analyzing data as a next step, mentioning plans to examine data from pilot activities, present information to school faculty, and hold joint student record review sessions between middle and high schools. Seven districts also said that they would continue their planning activities, such as using assessment data to plan activities that target student needs. </w:t>
      </w:r>
    </w:p>
    <w:p w:rsidR="00D95623" w:rsidRDefault="00D95623" w:rsidP="004F1047">
      <w:pPr>
        <w:spacing w:line="276" w:lineRule="auto"/>
        <w:rPr>
          <w:rFonts w:eastAsiaTheme="minorHAnsi"/>
          <w:color w:val="000000"/>
          <w:szCs w:val="22"/>
        </w:rPr>
      </w:pPr>
    </w:p>
    <w:p w:rsidR="00D95623" w:rsidRDefault="00D95623" w:rsidP="004F1047">
      <w:pPr>
        <w:spacing w:line="276" w:lineRule="auto"/>
        <w:rPr>
          <w:rFonts w:eastAsiaTheme="minorHAnsi"/>
          <w:color w:val="000000"/>
          <w:szCs w:val="22"/>
        </w:rPr>
      </w:pPr>
      <w:r w:rsidRPr="00EF2CFC">
        <w:rPr>
          <w:rFonts w:eastAsiaTheme="minorHAnsi"/>
          <w:color w:val="000000"/>
          <w:szCs w:val="22"/>
        </w:rPr>
        <w:t>Six districts planned to continue their piloting and/or implementation activities. Three of these districts planned to implement credit recovery programs, two planned to expand alternative vocational programs, and one each planned to develop graduation coaching, create an early warning indicator system, and review the roles of guidance counselors in order to better serve students and their families.</w:t>
      </w:r>
    </w:p>
    <w:p w:rsidR="00D95623" w:rsidRDefault="00D95623" w:rsidP="004F1047">
      <w:pPr>
        <w:spacing w:line="276" w:lineRule="auto"/>
        <w:rPr>
          <w:rFonts w:eastAsiaTheme="minorHAnsi"/>
          <w:color w:val="000000"/>
          <w:szCs w:val="22"/>
        </w:rPr>
      </w:pPr>
    </w:p>
    <w:p w:rsidR="00D95623" w:rsidRDefault="00D95623" w:rsidP="004F1047">
      <w:pPr>
        <w:spacing w:line="276" w:lineRule="auto"/>
        <w:ind w:firstLine="720"/>
        <w:rPr>
          <w:rFonts w:eastAsiaTheme="minorHAnsi"/>
          <w:color w:val="000000"/>
          <w:szCs w:val="22"/>
        </w:rPr>
      </w:pPr>
      <w:proofErr w:type="gramStart"/>
      <w:r w:rsidRPr="00EF2CFC">
        <w:rPr>
          <w:rFonts w:eastAsiaTheme="minorHAnsi"/>
          <w:b/>
          <w:bCs/>
          <w:color w:val="000000"/>
          <w:szCs w:val="22"/>
        </w:rPr>
        <w:t xml:space="preserve">Technical </w:t>
      </w:r>
      <w:r>
        <w:rPr>
          <w:rFonts w:eastAsiaTheme="minorHAnsi"/>
          <w:b/>
          <w:bCs/>
          <w:color w:val="000000"/>
          <w:szCs w:val="22"/>
        </w:rPr>
        <w:t>s</w:t>
      </w:r>
      <w:r w:rsidRPr="00EF2CFC">
        <w:rPr>
          <w:rFonts w:eastAsiaTheme="minorHAnsi"/>
          <w:b/>
          <w:bCs/>
          <w:color w:val="000000"/>
          <w:szCs w:val="22"/>
        </w:rPr>
        <w:t>upport</w:t>
      </w:r>
      <w:r>
        <w:rPr>
          <w:rFonts w:eastAsiaTheme="minorHAnsi"/>
          <w:b/>
          <w:bCs/>
          <w:color w:val="000000"/>
          <w:szCs w:val="22"/>
        </w:rPr>
        <w:t>.</w:t>
      </w:r>
      <w:proofErr w:type="gramEnd"/>
      <w:r>
        <w:rPr>
          <w:rFonts w:eastAsiaTheme="minorHAnsi"/>
          <w:b/>
          <w:bCs/>
          <w:color w:val="000000"/>
          <w:szCs w:val="22"/>
        </w:rPr>
        <w:t xml:space="preserve"> </w:t>
      </w:r>
      <w:r>
        <w:rPr>
          <w:rFonts w:eastAsiaTheme="minorHAnsi"/>
          <w:bCs/>
          <w:color w:val="000000"/>
          <w:szCs w:val="22"/>
        </w:rPr>
        <w:t xml:space="preserve">Almost all survey </w:t>
      </w:r>
      <w:r w:rsidRPr="00EF2CFC">
        <w:rPr>
          <w:rFonts w:eastAsiaTheme="minorHAnsi"/>
          <w:color w:val="000000"/>
          <w:szCs w:val="22"/>
        </w:rPr>
        <w:t xml:space="preserve">respondents </w:t>
      </w:r>
      <w:r>
        <w:rPr>
          <w:rFonts w:eastAsiaTheme="minorHAnsi"/>
          <w:color w:val="000000"/>
          <w:szCs w:val="22"/>
        </w:rPr>
        <w:t xml:space="preserve">(90–100 percent, depending on the item) </w:t>
      </w:r>
      <w:r w:rsidRPr="00EF2CFC">
        <w:rPr>
          <w:rFonts w:eastAsiaTheme="minorHAnsi"/>
          <w:color w:val="000000"/>
          <w:szCs w:val="22"/>
        </w:rPr>
        <w:t xml:space="preserve">rated the quality of the </w:t>
      </w:r>
      <w:r>
        <w:rPr>
          <w:rFonts w:eastAsiaTheme="minorHAnsi"/>
          <w:color w:val="000000"/>
          <w:szCs w:val="22"/>
        </w:rPr>
        <w:t xml:space="preserve">email, phone, and site visit </w:t>
      </w:r>
      <w:r w:rsidRPr="00EF2CFC">
        <w:rPr>
          <w:rFonts w:eastAsiaTheme="minorHAnsi"/>
          <w:color w:val="000000"/>
          <w:szCs w:val="22"/>
        </w:rPr>
        <w:t xml:space="preserve">support they received from ESE </w:t>
      </w:r>
      <w:r>
        <w:rPr>
          <w:rFonts w:eastAsiaTheme="minorHAnsi"/>
          <w:color w:val="000000"/>
          <w:szCs w:val="22"/>
        </w:rPr>
        <w:t>as excellent or good</w:t>
      </w:r>
      <w:r w:rsidRPr="00EF2CFC">
        <w:rPr>
          <w:rFonts w:eastAsiaTheme="minorHAnsi"/>
          <w:color w:val="000000"/>
          <w:szCs w:val="22"/>
        </w:rPr>
        <w:t xml:space="preserve">. They were also asked if they had other comments about the support they received from ESE, and five districts thanked ESE for providing quality, </w:t>
      </w:r>
      <w:proofErr w:type="gramStart"/>
      <w:r w:rsidRPr="00EF2CFC">
        <w:rPr>
          <w:rFonts w:eastAsiaTheme="minorHAnsi"/>
          <w:color w:val="000000"/>
          <w:szCs w:val="22"/>
        </w:rPr>
        <w:t>professional,</w:t>
      </w:r>
      <w:proofErr w:type="gramEnd"/>
      <w:r w:rsidRPr="00EF2CFC">
        <w:rPr>
          <w:rFonts w:eastAsiaTheme="minorHAnsi"/>
          <w:color w:val="000000"/>
          <w:szCs w:val="22"/>
        </w:rPr>
        <w:t xml:space="preserve"> </w:t>
      </w:r>
      <w:r>
        <w:rPr>
          <w:rFonts w:eastAsiaTheme="minorHAnsi"/>
          <w:color w:val="000000"/>
          <w:szCs w:val="22"/>
        </w:rPr>
        <w:t xml:space="preserve">and </w:t>
      </w:r>
      <w:r w:rsidRPr="00EF2CFC">
        <w:rPr>
          <w:rFonts w:eastAsiaTheme="minorHAnsi"/>
          <w:color w:val="000000"/>
          <w:szCs w:val="22"/>
        </w:rPr>
        <w:t>quick responses and support.</w:t>
      </w:r>
    </w:p>
    <w:p w:rsidR="00D95623" w:rsidRDefault="00D95623" w:rsidP="004F1047">
      <w:pPr>
        <w:spacing w:line="276" w:lineRule="auto"/>
        <w:ind w:firstLine="720"/>
        <w:rPr>
          <w:rFonts w:eastAsiaTheme="minorHAnsi"/>
          <w:color w:val="000000"/>
          <w:szCs w:val="22"/>
        </w:rPr>
      </w:pPr>
    </w:p>
    <w:p w:rsidR="00D95623" w:rsidRPr="00557FED" w:rsidRDefault="00D95623" w:rsidP="004F1047">
      <w:pPr>
        <w:spacing w:line="276" w:lineRule="auto"/>
        <w:rPr>
          <w:szCs w:val="22"/>
        </w:rPr>
      </w:pPr>
      <w:r w:rsidRPr="00EF2CFC">
        <w:rPr>
          <w:rFonts w:eastAsiaTheme="minorHAnsi"/>
          <w:color w:val="000000"/>
          <w:szCs w:val="22"/>
        </w:rPr>
        <w:t xml:space="preserve">Respondents were asked about the two </w:t>
      </w:r>
      <w:proofErr w:type="spellStart"/>
      <w:r w:rsidRPr="00EF2CFC">
        <w:rPr>
          <w:rFonts w:eastAsiaTheme="minorHAnsi"/>
          <w:color w:val="000000"/>
          <w:szCs w:val="22"/>
        </w:rPr>
        <w:t>Awardee</w:t>
      </w:r>
      <w:proofErr w:type="spellEnd"/>
      <w:r w:rsidRPr="00EF2CFC">
        <w:rPr>
          <w:rFonts w:eastAsiaTheme="minorHAnsi"/>
          <w:color w:val="000000"/>
          <w:szCs w:val="22"/>
        </w:rPr>
        <w:t xml:space="preserve"> Gatherings that took place during the </w:t>
      </w:r>
      <w:r>
        <w:rPr>
          <w:rFonts w:eastAsiaTheme="minorHAnsi"/>
          <w:color w:val="000000"/>
          <w:szCs w:val="22"/>
        </w:rPr>
        <w:t>Planning Award</w:t>
      </w:r>
      <w:r w:rsidRPr="00EF2CFC">
        <w:rPr>
          <w:rFonts w:eastAsiaTheme="minorHAnsi"/>
          <w:color w:val="000000"/>
          <w:szCs w:val="22"/>
        </w:rPr>
        <w:t xml:space="preserve"> period, and nine of the respondents reported attending both gatherings. Almost all respondents agreed that the gatherings provided productive opportunities to learn from colleagues from other districts (90</w:t>
      </w:r>
      <w:r>
        <w:rPr>
          <w:rFonts w:eastAsiaTheme="minorHAnsi"/>
          <w:color w:val="000000"/>
          <w:szCs w:val="22"/>
        </w:rPr>
        <w:t xml:space="preserve"> percent</w:t>
      </w:r>
      <w:r w:rsidRPr="00EF2CFC">
        <w:rPr>
          <w:rFonts w:eastAsiaTheme="minorHAnsi"/>
          <w:color w:val="000000"/>
          <w:szCs w:val="22"/>
        </w:rPr>
        <w:t>), and to network with colleagues from other districts (70</w:t>
      </w:r>
      <w:r>
        <w:rPr>
          <w:rFonts w:eastAsiaTheme="minorHAnsi"/>
          <w:color w:val="000000"/>
          <w:szCs w:val="22"/>
        </w:rPr>
        <w:t xml:space="preserve"> percent</w:t>
      </w:r>
      <w:r w:rsidRPr="00EF2CFC">
        <w:rPr>
          <w:rFonts w:eastAsiaTheme="minorHAnsi"/>
          <w:color w:val="000000"/>
          <w:szCs w:val="22"/>
        </w:rPr>
        <w:t>). Most (80</w:t>
      </w:r>
      <w:r>
        <w:rPr>
          <w:rFonts w:eastAsiaTheme="minorHAnsi"/>
          <w:color w:val="000000"/>
          <w:szCs w:val="22"/>
        </w:rPr>
        <w:t xml:space="preserve"> percent) </w:t>
      </w:r>
      <w:r w:rsidRPr="00EF2CFC">
        <w:rPr>
          <w:rFonts w:eastAsiaTheme="minorHAnsi"/>
          <w:color w:val="000000"/>
          <w:szCs w:val="22"/>
        </w:rPr>
        <w:t xml:space="preserve">also agreed that the gatherings were helpful in supporting their </w:t>
      </w:r>
      <w:r>
        <w:rPr>
          <w:rFonts w:eastAsiaTheme="minorHAnsi"/>
          <w:color w:val="000000"/>
          <w:szCs w:val="22"/>
        </w:rPr>
        <w:t>Planning Award</w:t>
      </w:r>
      <w:r w:rsidRPr="00EF2CFC">
        <w:rPr>
          <w:rFonts w:eastAsiaTheme="minorHAnsi"/>
          <w:color w:val="000000"/>
          <w:szCs w:val="22"/>
        </w:rPr>
        <w:t xml:space="preserve"> activities.</w:t>
      </w:r>
    </w:p>
    <w:p w:rsidR="00211D4D" w:rsidRDefault="00211D4D" w:rsidP="004F1047">
      <w:pPr>
        <w:spacing w:line="276" w:lineRule="auto"/>
        <w:rPr>
          <w:b/>
          <w:szCs w:val="22"/>
        </w:rPr>
      </w:pPr>
    </w:p>
    <w:p w:rsidR="00211D4D" w:rsidRDefault="00211D4D" w:rsidP="004F1047">
      <w:pPr>
        <w:spacing w:line="276" w:lineRule="auto"/>
        <w:rPr>
          <w:b/>
          <w:szCs w:val="22"/>
        </w:rPr>
      </w:pPr>
    </w:p>
    <w:p w:rsidR="00211D4D" w:rsidRDefault="00211D4D" w:rsidP="004F1047">
      <w:pPr>
        <w:spacing w:line="276" w:lineRule="auto"/>
        <w:rPr>
          <w:b/>
          <w:szCs w:val="22"/>
        </w:rPr>
      </w:pPr>
    </w:p>
    <w:p w:rsidR="00D95623" w:rsidRDefault="00D95623" w:rsidP="004F1047">
      <w:pPr>
        <w:spacing w:line="276" w:lineRule="auto"/>
        <w:rPr>
          <w:b/>
          <w:szCs w:val="22"/>
        </w:rPr>
      </w:pPr>
      <w:r w:rsidRPr="002F7290">
        <w:rPr>
          <w:b/>
          <w:szCs w:val="22"/>
        </w:rPr>
        <w:lastRenderedPageBreak/>
        <w:t xml:space="preserve">Conclusions </w:t>
      </w:r>
    </w:p>
    <w:p w:rsidR="00D95623" w:rsidRDefault="00D95623" w:rsidP="004F1047">
      <w:pPr>
        <w:spacing w:line="276" w:lineRule="auto"/>
        <w:rPr>
          <w:b/>
          <w:szCs w:val="22"/>
        </w:rPr>
      </w:pPr>
    </w:p>
    <w:p w:rsidR="00D95623" w:rsidRDefault="00D95623" w:rsidP="004F1047">
      <w:pPr>
        <w:spacing w:line="276" w:lineRule="auto"/>
        <w:rPr>
          <w:szCs w:val="22"/>
        </w:rPr>
      </w:pPr>
      <w:r w:rsidRPr="002F7290">
        <w:rPr>
          <w:szCs w:val="22"/>
        </w:rPr>
        <w:t xml:space="preserve">Evaluation findings suggest that the </w:t>
      </w:r>
      <w:r>
        <w:rPr>
          <w:szCs w:val="22"/>
        </w:rPr>
        <w:t>Planning Award</w:t>
      </w:r>
      <w:r w:rsidRPr="002F7290">
        <w:rPr>
          <w:szCs w:val="22"/>
        </w:rPr>
        <w:t>s assisted schools and districts in their efforts to initiate and/or coordinate dropout prevention and recovery efforts. ESE reported that the awards provided substantial return on a relatively small investment, with a few sites struggling, but most taking significant steps forward in organizing and implementing dropout prevention and recovery efforts. A success reported by a majority of awardees was increased communication related to dropout prevention and recovery. Many also reported that they achieved a better understanding of deficiencies in their early warning indicator and record-keeping systems, needs of their at-risk students, and interventions that should be developed. Several awardees also reported adding new dropout prevention programs. Challenges cited by multiple districts included availability of appropriate staff, establishing academic support systems, researching and analyzing data, and the substantial amount of time needed to plan the award work and coordinate schedules with stakeholders.</w:t>
      </w:r>
    </w:p>
    <w:p w:rsidR="00866D57" w:rsidRDefault="00866D57" w:rsidP="004F1047">
      <w:pPr>
        <w:spacing w:line="276" w:lineRule="auto"/>
      </w:pPr>
    </w:p>
    <w:p w:rsidR="00FA7A8B" w:rsidRPr="009C7680" w:rsidRDefault="00FA7A8B" w:rsidP="007C085F">
      <w:pPr>
        <w:pStyle w:val="Heading1"/>
        <w:ind w:left="0"/>
        <w:rPr>
          <w:sz w:val="22"/>
          <w:szCs w:val="22"/>
        </w:rPr>
      </w:pPr>
      <w:bookmarkStart w:id="18" w:name="_Toc454953266"/>
      <w:r w:rsidRPr="009C7680">
        <w:rPr>
          <w:sz w:val="22"/>
          <w:szCs w:val="22"/>
        </w:rPr>
        <w:lastRenderedPageBreak/>
        <w:t>References</w:t>
      </w:r>
      <w:bookmarkEnd w:id="18"/>
    </w:p>
    <w:p w:rsidR="00773DCA" w:rsidRPr="00A566CD" w:rsidRDefault="00773DCA" w:rsidP="00A566CD">
      <w:pPr>
        <w:spacing w:line="276" w:lineRule="auto"/>
        <w:rPr>
          <w:szCs w:val="22"/>
        </w:rPr>
      </w:pPr>
    </w:p>
    <w:p w:rsidR="00773DCA" w:rsidRPr="008172F4" w:rsidRDefault="00773DCA" w:rsidP="004F1047">
      <w:pPr>
        <w:spacing w:line="240" w:lineRule="auto"/>
        <w:rPr>
          <w:szCs w:val="22"/>
          <w:shd w:val="clear" w:color="auto" w:fill="FFFFFF"/>
        </w:rPr>
      </w:pPr>
      <w:r w:rsidRPr="008172F4">
        <w:rPr>
          <w:szCs w:val="22"/>
          <w:shd w:val="clear" w:color="auto" w:fill="FFFFFF"/>
        </w:rPr>
        <w:t>Cook, Thomas D., Donald Thomas Campbell, and Arles Day.</w:t>
      </w:r>
      <w:r w:rsidRPr="008172F4">
        <w:rPr>
          <w:rStyle w:val="apple-converted-space"/>
          <w:szCs w:val="22"/>
          <w:shd w:val="clear" w:color="auto" w:fill="FFFFFF"/>
        </w:rPr>
        <w:t> </w:t>
      </w:r>
      <w:r w:rsidRPr="008172F4">
        <w:rPr>
          <w:i/>
          <w:iCs/>
          <w:szCs w:val="22"/>
          <w:shd w:val="clear" w:color="auto" w:fill="FFFFFF"/>
        </w:rPr>
        <w:t>Quasi-experimentation: Design &amp; analysis issues for field settings</w:t>
      </w:r>
      <w:r w:rsidR="00294422" w:rsidRPr="008172F4">
        <w:rPr>
          <w:szCs w:val="22"/>
          <w:shd w:val="clear" w:color="auto" w:fill="FFFFFF"/>
        </w:rPr>
        <w:t xml:space="preserve">. </w:t>
      </w:r>
      <w:r w:rsidRPr="008172F4">
        <w:rPr>
          <w:szCs w:val="22"/>
          <w:shd w:val="clear" w:color="auto" w:fill="FFFFFF"/>
        </w:rPr>
        <w:t>Boston: Houghton Mifflin, 1979.</w:t>
      </w:r>
    </w:p>
    <w:p w:rsidR="00773DCA" w:rsidRPr="008172F4" w:rsidRDefault="00773DCA" w:rsidP="004F1047">
      <w:pPr>
        <w:spacing w:line="240" w:lineRule="auto"/>
        <w:rPr>
          <w:szCs w:val="22"/>
        </w:rPr>
      </w:pPr>
    </w:p>
    <w:p w:rsidR="00773DCA" w:rsidRPr="008172F4" w:rsidRDefault="00773DCA" w:rsidP="004F1047">
      <w:pPr>
        <w:spacing w:line="240" w:lineRule="auto"/>
        <w:rPr>
          <w:szCs w:val="22"/>
          <w:shd w:val="clear" w:color="auto" w:fill="FFFFFF"/>
        </w:rPr>
      </w:pPr>
      <w:proofErr w:type="spellStart"/>
      <w:proofErr w:type="gramStart"/>
      <w:r w:rsidRPr="008172F4">
        <w:rPr>
          <w:szCs w:val="22"/>
          <w:shd w:val="clear" w:color="auto" w:fill="FFFFFF"/>
        </w:rPr>
        <w:t>Imbens</w:t>
      </w:r>
      <w:proofErr w:type="spellEnd"/>
      <w:r w:rsidRPr="008172F4">
        <w:rPr>
          <w:szCs w:val="22"/>
          <w:shd w:val="clear" w:color="auto" w:fill="FFFFFF"/>
        </w:rPr>
        <w:t>, Guido W., and Thomas Lemieux.</w:t>
      </w:r>
      <w:proofErr w:type="gramEnd"/>
      <w:r w:rsidRPr="008172F4">
        <w:rPr>
          <w:szCs w:val="22"/>
          <w:shd w:val="clear" w:color="auto" w:fill="FFFFFF"/>
        </w:rPr>
        <w:t xml:space="preserve"> </w:t>
      </w:r>
      <w:r w:rsidR="008172F4">
        <w:rPr>
          <w:szCs w:val="22"/>
          <w:shd w:val="clear" w:color="auto" w:fill="FFFFFF"/>
        </w:rPr>
        <w:t>“</w:t>
      </w:r>
      <w:r w:rsidRPr="008172F4">
        <w:rPr>
          <w:szCs w:val="22"/>
          <w:shd w:val="clear" w:color="auto" w:fill="FFFFFF"/>
        </w:rPr>
        <w:t>Regression discontinuity designs: A guide to practice.</w:t>
      </w:r>
      <w:r w:rsidR="008172F4">
        <w:rPr>
          <w:szCs w:val="22"/>
          <w:shd w:val="clear" w:color="auto" w:fill="FFFFFF"/>
        </w:rPr>
        <w:t>”</w:t>
      </w:r>
      <w:r w:rsidRPr="008172F4">
        <w:rPr>
          <w:rStyle w:val="apple-converted-space"/>
          <w:szCs w:val="22"/>
          <w:shd w:val="clear" w:color="auto" w:fill="FFFFFF"/>
        </w:rPr>
        <w:t> </w:t>
      </w:r>
      <w:r w:rsidRPr="008172F4">
        <w:rPr>
          <w:i/>
          <w:iCs/>
          <w:szCs w:val="22"/>
          <w:shd w:val="clear" w:color="auto" w:fill="FFFFFF"/>
        </w:rPr>
        <w:t>Journal of econometrics</w:t>
      </w:r>
      <w:r w:rsidRPr="008172F4">
        <w:rPr>
          <w:rStyle w:val="apple-converted-space"/>
          <w:szCs w:val="22"/>
          <w:shd w:val="clear" w:color="auto" w:fill="FFFFFF"/>
        </w:rPr>
        <w:t> </w:t>
      </w:r>
      <w:r w:rsidRPr="008172F4">
        <w:rPr>
          <w:szCs w:val="22"/>
          <w:shd w:val="clear" w:color="auto" w:fill="FFFFFF"/>
        </w:rPr>
        <w:t>142, no. 2 (2008): 615-635.</w:t>
      </w:r>
    </w:p>
    <w:p w:rsidR="00773DCA" w:rsidRPr="008172F4" w:rsidRDefault="00773DCA" w:rsidP="004F1047">
      <w:pPr>
        <w:spacing w:line="240" w:lineRule="auto"/>
        <w:rPr>
          <w:szCs w:val="22"/>
        </w:rPr>
      </w:pPr>
    </w:p>
    <w:p w:rsidR="00773DCA" w:rsidRPr="008172F4" w:rsidRDefault="00A566CD" w:rsidP="004F1047">
      <w:pPr>
        <w:spacing w:line="240" w:lineRule="auto"/>
        <w:rPr>
          <w:szCs w:val="22"/>
          <w:shd w:val="clear" w:color="auto" w:fill="FFFFFF"/>
        </w:rPr>
      </w:pPr>
      <w:proofErr w:type="gramStart"/>
      <w:r w:rsidRPr="008172F4">
        <w:rPr>
          <w:szCs w:val="22"/>
          <w:shd w:val="clear" w:color="auto" w:fill="FFFFFF"/>
        </w:rPr>
        <w:t xml:space="preserve">Jacob, Robin </w:t>
      </w:r>
      <w:proofErr w:type="spellStart"/>
      <w:r w:rsidRPr="008172F4">
        <w:rPr>
          <w:szCs w:val="22"/>
          <w:shd w:val="clear" w:color="auto" w:fill="FFFFFF"/>
        </w:rPr>
        <w:t>Tepper</w:t>
      </w:r>
      <w:proofErr w:type="spellEnd"/>
      <w:r w:rsidRPr="008172F4">
        <w:rPr>
          <w:szCs w:val="22"/>
          <w:shd w:val="clear" w:color="auto" w:fill="FFFFFF"/>
        </w:rPr>
        <w:t>, Pei Zhu, Marie-</w:t>
      </w:r>
      <w:proofErr w:type="spellStart"/>
      <w:r w:rsidRPr="008172F4">
        <w:rPr>
          <w:szCs w:val="22"/>
          <w:shd w:val="clear" w:color="auto" w:fill="FFFFFF"/>
        </w:rPr>
        <w:t>Andrée</w:t>
      </w:r>
      <w:proofErr w:type="spellEnd"/>
      <w:r w:rsidRPr="008172F4">
        <w:rPr>
          <w:szCs w:val="22"/>
          <w:shd w:val="clear" w:color="auto" w:fill="FFFFFF"/>
        </w:rPr>
        <w:t xml:space="preserve"> Somers, and Howard S. Bloom.</w:t>
      </w:r>
      <w:proofErr w:type="gramEnd"/>
      <w:r w:rsidR="00F97DE5" w:rsidRPr="008172F4">
        <w:rPr>
          <w:szCs w:val="22"/>
          <w:shd w:val="clear" w:color="auto" w:fill="FFFFFF"/>
        </w:rPr>
        <w:t xml:space="preserve"> </w:t>
      </w:r>
      <w:proofErr w:type="gramStart"/>
      <w:r w:rsidRPr="008172F4">
        <w:rPr>
          <w:i/>
          <w:iCs/>
          <w:szCs w:val="22"/>
          <w:shd w:val="clear" w:color="auto" w:fill="FFFFFF"/>
        </w:rPr>
        <w:t>A practical guide to regression discontinuity</w:t>
      </w:r>
      <w:r w:rsidRPr="008172F4">
        <w:rPr>
          <w:szCs w:val="22"/>
          <w:shd w:val="clear" w:color="auto" w:fill="FFFFFF"/>
        </w:rPr>
        <w:t>.</w:t>
      </w:r>
      <w:proofErr w:type="gramEnd"/>
      <w:r w:rsidRPr="008172F4">
        <w:rPr>
          <w:szCs w:val="22"/>
          <w:shd w:val="clear" w:color="auto" w:fill="FFFFFF"/>
        </w:rPr>
        <w:t xml:space="preserve"> New York: MDRC, 2012.</w:t>
      </w:r>
    </w:p>
    <w:p w:rsidR="00A566CD" w:rsidRPr="008172F4" w:rsidRDefault="00A566CD" w:rsidP="004F1047">
      <w:pPr>
        <w:spacing w:line="240" w:lineRule="auto"/>
        <w:rPr>
          <w:szCs w:val="22"/>
        </w:rPr>
      </w:pPr>
    </w:p>
    <w:p w:rsidR="00773DCA" w:rsidRPr="008172F4" w:rsidRDefault="00A566CD" w:rsidP="004F1047">
      <w:pPr>
        <w:spacing w:line="240" w:lineRule="auto"/>
        <w:rPr>
          <w:szCs w:val="22"/>
          <w:shd w:val="clear" w:color="auto" w:fill="FFFFFF"/>
        </w:rPr>
      </w:pPr>
      <w:proofErr w:type="gramStart"/>
      <w:r w:rsidRPr="008172F4">
        <w:rPr>
          <w:szCs w:val="22"/>
          <w:shd w:val="clear" w:color="auto" w:fill="FFFFFF"/>
        </w:rPr>
        <w:t>Linden, Ariel, and John L. Adams.</w:t>
      </w:r>
      <w:proofErr w:type="gramEnd"/>
      <w:r w:rsidRPr="008172F4">
        <w:rPr>
          <w:szCs w:val="22"/>
          <w:shd w:val="clear" w:color="auto" w:fill="FFFFFF"/>
        </w:rPr>
        <w:t xml:space="preserve"> </w:t>
      </w:r>
      <w:r w:rsidR="008172F4">
        <w:rPr>
          <w:szCs w:val="22"/>
          <w:shd w:val="clear" w:color="auto" w:fill="FFFFFF"/>
        </w:rPr>
        <w:t>“</w:t>
      </w:r>
      <w:r w:rsidRPr="008172F4">
        <w:rPr>
          <w:szCs w:val="22"/>
          <w:shd w:val="clear" w:color="auto" w:fill="FFFFFF"/>
        </w:rPr>
        <w:t>Applying a propensity score</w:t>
      </w:r>
      <w:r w:rsidRPr="008172F4">
        <w:rPr>
          <w:rFonts w:ascii="Cambria Math" w:hAnsi="Cambria Math" w:cs="Cambria Math"/>
          <w:szCs w:val="22"/>
          <w:shd w:val="clear" w:color="auto" w:fill="FFFFFF"/>
        </w:rPr>
        <w:t>‐</w:t>
      </w:r>
      <w:r w:rsidRPr="008172F4">
        <w:rPr>
          <w:szCs w:val="22"/>
          <w:shd w:val="clear" w:color="auto" w:fill="FFFFFF"/>
        </w:rPr>
        <w:t xml:space="preserve">based weighting model to interrupted time series data: improving causal inference in </w:t>
      </w:r>
      <w:proofErr w:type="spellStart"/>
      <w:r w:rsidRPr="008172F4">
        <w:rPr>
          <w:szCs w:val="22"/>
          <w:shd w:val="clear" w:color="auto" w:fill="FFFFFF"/>
        </w:rPr>
        <w:t>programme</w:t>
      </w:r>
      <w:proofErr w:type="spellEnd"/>
      <w:r w:rsidRPr="008172F4">
        <w:rPr>
          <w:szCs w:val="22"/>
          <w:shd w:val="clear" w:color="auto" w:fill="FFFFFF"/>
        </w:rPr>
        <w:t xml:space="preserve"> evaluation.</w:t>
      </w:r>
      <w:r w:rsidR="008172F4">
        <w:rPr>
          <w:szCs w:val="22"/>
          <w:shd w:val="clear" w:color="auto" w:fill="FFFFFF"/>
        </w:rPr>
        <w:t>”</w:t>
      </w:r>
      <w:r w:rsidRPr="008172F4">
        <w:rPr>
          <w:rStyle w:val="apple-converted-space"/>
          <w:szCs w:val="22"/>
          <w:shd w:val="clear" w:color="auto" w:fill="FFFFFF"/>
        </w:rPr>
        <w:t> </w:t>
      </w:r>
      <w:r w:rsidRPr="008172F4">
        <w:rPr>
          <w:i/>
          <w:iCs/>
          <w:szCs w:val="22"/>
          <w:shd w:val="clear" w:color="auto" w:fill="FFFFFF"/>
        </w:rPr>
        <w:t>Journal of evaluation in clinical practice</w:t>
      </w:r>
      <w:r w:rsidRPr="008172F4">
        <w:rPr>
          <w:rStyle w:val="apple-converted-space"/>
          <w:szCs w:val="22"/>
          <w:shd w:val="clear" w:color="auto" w:fill="FFFFFF"/>
        </w:rPr>
        <w:t> </w:t>
      </w:r>
      <w:r w:rsidRPr="008172F4">
        <w:rPr>
          <w:szCs w:val="22"/>
          <w:shd w:val="clear" w:color="auto" w:fill="FFFFFF"/>
        </w:rPr>
        <w:t>17, no. 6 (2011): 1231-1238.</w:t>
      </w:r>
    </w:p>
    <w:p w:rsidR="00A566CD" w:rsidRPr="008172F4" w:rsidRDefault="00A566CD" w:rsidP="004F1047">
      <w:pPr>
        <w:spacing w:line="240" w:lineRule="auto"/>
        <w:rPr>
          <w:szCs w:val="22"/>
        </w:rPr>
      </w:pPr>
    </w:p>
    <w:p w:rsidR="00A566CD" w:rsidRPr="008172F4" w:rsidRDefault="00A566CD" w:rsidP="004F1047">
      <w:pPr>
        <w:spacing w:line="240" w:lineRule="auto"/>
        <w:rPr>
          <w:szCs w:val="22"/>
        </w:rPr>
      </w:pPr>
      <w:proofErr w:type="gramStart"/>
      <w:r w:rsidRPr="008172F4">
        <w:rPr>
          <w:i/>
          <w:szCs w:val="22"/>
        </w:rPr>
        <w:t>MassGrad Implementation Awards case study: School within a school at Attleboro High School, Attleboro, Massachusetts.</w:t>
      </w:r>
      <w:proofErr w:type="gramEnd"/>
      <w:r w:rsidRPr="008172F4">
        <w:rPr>
          <w:szCs w:val="22"/>
        </w:rPr>
        <w:t xml:space="preserve"> </w:t>
      </w:r>
      <w:proofErr w:type="gramStart"/>
      <w:r w:rsidRPr="008172F4">
        <w:rPr>
          <w:szCs w:val="22"/>
        </w:rPr>
        <w:t>Prepared for the Massachusetts Department of Elementary and Secondary Education.</w:t>
      </w:r>
      <w:proofErr w:type="gramEnd"/>
      <w:r w:rsidRPr="008172F4">
        <w:rPr>
          <w:szCs w:val="22"/>
        </w:rPr>
        <w:t xml:space="preserve"> </w:t>
      </w:r>
      <w:proofErr w:type="gramStart"/>
      <w:r w:rsidRPr="008172F4">
        <w:rPr>
          <w:szCs w:val="22"/>
        </w:rPr>
        <w:t>University of Massachusetts Donahue Institute.</w:t>
      </w:r>
      <w:proofErr w:type="gramEnd"/>
      <w:r w:rsidRPr="008172F4">
        <w:rPr>
          <w:szCs w:val="22"/>
        </w:rPr>
        <w:t xml:space="preserve"> (Hadley, MA, 2015</w:t>
      </w:r>
      <w:r w:rsidR="002C6062">
        <w:rPr>
          <w:szCs w:val="22"/>
        </w:rPr>
        <w:t>a</w:t>
      </w:r>
      <w:r w:rsidRPr="008172F4">
        <w:rPr>
          <w:szCs w:val="22"/>
        </w:rPr>
        <w:t xml:space="preserve">). Retrieved from </w:t>
      </w:r>
      <w:hyperlink r:id="rId36" w:history="1">
        <w:r w:rsidRPr="008172F4">
          <w:rPr>
            <w:rStyle w:val="Hyperlink"/>
            <w:color w:val="auto"/>
            <w:szCs w:val="22"/>
            <w:u w:val="none"/>
          </w:rPr>
          <w:t>http://www.doe.mass.edu/ccr/massgrad/CaseStudy-Attleboro.pdf</w:t>
        </w:r>
      </w:hyperlink>
    </w:p>
    <w:p w:rsidR="00A566CD" w:rsidRPr="008172F4" w:rsidRDefault="00A566CD" w:rsidP="004F1047">
      <w:pPr>
        <w:spacing w:line="240" w:lineRule="auto"/>
        <w:rPr>
          <w:szCs w:val="22"/>
        </w:rPr>
      </w:pPr>
    </w:p>
    <w:p w:rsidR="00A566CD" w:rsidRPr="008172F4" w:rsidRDefault="00A566CD" w:rsidP="004F1047">
      <w:pPr>
        <w:spacing w:line="240" w:lineRule="auto"/>
        <w:rPr>
          <w:szCs w:val="22"/>
        </w:rPr>
      </w:pPr>
      <w:proofErr w:type="gramStart"/>
      <w:r w:rsidRPr="008172F4">
        <w:rPr>
          <w:i/>
          <w:szCs w:val="22"/>
        </w:rPr>
        <w:t>MassGrad Implementation Awards case study: Alternative Diploma Program of the United Teen Equality Center, in Lowell, Massachusetts.</w:t>
      </w:r>
      <w:proofErr w:type="gramEnd"/>
      <w:r w:rsidRPr="008172F4">
        <w:rPr>
          <w:szCs w:val="22"/>
        </w:rPr>
        <w:t xml:space="preserve"> </w:t>
      </w:r>
      <w:proofErr w:type="gramStart"/>
      <w:r w:rsidRPr="008172F4">
        <w:rPr>
          <w:szCs w:val="22"/>
        </w:rPr>
        <w:t>Prepared for the Massachusetts Department of Elementary and Secondary Education.</w:t>
      </w:r>
      <w:proofErr w:type="gramEnd"/>
      <w:r w:rsidRPr="008172F4">
        <w:rPr>
          <w:szCs w:val="22"/>
        </w:rPr>
        <w:t xml:space="preserve"> </w:t>
      </w:r>
      <w:proofErr w:type="gramStart"/>
      <w:r w:rsidRPr="008172F4">
        <w:rPr>
          <w:szCs w:val="22"/>
        </w:rPr>
        <w:t>University of Massachusetts Donahue Institute.</w:t>
      </w:r>
      <w:proofErr w:type="gramEnd"/>
      <w:r w:rsidRPr="008172F4">
        <w:rPr>
          <w:szCs w:val="22"/>
        </w:rPr>
        <w:t xml:space="preserve"> (Hadley, MA, 2015</w:t>
      </w:r>
      <w:r w:rsidR="002C6062">
        <w:rPr>
          <w:szCs w:val="22"/>
        </w:rPr>
        <w:t>b</w:t>
      </w:r>
      <w:r w:rsidRPr="008172F4">
        <w:rPr>
          <w:szCs w:val="22"/>
        </w:rPr>
        <w:t xml:space="preserve">). Retrieved from </w:t>
      </w:r>
      <w:hyperlink r:id="rId37" w:history="1">
        <w:r w:rsidRPr="008172F4">
          <w:rPr>
            <w:rStyle w:val="Hyperlink"/>
            <w:color w:val="auto"/>
            <w:szCs w:val="22"/>
            <w:u w:val="none"/>
          </w:rPr>
          <w:t>http://www.doe.mass.edu/ccr/massgrad/CaseStudy-Lowell.pdf</w:t>
        </w:r>
      </w:hyperlink>
    </w:p>
    <w:p w:rsidR="00A566CD" w:rsidRPr="008172F4" w:rsidRDefault="00A566CD" w:rsidP="004F1047">
      <w:pPr>
        <w:spacing w:line="240" w:lineRule="auto"/>
        <w:rPr>
          <w:szCs w:val="22"/>
        </w:rPr>
      </w:pPr>
    </w:p>
    <w:p w:rsidR="00A566CD" w:rsidRPr="008172F4" w:rsidRDefault="00A566CD" w:rsidP="004F1047">
      <w:pPr>
        <w:spacing w:line="240" w:lineRule="auto"/>
        <w:rPr>
          <w:szCs w:val="22"/>
        </w:rPr>
      </w:pPr>
      <w:proofErr w:type="gramStart"/>
      <w:r w:rsidRPr="008172F4">
        <w:rPr>
          <w:i/>
          <w:szCs w:val="22"/>
        </w:rPr>
        <w:t>MassGrad Implementation Awards case study: Drury High School, North Adams, Massachusetts.</w:t>
      </w:r>
      <w:proofErr w:type="gramEnd"/>
      <w:r w:rsidRPr="008172F4">
        <w:rPr>
          <w:szCs w:val="22"/>
        </w:rPr>
        <w:t xml:space="preserve"> </w:t>
      </w:r>
      <w:proofErr w:type="gramStart"/>
      <w:r w:rsidRPr="008172F4">
        <w:rPr>
          <w:szCs w:val="22"/>
        </w:rPr>
        <w:t>Prepared for the Massachusetts Department of Elementary and Secondary Education.</w:t>
      </w:r>
      <w:proofErr w:type="gramEnd"/>
      <w:r w:rsidRPr="008172F4">
        <w:rPr>
          <w:szCs w:val="22"/>
        </w:rPr>
        <w:t xml:space="preserve"> </w:t>
      </w:r>
      <w:proofErr w:type="gramStart"/>
      <w:r w:rsidRPr="008172F4">
        <w:rPr>
          <w:szCs w:val="22"/>
        </w:rPr>
        <w:t>University of Massachusetts Donahue Institute.</w:t>
      </w:r>
      <w:proofErr w:type="gramEnd"/>
      <w:r w:rsidRPr="008172F4">
        <w:rPr>
          <w:szCs w:val="22"/>
        </w:rPr>
        <w:t xml:space="preserve"> (Hadley, MA, 2015</w:t>
      </w:r>
      <w:r w:rsidR="002C6062">
        <w:rPr>
          <w:szCs w:val="22"/>
        </w:rPr>
        <w:t>c</w:t>
      </w:r>
      <w:r w:rsidRPr="008172F4">
        <w:rPr>
          <w:szCs w:val="22"/>
        </w:rPr>
        <w:t>).</w:t>
      </w:r>
      <w:r w:rsidR="00CC1B02">
        <w:rPr>
          <w:szCs w:val="22"/>
        </w:rPr>
        <w:t xml:space="preserve"> </w:t>
      </w:r>
      <w:r w:rsidRPr="008172F4">
        <w:rPr>
          <w:szCs w:val="22"/>
        </w:rPr>
        <w:t xml:space="preserve">Retrieved from </w:t>
      </w:r>
      <w:hyperlink r:id="rId38" w:history="1">
        <w:r w:rsidRPr="008172F4">
          <w:rPr>
            <w:rStyle w:val="Hyperlink"/>
            <w:color w:val="auto"/>
            <w:szCs w:val="22"/>
            <w:u w:val="none"/>
          </w:rPr>
          <w:t>http://www.doe.mass.edu/ccr/massgrad/CaseStudy-NorthAdams.pdf</w:t>
        </w:r>
      </w:hyperlink>
    </w:p>
    <w:p w:rsidR="00A566CD" w:rsidRPr="008172F4" w:rsidRDefault="00A566CD" w:rsidP="004F1047">
      <w:pPr>
        <w:spacing w:line="240" w:lineRule="auto"/>
        <w:rPr>
          <w:szCs w:val="22"/>
        </w:rPr>
      </w:pPr>
    </w:p>
    <w:p w:rsidR="00A566CD" w:rsidRPr="008172F4" w:rsidRDefault="00A566CD" w:rsidP="004F1047">
      <w:pPr>
        <w:spacing w:line="240" w:lineRule="auto"/>
        <w:rPr>
          <w:szCs w:val="22"/>
        </w:rPr>
      </w:pPr>
      <w:r w:rsidRPr="008172F4">
        <w:rPr>
          <w:i/>
          <w:szCs w:val="22"/>
        </w:rPr>
        <w:t>Online courses for credit recovery: Promising practices for high school teachers.</w:t>
      </w:r>
      <w:r w:rsidRPr="008172F4">
        <w:rPr>
          <w:szCs w:val="22"/>
        </w:rPr>
        <w:t xml:space="preserve"> </w:t>
      </w:r>
      <w:proofErr w:type="gramStart"/>
      <w:r w:rsidRPr="008172F4">
        <w:rPr>
          <w:szCs w:val="22"/>
        </w:rPr>
        <w:t>Prepared for the Nellie Mae Foundation.</w:t>
      </w:r>
      <w:proofErr w:type="gramEnd"/>
      <w:r w:rsidRPr="008172F4">
        <w:rPr>
          <w:szCs w:val="22"/>
        </w:rPr>
        <w:t xml:space="preserve"> </w:t>
      </w:r>
      <w:proofErr w:type="gramStart"/>
      <w:r w:rsidRPr="008172F4">
        <w:rPr>
          <w:szCs w:val="22"/>
        </w:rPr>
        <w:t>University of Massachusetts Donahue Institute.</w:t>
      </w:r>
      <w:proofErr w:type="gramEnd"/>
      <w:r w:rsidRPr="008172F4">
        <w:rPr>
          <w:szCs w:val="22"/>
        </w:rPr>
        <w:t xml:space="preserve"> (Hadley, MA, 2015</w:t>
      </w:r>
      <w:r w:rsidR="002C6062">
        <w:rPr>
          <w:szCs w:val="22"/>
        </w:rPr>
        <w:t>d</w:t>
      </w:r>
      <w:r w:rsidRPr="008172F4">
        <w:rPr>
          <w:szCs w:val="22"/>
        </w:rPr>
        <w:t xml:space="preserve">). Retrieved from </w:t>
      </w:r>
      <w:hyperlink r:id="rId39" w:history="1">
        <w:r w:rsidRPr="008172F4">
          <w:rPr>
            <w:rStyle w:val="Hyperlink"/>
            <w:color w:val="auto"/>
            <w:szCs w:val="22"/>
            <w:u w:val="none"/>
          </w:rPr>
          <w:t>http://www.nmefoundation.org/resources/student-centered-learning/online-courses-for-credit-recovery-promising-pract</w:t>
        </w:r>
      </w:hyperlink>
    </w:p>
    <w:p w:rsidR="00A566CD" w:rsidRPr="008172F4" w:rsidRDefault="00A566CD" w:rsidP="004F1047">
      <w:pPr>
        <w:spacing w:line="240" w:lineRule="auto"/>
        <w:rPr>
          <w:szCs w:val="22"/>
        </w:rPr>
      </w:pPr>
    </w:p>
    <w:p w:rsidR="00773DCA" w:rsidRPr="008172F4" w:rsidRDefault="00A566CD" w:rsidP="004F1047">
      <w:pPr>
        <w:spacing w:line="240" w:lineRule="auto"/>
        <w:rPr>
          <w:szCs w:val="22"/>
          <w:shd w:val="clear" w:color="auto" w:fill="FFFFFF"/>
        </w:rPr>
      </w:pPr>
      <w:r w:rsidRPr="008172F4">
        <w:rPr>
          <w:szCs w:val="22"/>
          <w:shd w:val="clear" w:color="auto" w:fill="FFFFFF"/>
        </w:rPr>
        <w:t xml:space="preserve">Rubin, Donald B. </w:t>
      </w:r>
      <w:r w:rsidR="008172F4">
        <w:rPr>
          <w:szCs w:val="22"/>
          <w:shd w:val="clear" w:color="auto" w:fill="FFFFFF"/>
        </w:rPr>
        <w:t>“</w:t>
      </w:r>
      <w:r w:rsidRPr="008172F4">
        <w:rPr>
          <w:szCs w:val="22"/>
          <w:shd w:val="clear" w:color="auto" w:fill="FFFFFF"/>
        </w:rPr>
        <w:t>Using propensity scores to help design observational studies: application to the tobacco litigation.</w:t>
      </w:r>
      <w:r w:rsidR="008172F4">
        <w:rPr>
          <w:szCs w:val="22"/>
          <w:shd w:val="clear" w:color="auto" w:fill="FFFFFF"/>
        </w:rPr>
        <w:t>”</w:t>
      </w:r>
      <w:r w:rsidRPr="008172F4">
        <w:rPr>
          <w:rStyle w:val="apple-converted-space"/>
          <w:szCs w:val="22"/>
          <w:shd w:val="clear" w:color="auto" w:fill="FFFFFF"/>
        </w:rPr>
        <w:t> </w:t>
      </w:r>
      <w:r w:rsidRPr="008172F4">
        <w:rPr>
          <w:i/>
          <w:iCs/>
          <w:szCs w:val="22"/>
          <w:shd w:val="clear" w:color="auto" w:fill="FFFFFF"/>
        </w:rPr>
        <w:t>Health Services and Outcomes Research Methodology</w:t>
      </w:r>
      <w:r w:rsidRPr="008172F4">
        <w:rPr>
          <w:rStyle w:val="apple-converted-space"/>
          <w:szCs w:val="22"/>
          <w:shd w:val="clear" w:color="auto" w:fill="FFFFFF"/>
        </w:rPr>
        <w:t> </w:t>
      </w:r>
      <w:r w:rsidRPr="008172F4">
        <w:rPr>
          <w:szCs w:val="22"/>
          <w:shd w:val="clear" w:color="auto" w:fill="FFFFFF"/>
        </w:rPr>
        <w:t>2, no. 3-4 (2001): 169-188.</w:t>
      </w:r>
    </w:p>
    <w:p w:rsidR="00A566CD" w:rsidRPr="008172F4" w:rsidRDefault="00A566CD" w:rsidP="004F1047">
      <w:pPr>
        <w:spacing w:line="240" w:lineRule="auto"/>
        <w:rPr>
          <w:szCs w:val="22"/>
        </w:rPr>
      </w:pPr>
    </w:p>
    <w:p w:rsidR="00773DCA" w:rsidRPr="008172F4" w:rsidRDefault="00773DCA" w:rsidP="004F1047">
      <w:pPr>
        <w:autoSpaceDE w:val="0"/>
        <w:autoSpaceDN w:val="0"/>
        <w:adjustRightInd w:val="0"/>
        <w:spacing w:line="240" w:lineRule="auto"/>
        <w:rPr>
          <w:szCs w:val="22"/>
        </w:rPr>
      </w:pPr>
      <w:r w:rsidRPr="008172F4">
        <w:rPr>
          <w:szCs w:val="22"/>
        </w:rPr>
        <w:t xml:space="preserve">What Works Clearinghouse. </w:t>
      </w:r>
      <w:proofErr w:type="gramStart"/>
      <w:r w:rsidRPr="008172F4">
        <w:rPr>
          <w:i/>
          <w:iCs/>
          <w:szCs w:val="22"/>
        </w:rPr>
        <w:t>Procedures and standards handbook, version 3.0</w:t>
      </w:r>
      <w:r w:rsidRPr="008172F4">
        <w:rPr>
          <w:szCs w:val="22"/>
        </w:rPr>
        <w:t>.</w:t>
      </w:r>
      <w:proofErr w:type="gramEnd"/>
      <w:r w:rsidRPr="008172F4">
        <w:rPr>
          <w:szCs w:val="22"/>
        </w:rPr>
        <w:t xml:space="preserve"> (Washington, DC: US</w:t>
      </w:r>
    </w:p>
    <w:p w:rsidR="00773DCA" w:rsidRPr="008172F4" w:rsidRDefault="00773DCA" w:rsidP="004F1047">
      <w:pPr>
        <w:autoSpaceDE w:val="0"/>
        <w:autoSpaceDN w:val="0"/>
        <w:adjustRightInd w:val="0"/>
        <w:spacing w:line="240" w:lineRule="auto"/>
        <w:rPr>
          <w:szCs w:val="22"/>
        </w:rPr>
      </w:pPr>
      <w:proofErr w:type="gramStart"/>
      <w:r w:rsidRPr="008172F4">
        <w:rPr>
          <w:szCs w:val="22"/>
        </w:rPr>
        <w:t>Department of Education, Institute of Education Sciences, 2014).</w:t>
      </w:r>
      <w:proofErr w:type="gramEnd"/>
      <w:r w:rsidRPr="008172F4">
        <w:rPr>
          <w:szCs w:val="22"/>
        </w:rPr>
        <w:t xml:space="preserve"> Retrieved from</w:t>
      </w:r>
    </w:p>
    <w:p w:rsidR="00FA7A8B" w:rsidRPr="008172F4" w:rsidRDefault="002C1C5B" w:rsidP="004F1047">
      <w:pPr>
        <w:spacing w:line="240" w:lineRule="auto"/>
        <w:rPr>
          <w:szCs w:val="22"/>
        </w:rPr>
      </w:pPr>
      <w:hyperlink r:id="rId40" w:history="1">
        <w:r w:rsidR="00A566CD" w:rsidRPr="008172F4">
          <w:rPr>
            <w:rStyle w:val="Hyperlink"/>
            <w:color w:val="auto"/>
            <w:szCs w:val="22"/>
            <w:u w:val="none"/>
          </w:rPr>
          <w:t>http://ies.ed.gov/ncee/wwc/pdf/reference_resources/wwc_procedures_v3_0_standards_handbook.pdf</w:t>
        </w:r>
      </w:hyperlink>
    </w:p>
    <w:p w:rsidR="00A566CD" w:rsidRDefault="00A566CD" w:rsidP="004F1047">
      <w:pPr>
        <w:spacing w:line="276" w:lineRule="auto"/>
        <w:rPr>
          <w:rFonts w:ascii="Calibri" w:hAnsi="Calibri" w:cs="Calibri"/>
          <w:color w:val="0000FF"/>
          <w:szCs w:val="22"/>
        </w:rPr>
      </w:pPr>
    </w:p>
    <w:p w:rsidR="00DE7B30" w:rsidRDefault="00DE7B30" w:rsidP="00077F3E">
      <w:pPr>
        <w:pStyle w:val="Heading1"/>
        <w:spacing w:line="260" w:lineRule="exact"/>
        <w:ind w:left="0"/>
        <w:rPr>
          <w:sz w:val="22"/>
          <w:szCs w:val="22"/>
        </w:rPr>
      </w:pPr>
      <w:bookmarkStart w:id="19" w:name="_Toc312405390"/>
      <w:bookmarkStart w:id="20" w:name="_Toc312405619"/>
      <w:bookmarkStart w:id="21" w:name="_Toc346783405"/>
      <w:bookmarkStart w:id="22" w:name="_Toc454953267"/>
      <w:r w:rsidRPr="009F341C">
        <w:rPr>
          <w:sz w:val="22"/>
          <w:szCs w:val="22"/>
        </w:rPr>
        <w:lastRenderedPageBreak/>
        <w:t>Appendices</w:t>
      </w:r>
      <w:bookmarkEnd w:id="19"/>
      <w:bookmarkEnd w:id="20"/>
      <w:bookmarkEnd w:id="21"/>
      <w:bookmarkEnd w:id="22"/>
    </w:p>
    <w:p w:rsidR="00021C81" w:rsidRDefault="00021C81">
      <w:pPr>
        <w:spacing w:line="240" w:lineRule="auto"/>
      </w:pPr>
      <w:r>
        <w:br w:type="page"/>
      </w:r>
    </w:p>
    <w:p w:rsidR="00021C81" w:rsidRPr="003C3505" w:rsidRDefault="00021C81" w:rsidP="004F1047">
      <w:pPr>
        <w:spacing w:line="276" w:lineRule="auto"/>
        <w:jc w:val="center"/>
        <w:rPr>
          <w:b/>
        </w:rPr>
      </w:pPr>
      <w:r>
        <w:rPr>
          <w:b/>
        </w:rPr>
        <w:lastRenderedPageBreak/>
        <w:t>Appendix A – Modeling Procedures for Comparative Interrupted Time Series Analyses</w:t>
      </w:r>
    </w:p>
    <w:p w:rsidR="004F1047" w:rsidRDefault="004F1047" w:rsidP="004F1047">
      <w:pPr>
        <w:spacing w:line="276" w:lineRule="auto"/>
      </w:pPr>
    </w:p>
    <w:p w:rsidR="00021C81" w:rsidRPr="00A31E91" w:rsidRDefault="00021C81" w:rsidP="004F1047">
      <w:pPr>
        <w:spacing w:line="276" w:lineRule="auto"/>
      </w:pPr>
      <w:r w:rsidRPr="00A31E91">
        <w:t xml:space="preserve">For each academic discipline (i.e., </w:t>
      </w:r>
      <w:r w:rsidR="00CA7A9A">
        <w:t>English language arts</w:t>
      </w:r>
      <w:r w:rsidRPr="00A31E91">
        <w:t xml:space="preserve">, mathematics, and science), a CITS model was developed to assess the impact of the </w:t>
      </w:r>
      <w:r>
        <w:t>MassGrad intervention on (a) schools</w:t>
      </w:r>
      <w:r w:rsidR="008172F4">
        <w:t>’</w:t>
      </w:r>
      <w:r w:rsidRPr="00A31E91">
        <w:t xml:space="preserve"> average </w:t>
      </w:r>
      <w:r>
        <w:t xml:space="preserve">achievement gaps in </w:t>
      </w:r>
      <w:r w:rsidRPr="00A31E91">
        <w:t xml:space="preserve">MCAS performance one year after the program began, and (b) the trend (i.e., the slope) of </w:t>
      </w:r>
      <w:r>
        <w:t xml:space="preserve">achievement gaps in </w:t>
      </w:r>
      <w:r w:rsidRPr="00A31E91">
        <w:t xml:space="preserve">MCAS scores during the three-year period after the program began. </w:t>
      </w:r>
      <w:r>
        <w:t>This procedure</w:t>
      </w:r>
      <w:r w:rsidRPr="0071638F">
        <w:t xml:space="preserve"> was used for all </w:t>
      </w:r>
      <w:r>
        <w:t xml:space="preserve">18 </w:t>
      </w:r>
      <w:r w:rsidRPr="0071638F">
        <w:t xml:space="preserve">of the CITS analysis models. The following equation represents </w:t>
      </w:r>
      <w:r>
        <w:t>the procedure</w:t>
      </w:r>
      <w:r w:rsidRPr="0071638F">
        <w:t>:</w:t>
      </w:r>
    </w:p>
    <w:p w:rsidR="00021C81" w:rsidRDefault="00021C81" w:rsidP="004F1047">
      <w:pPr>
        <w:spacing w:line="276" w:lineRule="auto"/>
      </w:pPr>
    </w:p>
    <w:p w:rsidR="00021C81" w:rsidRPr="003C3505" w:rsidRDefault="00021C81" w:rsidP="004F1047">
      <w:pPr>
        <w:spacing w:line="276" w:lineRule="auto"/>
        <w:ind w:left="1440" w:hanging="720"/>
        <w:rPr>
          <w:i/>
          <w:vertAlign w:val="subscript"/>
        </w:rPr>
      </w:pPr>
      <w:proofErr w:type="spellStart"/>
      <w:r w:rsidRPr="003C3505">
        <w:rPr>
          <w:i/>
        </w:rPr>
        <w:t>Y</w:t>
      </w:r>
      <w:r w:rsidRPr="003C3505">
        <w:rPr>
          <w:i/>
          <w:vertAlign w:val="subscript"/>
        </w:rPr>
        <w:t>it</w:t>
      </w:r>
      <w:proofErr w:type="spellEnd"/>
      <w:r w:rsidRPr="003C3505">
        <w:rPr>
          <w:i/>
        </w:rPr>
        <w:t xml:space="preserve"> = β</w:t>
      </w:r>
      <w:r w:rsidRPr="003C3505">
        <w:rPr>
          <w:i/>
          <w:vertAlign w:val="subscript"/>
        </w:rPr>
        <w:t>0</w:t>
      </w:r>
      <w:r w:rsidRPr="003C3505">
        <w:rPr>
          <w:i/>
        </w:rPr>
        <w:t xml:space="preserve"> + β</w:t>
      </w:r>
      <w:r w:rsidRPr="003C3505">
        <w:rPr>
          <w:i/>
          <w:vertAlign w:val="subscript"/>
        </w:rPr>
        <w:t>1</w:t>
      </w:r>
      <w:r w:rsidRPr="003C3505">
        <w:rPr>
          <w:i/>
        </w:rPr>
        <w:t>Time</w:t>
      </w:r>
      <w:r w:rsidRPr="003C3505">
        <w:rPr>
          <w:i/>
          <w:vertAlign w:val="subscript"/>
        </w:rPr>
        <w:t>t</w:t>
      </w:r>
      <w:r w:rsidRPr="003C3505">
        <w:rPr>
          <w:i/>
        </w:rPr>
        <w:t>, + β</w:t>
      </w:r>
      <w:r w:rsidRPr="003C3505">
        <w:rPr>
          <w:i/>
          <w:vertAlign w:val="subscript"/>
        </w:rPr>
        <w:t>2</w:t>
      </w:r>
      <w:r w:rsidRPr="003C3505">
        <w:rPr>
          <w:i/>
        </w:rPr>
        <w:t>Intervention</w:t>
      </w:r>
      <w:r w:rsidRPr="003C3505">
        <w:rPr>
          <w:i/>
          <w:vertAlign w:val="subscript"/>
        </w:rPr>
        <w:t>t</w:t>
      </w:r>
      <w:r w:rsidRPr="003C3505">
        <w:rPr>
          <w:i/>
        </w:rPr>
        <w:t xml:space="preserve"> + β</w:t>
      </w:r>
      <w:r w:rsidRPr="003C3505">
        <w:rPr>
          <w:i/>
          <w:vertAlign w:val="subscript"/>
        </w:rPr>
        <w:t>3</w:t>
      </w:r>
      <w:r w:rsidRPr="003C3505">
        <w:rPr>
          <w:i/>
        </w:rPr>
        <w:t>Time</w:t>
      </w:r>
      <w:r w:rsidRPr="003C3505">
        <w:rPr>
          <w:i/>
          <w:vertAlign w:val="subscript"/>
        </w:rPr>
        <w:t>t</w:t>
      </w:r>
      <w:r w:rsidRPr="003C3505">
        <w:rPr>
          <w:i/>
        </w:rPr>
        <w:t>Intervention</w:t>
      </w:r>
      <w:r w:rsidRPr="003C3505">
        <w:rPr>
          <w:i/>
          <w:vertAlign w:val="subscript"/>
        </w:rPr>
        <w:t xml:space="preserve">t </w:t>
      </w:r>
      <w:r w:rsidRPr="003C3505">
        <w:rPr>
          <w:b/>
          <w:i/>
        </w:rPr>
        <w:t xml:space="preserve">+ </w:t>
      </w:r>
      <w:r w:rsidRPr="003C3505">
        <w:rPr>
          <w:i/>
        </w:rPr>
        <w:t>β</w:t>
      </w:r>
      <w:r w:rsidRPr="003C3505">
        <w:rPr>
          <w:i/>
          <w:vertAlign w:val="subscript"/>
        </w:rPr>
        <w:t>4</w:t>
      </w:r>
      <w:r w:rsidRPr="003C3505">
        <w:rPr>
          <w:i/>
        </w:rPr>
        <w:t>Participant</w:t>
      </w:r>
      <w:r>
        <w:rPr>
          <w:i/>
          <w:vertAlign w:val="subscript"/>
        </w:rPr>
        <w:t>i</w:t>
      </w:r>
      <w:r w:rsidRPr="003C3505">
        <w:rPr>
          <w:i/>
          <w:vertAlign w:val="subscript"/>
        </w:rPr>
        <w:t xml:space="preserve"> </w:t>
      </w:r>
      <w:r w:rsidRPr="003C3505">
        <w:rPr>
          <w:i/>
        </w:rPr>
        <w:t>+ β</w:t>
      </w:r>
      <w:r w:rsidRPr="003C3505">
        <w:rPr>
          <w:i/>
          <w:vertAlign w:val="subscript"/>
        </w:rPr>
        <w:t>5</w:t>
      </w:r>
      <w:r w:rsidRPr="003C3505">
        <w:rPr>
          <w:i/>
        </w:rPr>
        <w:t>Participant</w:t>
      </w:r>
      <w:r>
        <w:rPr>
          <w:i/>
          <w:vertAlign w:val="subscript"/>
        </w:rPr>
        <w:t>i</w:t>
      </w:r>
      <w:r w:rsidRPr="003C3505">
        <w:rPr>
          <w:i/>
        </w:rPr>
        <w:t>Time</w:t>
      </w:r>
      <w:r w:rsidRPr="003C3505">
        <w:rPr>
          <w:i/>
          <w:vertAlign w:val="subscript"/>
        </w:rPr>
        <w:t>t</w:t>
      </w:r>
      <w:r w:rsidRPr="003C3505">
        <w:rPr>
          <w:i/>
        </w:rPr>
        <w:t xml:space="preserve"> + β</w:t>
      </w:r>
      <w:r w:rsidRPr="003C3505">
        <w:rPr>
          <w:i/>
          <w:vertAlign w:val="subscript"/>
        </w:rPr>
        <w:t>6</w:t>
      </w:r>
      <w:r w:rsidRPr="003C3505">
        <w:rPr>
          <w:i/>
        </w:rPr>
        <w:t>Participant</w:t>
      </w:r>
      <w:r>
        <w:rPr>
          <w:i/>
          <w:vertAlign w:val="subscript"/>
        </w:rPr>
        <w:t>i</w:t>
      </w:r>
      <w:r w:rsidRPr="003C3505">
        <w:rPr>
          <w:i/>
        </w:rPr>
        <w:t>Intervention</w:t>
      </w:r>
      <w:r w:rsidRPr="003C3505">
        <w:rPr>
          <w:i/>
          <w:vertAlign w:val="subscript"/>
        </w:rPr>
        <w:t>t</w:t>
      </w:r>
      <w:r w:rsidRPr="003C3505">
        <w:rPr>
          <w:i/>
        </w:rPr>
        <w:t xml:space="preserve"> + β</w:t>
      </w:r>
      <w:r w:rsidRPr="003C3505">
        <w:rPr>
          <w:i/>
          <w:vertAlign w:val="subscript"/>
        </w:rPr>
        <w:t>4</w:t>
      </w:r>
      <w:r w:rsidRPr="003C3505">
        <w:rPr>
          <w:i/>
        </w:rPr>
        <w:t>Participant</w:t>
      </w:r>
      <w:r>
        <w:rPr>
          <w:i/>
          <w:vertAlign w:val="subscript"/>
        </w:rPr>
        <w:t>i</w:t>
      </w:r>
      <w:r w:rsidRPr="003C3505">
        <w:rPr>
          <w:i/>
        </w:rPr>
        <w:t>Time</w:t>
      </w:r>
      <w:r w:rsidRPr="003C3505">
        <w:rPr>
          <w:i/>
          <w:vertAlign w:val="subscript"/>
        </w:rPr>
        <w:t>t</w:t>
      </w:r>
      <w:r w:rsidRPr="003C3505">
        <w:rPr>
          <w:i/>
        </w:rPr>
        <w:t>Intervention</w:t>
      </w:r>
      <w:r w:rsidRPr="003C3505">
        <w:rPr>
          <w:i/>
          <w:vertAlign w:val="subscript"/>
        </w:rPr>
        <w:t>t</w:t>
      </w:r>
      <w:r w:rsidRPr="003C3505">
        <w:rPr>
          <w:i/>
        </w:rPr>
        <w:t xml:space="preserve"> + </w:t>
      </w:r>
      <w:proofErr w:type="spellStart"/>
      <w:r w:rsidRPr="003C3505">
        <w:rPr>
          <w:i/>
        </w:rPr>
        <w:t>u</w:t>
      </w:r>
      <w:r>
        <w:rPr>
          <w:i/>
          <w:vertAlign w:val="subscript"/>
        </w:rPr>
        <w:t>i</w:t>
      </w:r>
      <w:proofErr w:type="spellEnd"/>
      <w:r w:rsidRPr="003C3505">
        <w:rPr>
          <w:i/>
        </w:rPr>
        <w:t xml:space="preserve"> +</w:t>
      </w:r>
      <w:proofErr w:type="spellStart"/>
      <w:r w:rsidRPr="003C3505">
        <w:rPr>
          <w:i/>
        </w:rPr>
        <w:t>e</w:t>
      </w:r>
      <w:r w:rsidRPr="003C3505">
        <w:rPr>
          <w:i/>
          <w:vertAlign w:val="subscript"/>
        </w:rPr>
        <w:t>it</w:t>
      </w:r>
      <w:proofErr w:type="spellEnd"/>
    </w:p>
    <w:p w:rsidR="00021C81" w:rsidRPr="003C3505" w:rsidRDefault="00021C81" w:rsidP="004F1047">
      <w:pPr>
        <w:spacing w:line="276" w:lineRule="auto"/>
      </w:pPr>
    </w:p>
    <w:p w:rsidR="00021C81" w:rsidRDefault="00021C81" w:rsidP="004F1047">
      <w:pPr>
        <w:spacing w:line="276" w:lineRule="auto"/>
      </w:pPr>
      <w:r w:rsidRPr="003C3505">
        <w:t xml:space="preserve">In this model, </w:t>
      </w:r>
      <w:proofErr w:type="spellStart"/>
      <w:r w:rsidRPr="003C3505">
        <w:t>Y</w:t>
      </w:r>
      <w:r w:rsidRPr="003C3505">
        <w:rPr>
          <w:vertAlign w:val="subscript"/>
        </w:rPr>
        <w:t>it</w:t>
      </w:r>
      <w:proofErr w:type="spellEnd"/>
      <w:r w:rsidRPr="003C3505">
        <w:t xml:space="preserve"> is the outcome measure for a </w:t>
      </w:r>
      <w:r>
        <w:t>school</w:t>
      </w:r>
      <w:r w:rsidRPr="003C3505">
        <w:t xml:space="preserve"> </w:t>
      </w:r>
      <w:proofErr w:type="spellStart"/>
      <w:r>
        <w:rPr>
          <w:i/>
        </w:rPr>
        <w:t>i</w:t>
      </w:r>
      <w:proofErr w:type="spellEnd"/>
      <w:r w:rsidRPr="003C3505">
        <w:t xml:space="preserve"> at time </w:t>
      </w:r>
      <w:r w:rsidRPr="003C3505">
        <w:rPr>
          <w:i/>
        </w:rPr>
        <w:t>t</w:t>
      </w:r>
      <w:r w:rsidRPr="003C3505">
        <w:t xml:space="preserve">. </w:t>
      </w:r>
      <w:proofErr w:type="spellStart"/>
      <w:r w:rsidRPr="003C3505">
        <w:rPr>
          <w:i/>
        </w:rPr>
        <w:t>Time</w:t>
      </w:r>
      <w:r w:rsidRPr="003C3505">
        <w:rPr>
          <w:i/>
          <w:vertAlign w:val="subscript"/>
        </w:rPr>
        <w:t>t</w:t>
      </w:r>
      <w:proofErr w:type="spellEnd"/>
      <w:r w:rsidRPr="003C3505">
        <w:rPr>
          <w:i/>
        </w:rPr>
        <w:t xml:space="preserve"> </w:t>
      </w:r>
      <w:r w:rsidRPr="003C3505">
        <w:t xml:space="preserve">is the time </w:t>
      </w:r>
      <w:r>
        <w:t xml:space="preserve">in years </w:t>
      </w:r>
      <w:r w:rsidRPr="003C3505">
        <w:t xml:space="preserve">since the start of the study. </w:t>
      </w:r>
      <w:proofErr w:type="spellStart"/>
      <w:r w:rsidRPr="003C3505">
        <w:rPr>
          <w:i/>
        </w:rPr>
        <w:t>Intervention</w:t>
      </w:r>
      <w:r w:rsidRPr="003C3505">
        <w:rPr>
          <w:i/>
          <w:vertAlign w:val="subscript"/>
        </w:rPr>
        <w:t>t</w:t>
      </w:r>
      <w:proofErr w:type="spellEnd"/>
      <w:r w:rsidRPr="003C3505">
        <w:t xml:space="preserve"> is an indicator of whether or not a district </w:t>
      </w:r>
      <w:r>
        <w:t xml:space="preserve">was participating </w:t>
      </w:r>
      <w:r w:rsidRPr="003C3505">
        <w:t xml:space="preserve">in </w:t>
      </w:r>
      <w:r>
        <w:t xml:space="preserve">the </w:t>
      </w:r>
      <w:r w:rsidRPr="003C3505">
        <w:t xml:space="preserve">intervention at time </w:t>
      </w:r>
      <w:r w:rsidRPr="003C3505">
        <w:rPr>
          <w:i/>
        </w:rPr>
        <w:t>t</w:t>
      </w:r>
      <w:r w:rsidRPr="003C3505">
        <w:t xml:space="preserve">. </w:t>
      </w:r>
      <w:proofErr w:type="spellStart"/>
      <w:r w:rsidRPr="003C3505">
        <w:rPr>
          <w:i/>
        </w:rPr>
        <w:t>Time</w:t>
      </w:r>
      <w:r w:rsidRPr="003C3505">
        <w:rPr>
          <w:i/>
          <w:vertAlign w:val="subscript"/>
        </w:rPr>
        <w:t>t</w:t>
      </w:r>
      <w:r w:rsidRPr="003C3505">
        <w:rPr>
          <w:i/>
        </w:rPr>
        <w:t>Intervention</w:t>
      </w:r>
      <w:r w:rsidRPr="003C3505">
        <w:rPr>
          <w:i/>
          <w:vertAlign w:val="subscript"/>
        </w:rPr>
        <w:t>t</w:t>
      </w:r>
      <w:proofErr w:type="spellEnd"/>
      <w:r w:rsidRPr="003C3505">
        <w:rPr>
          <w:i/>
          <w:vertAlign w:val="subscript"/>
        </w:rPr>
        <w:t xml:space="preserve"> </w:t>
      </w:r>
      <w:r w:rsidRPr="003C3505">
        <w:t xml:space="preserve">is an interaction between </w:t>
      </w:r>
      <w:proofErr w:type="spellStart"/>
      <w:r w:rsidRPr="003C3505">
        <w:rPr>
          <w:i/>
        </w:rPr>
        <w:t>Time</w:t>
      </w:r>
      <w:r w:rsidRPr="003C3505">
        <w:rPr>
          <w:i/>
          <w:vertAlign w:val="subscript"/>
        </w:rPr>
        <w:t>t</w:t>
      </w:r>
      <w:proofErr w:type="spellEnd"/>
      <w:r w:rsidRPr="003C3505">
        <w:rPr>
          <w:i/>
          <w:vertAlign w:val="subscript"/>
        </w:rPr>
        <w:t xml:space="preserve"> </w:t>
      </w:r>
      <w:r w:rsidRPr="003C3505">
        <w:t xml:space="preserve">and </w:t>
      </w:r>
      <w:proofErr w:type="spellStart"/>
      <w:r w:rsidRPr="003C3505">
        <w:rPr>
          <w:i/>
        </w:rPr>
        <w:t>Intervention</w:t>
      </w:r>
      <w:r w:rsidRPr="003C3505">
        <w:rPr>
          <w:i/>
          <w:vertAlign w:val="subscript"/>
        </w:rPr>
        <w:t>t</w:t>
      </w:r>
      <w:proofErr w:type="spellEnd"/>
      <w:r w:rsidRPr="003C3505">
        <w:t xml:space="preserve">. </w:t>
      </w:r>
      <w:proofErr w:type="spellStart"/>
      <w:r w:rsidRPr="003C3505">
        <w:rPr>
          <w:i/>
        </w:rPr>
        <w:t>Participant</w:t>
      </w:r>
      <w:r>
        <w:rPr>
          <w:i/>
          <w:vertAlign w:val="subscript"/>
        </w:rPr>
        <w:t>i</w:t>
      </w:r>
      <w:proofErr w:type="spellEnd"/>
      <w:r w:rsidRPr="003C3505">
        <w:t xml:space="preserve"> is an indicator for a </w:t>
      </w:r>
      <w:r>
        <w:t>school</w:t>
      </w:r>
      <w:r w:rsidRPr="003C3505">
        <w:t xml:space="preserve"> </w:t>
      </w:r>
      <w:proofErr w:type="spellStart"/>
      <w:r w:rsidRPr="00820541">
        <w:rPr>
          <w:i/>
        </w:rPr>
        <w:t>i</w:t>
      </w:r>
      <w:proofErr w:type="spellEnd"/>
      <w:r>
        <w:t xml:space="preserve"> </w:t>
      </w:r>
      <w:r w:rsidRPr="003C3505">
        <w:t xml:space="preserve">that participated in </w:t>
      </w:r>
      <w:r>
        <w:t>MassGrad</w:t>
      </w:r>
      <w:r w:rsidRPr="003C3505">
        <w:t xml:space="preserve">. </w:t>
      </w:r>
      <w:proofErr w:type="spellStart"/>
      <w:proofErr w:type="gramStart"/>
      <w:r w:rsidRPr="003C3505">
        <w:rPr>
          <w:i/>
        </w:rPr>
        <w:t>Participant</w:t>
      </w:r>
      <w:r>
        <w:rPr>
          <w:i/>
          <w:vertAlign w:val="subscript"/>
        </w:rPr>
        <w:t>i</w:t>
      </w:r>
      <w:r w:rsidRPr="003C3505">
        <w:rPr>
          <w:i/>
        </w:rPr>
        <w:t>Time</w:t>
      </w:r>
      <w:r w:rsidRPr="003C3505">
        <w:rPr>
          <w:i/>
          <w:vertAlign w:val="subscript"/>
        </w:rPr>
        <w:t>t</w:t>
      </w:r>
      <w:proofErr w:type="spellEnd"/>
      <w:r w:rsidRPr="003C3505">
        <w:rPr>
          <w:vertAlign w:val="subscript"/>
        </w:rPr>
        <w:t xml:space="preserve"> ,</w:t>
      </w:r>
      <w:proofErr w:type="gramEnd"/>
      <w:r w:rsidRPr="003C3505">
        <w:rPr>
          <w:vertAlign w:val="subscript"/>
        </w:rPr>
        <w:t xml:space="preserve"> </w:t>
      </w:r>
      <w:proofErr w:type="spellStart"/>
      <w:r w:rsidRPr="003C3505">
        <w:rPr>
          <w:i/>
        </w:rPr>
        <w:t>Participant</w:t>
      </w:r>
      <w:r>
        <w:rPr>
          <w:i/>
          <w:vertAlign w:val="subscript"/>
        </w:rPr>
        <w:t>i</w:t>
      </w:r>
      <w:r w:rsidRPr="003C3505">
        <w:rPr>
          <w:i/>
        </w:rPr>
        <w:t>Intervention</w:t>
      </w:r>
      <w:r w:rsidRPr="003C3505">
        <w:rPr>
          <w:i/>
          <w:vertAlign w:val="subscript"/>
        </w:rPr>
        <w:t>t</w:t>
      </w:r>
      <w:proofErr w:type="spellEnd"/>
      <w:r w:rsidRPr="003C3505">
        <w:rPr>
          <w:i/>
          <w:vertAlign w:val="subscript"/>
        </w:rPr>
        <w:t xml:space="preserve"> </w:t>
      </w:r>
      <w:r w:rsidRPr="003C3505">
        <w:t xml:space="preserve">, and </w:t>
      </w:r>
      <w:proofErr w:type="spellStart"/>
      <w:r w:rsidRPr="003C3505">
        <w:rPr>
          <w:i/>
        </w:rPr>
        <w:t>Participant</w:t>
      </w:r>
      <w:r>
        <w:rPr>
          <w:i/>
          <w:vertAlign w:val="subscript"/>
        </w:rPr>
        <w:t>i</w:t>
      </w:r>
      <w:r w:rsidRPr="003C3505">
        <w:rPr>
          <w:i/>
        </w:rPr>
        <w:t>Time</w:t>
      </w:r>
      <w:r w:rsidRPr="003C3505">
        <w:rPr>
          <w:i/>
          <w:vertAlign w:val="subscript"/>
        </w:rPr>
        <w:t>t</w:t>
      </w:r>
      <w:r w:rsidRPr="003C3505">
        <w:rPr>
          <w:i/>
        </w:rPr>
        <w:t>Intervention</w:t>
      </w:r>
      <w:r w:rsidRPr="003C3505">
        <w:rPr>
          <w:i/>
          <w:vertAlign w:val="subscript"/>
        </w:rPr>
        <w:t>t</w:t>
      </w:r>
      <w:proofErr w:type="spellEnd"/>
      <w:r w:rsidRPr="003C3505">
        <w:rPr>
          <w:i/>
          <w:vertAlign w:val="subscript"/>
        </w:rPr>
        <w:t xml:space="preserve"> </w:t>
      </w:r>
      <w:r w:rsidRPr="003C3505">
        <w:t>are interaction terms used in</w:t>
      </w:r>
      <w:r>
        <w:t xml:space="preserve"> comparisons of multiple groups</w:t>
      </w:r>
      <w:r w:rsidRPr="003C3505">
        <w:t>.</w:t>
      </w:r>
      <w:r>
        <w:t xml:space="preserve"> </w:t>
      </w:r>
      <w:r w:rsidRPr="003C3505">
        <w:t>Random effects were included to account for district and individual observation effects by adding a random error term for each district (</w:t>
      </w:r>
      <w:proofErr w:type="spellStart"/>
      <w:r>
        <w:t>u</w:t>
      </w:r>
      <w:r>
        <w:rPr>
          <w:vertAlign w:val="subscript"/>
        </w:rPr>
        <w:t>i</w:t>
      </w:r>
      <w:proofErr w:type="spellEnd"/>
      <w:r w:rsidRPr="003C3505">
        <w:t xml:space="preserve">) and </w:t>
      </w:r>
      <w:r>
        <w:t xml:space="preserve">for each </w:t>
      </w:r>
      <w:r w:rsidRPr="003C3505">
        <w:t>individual observation (</w:t>
      </w:r>
      <w:proofErr w:type="spellStart"/>
      <w:r w:rsidRPr="003C3505">
        <w:t>e</w:t>
      </w:r>
      <w:r w:rsidRPr="003C3505">
        <w:rPr>
          <w:vertAlign w:val="subscript"/>
        </w:rPr>
        <w:t>it</w:t>
      </w:r>
      <w:proofErr w:type="spellEnd"/>
      <w:r w:rsidRPr="003C3505">
        <w:t xml:space="preserve">). </w:t>
      </w:r>
    </w:p>
    <w:p w:rsidR="00021C81" w:rsidRDefault="00021C81" w:rsidP="004F1047">
      <w:pPr>
        <w:spacing w:line="276" w:lineRule="auto"/>
      </w:pPr>
    </w:p>
    <w:p w:rsidR="00021C81" w:rsidRDefault="00021C81" w:rsidP="004F1047">
      <w:pPr>
        <w:spacing w:line="276" w:lineRule="auto"/>
      </w:pPr>
      <w:r w:rsidRPr="0013790D">
        <w:t>The β</w:t>
      </w:r>
      <w:r w:rsidRPr="0013790D">
        <w:rPr>
          <w:vertAlign w:val="subscript"/>
        </w:rPr>
        <w:t>0</w:t>
      </w:r>
      <w:r w:rsidRPr="0013790D">
        <w:t xml:space="preserve"> to β</w:t>
      </w:r>
      <w:r w:rsidRPr="0013790D">
        <w:rPr>
          <w:vertAlign w:val="subscript"/>
        </w:rPr>
        <w:t>3</w:t>
      </w:r>
      <w:r w:rsidRPr="0013790D">
        <w:t xml:space="preserve"> coefficients represent the </w:t>
      </w:r>
      <w:r w:rsidR="00747DA0">
        <w:t>comparison</w:t>
      </w:r>
      <w:r w:rsidRPr="0013790D">
        <w:t xml:space="preserve"> group</w:t>
      </w:r>
      <w:r>
        <w:t>, and t</w:t>
      </w:r>
      <w:r w:rsidRPr="0013790D">
        <w:t>he β</w:t>
      </w:r>
      <w:r w:rsidRPr="0013790D">
        <w:rPr>
          <w:vertAlign w:val="subscript"/>
        </w:rPr>
        <w:t>4</w:t>
      </w:r>
      <w:r w:rsidRPr="0013790D">
        <w:t xml:space="preserve"> to β</w:t>
      </w:r>
      <w:r w:rsidRPr="0013790D">
        <w:rPr>
          <w:vertAlign w:val="subscript"/>
        </w:rPr>
        <w:t>7</w:t>
      </w:r>
      <w:r w:rsidRPr="0013790D">
        <w:t xml:space="preserve"> coefficients represent </w:t>
      </w:r>
      <w:r>
        <w:t xml:space="preserve">differences between </w:t>
      </w:r>
      <w:r w:rsidRPr="0013790D">
        <w:t xml:space="preserve">the treatment </w:t>
      </w:r>
      <w:r>
        <w:t xml:space="preserve">and </w:t>
      </w:r>
      <w:r w:rsidR="00747DA0">
        <w:t>comparison</w:t>
      </w:r>
      <w:r>
        <w:t xml:space="preserve"> </w:t>
      </w:r>
      <w:r w:rsidRPr="0013790D">
        <w:t>group</w:t>
      </w:r>
      <w:r>
        <w:t>s</w:t>
      </w:r>
      <w:r w:rsidRPr="0013790D">
        <w:t xml:space="preserve">. </w:t>
      </w:r>
      <w:proofErr w:type="gramStart"/>
      <w:r w:rsidRPr="0013790D">
        <w:t>β</w:t>
      </w:r>
      <w:r w:rsidRPr="0013790D">
        <w:rPr>
          <w:vertAlign w:val="subscript"/>
        </w:rPr>
        <w:t>1</w:t>
      </w:r>
      <w:proofErr w:type="gramEnd"/>
      <w:r w:rsidRPr="0013790D">
        <w:t xml:space="preserve"> represents the slope, or trajectory</w:t>
      </w:r>
      <w:r>
        <w:t>,</w:t>
      </w:r>
      <w:r w:rsidRPr="0013790D">
        <w:t xml:space="preserve"> of the outcome variable until the introduction of the intervention. </w:t>
      </w:r>
      <w:proofErr w:type="gramStart"/>
      <w:r w:rsidRPr="0013790D">
        <w:t>β</w:t>
      </w:r>
      <w:r w:rsidRPr="0013790D">
        <w:rPr>
          <w:vertAlign w:val="subscript"/>
        </w:rPr>
        <w:t>2</w:t>
      </w:r>
      <w:proofErr w:type="gramEnd"/>
      <w:r w:rsidRPr="0013790D">
        <w:rPr>
          <w:vertAlign w:val="subscript"/>
        </w:rPr>
        <w:t xml:space="preserve"> </w:t>
      </w:r>
      <w:r w:rsidRPr="0013790D">
        <w:t xml:space="preserve">represents the change in the level of the outcome variable that occurs in the period </w:t>
      </w:r>
      <w:r w:rsidRPr="00707658">
        <w:t xml:space="preserve">immediately following the introduction of the intervention. </w:t>
      </w:r>
      <w:proofErr w:type="gramStart"/>
      <w:r w:rsidRPr="00A31E91">
        <w:t>β</w:t>
      </w:r>
      <w:r w:rsidRPr="00A31E91">
        <w:rPr>
          <w:vertAlign w:val="subscript"/>
        </w:rPr>
        <w:t>3</w:t>
      </w:r>
      <w:proofErr w:type="gramEnd"/>
      <w:r w:rsidRPr="00A31E91">
        <w:rPr>
          <w:vertAlign w:val="subscript"/>
        </w:rPr>
        <w:t xml:space="preserve"> </w:t>
      </w:r>
      <w:r w:rsidRPr="00A31E91">
        <w:t>represents the difference between pre- and post-intervention slopes of the outcome</w:t>
      </w:r>
      <w:r w:rsidRPr="00707658">
        <w:t xml:space="preserve">. </w:t>
      </w:r>
      <w:proofErr w:type="gramStart"/>
      <w:r w:rsidRPr="004F3A74">
        <w:t>β</w:t>
      </w:r>
      <w:r w:rsidRPr="004F3A74">
        <w:rPr>
          <w:vertAlign w:val="subscript"/>
        </w:rPr>
        <w:t>4</w:t>
      </w:r>
      <w:proofErr w:type="gramEnd"/>
      <w:r w:rsidRPr="004F3A74">
        <w:t xml:space="preserve"> represents the difference in the level </w:t>
      </w:r>
      <w:r w:rsidRPr="00707658">
        <w:t xml:space="preserve">(intercept) between treatment and </w:t>
      </w:r>
      <w:r w:rsidR="00747DA0">
        <w:t>comparison</w:t>
      </w:r>
      <w:r w:rsidRPr="00707658">
        <w:t xml:space="preserve"> prior to intervention</w:t>
      </w:r>
      <w:r>
        <w:t>.</w:t>
      </w:r>
      <w:r w:rsidRPr="00707658">
        <w:t xml:space="preserve"> </w:t>
      </w:r>
      <w:proofErr w:type="gramStart"/>
      <w:r w:rsidRPr="00707658">
        <w:t>β</w:t>
      </w:r>
      <w:r w:rsidRPr="00707658">
        <w:rPr>
          <w:vertAlign w:val="subscript"/>
        </w:rPr>
        <w:t>5</w:t>
      </w:r>
      <w:proofErr w:type="gramEnd"/>
      <w:r w:rsidRPr="00707658">
        <w:t xml:space="preserve"> represents the difference in the slope between treatment and </w:t>
      </w:r>
      <w:r w:rsidR="00747DA0">
        <w:t>comparison</w:t>
      </w:r>
      <w:r w:rsidRPr="00707658">
        <w:t xml:space="preserve"> prior to interventi</w:t>
      </w:r>
      <w:r w:rsidRPr="004F3A74">
        <w:t>on</w:t>
      </w:r>
      <w:r>
        <w:t>.</w:t>
      </w:r>
      <w:r w:rsidRPr="0013790D">
        <w:t xml:space="preserve"> </w:t>
      </w:r>
      <w:proofErr w:type="gramStart"/>
      <w:r w:rsidRPr="0013790D">
        <w:t>β</w:t>
      </w:r>
      <w:r w:rsidRPr="0013790D">
        <w:rPr>
          <w:vertAlign w:val="subscript"/>
        </w:rPr>
        <w:t>6</w:t>
      </w:r>
      <w:proofErr w:type="gramEnd"/>
      <w:r w:rsidRPr="0013790D">
        <w:t xml:space="preserve"> </w:t>
      </w:r>
      <w:r w:rsidRPr="00B15D23">
        <w:t xml:space="preserve">represents the </w:t>
      </w:r>
      <w:proofErr w:type="spellStart"/>
      <w:r w:rsidR="00DA484A">
        <w:t>MassGrad’s</w:t>
      </w:r>
      <w:proofErr w:type="spellEnd"/>
      <w:r w:rsidR="00DA484A">
        <w:t xml:space="preserve"> </w:t>
      </w:r>
      <w:r w:rsidRPr="00B15D23">
        <w:t xml:space="preserve">impact on </w:t>
      </w:r>
      <w:r>
        <w:t>schools</w:t>
      </w:r>
      <w:r w:rsidR="008172F4">
        <w:t>’</w:t>
      </w:r>
      <w:r w:rsidRPr="00B15D23">
        <w:t xml:space="preserve"> average MCAS performance or achievement gap one year after the program began</w:t>
      </w:r>
      <w:r>
        <w:t xml:space="preserve">. </w:t>
      </w:r>
      <w:proofErr w:type="gramStart"/>
      <w:r w:rsidRPr="00B15D23">
        <w:t>β7</w:t>
      </w:r>
      <w:proofErr w:type="gramEnd"/>
      <w:r w:rsidRPr="00B15D23">
        <w:t xml:space="preserve"> represents the impact of the </w:t>
      </w:r>
      <w:r>
        <w:t>MassGrad intervention</w:t>
      </w:r>
      <w:r w:rsidRPr="00B15D23">
        <w:t xml:space="preserve"> on the trend (i.e., the slope) of MCAS scores or achievement gap</w:t>
      </w:r>
      <w:r w:rsidR="00CC1B02">
        <w:t>s</w:t>
      </w:r>
      <w:r w:rsidRPr="00B15D23">
        <w:t xml:space="preserve"> during the three-year period after the program began.</w:t>
      </w:r>
    </w:p>
    <w:p w:rsidR="00021C81" w:rsidRDefault="00021C81" w:rsidP="004F1047">
      <w:pPr>
        <w:spacing w:line="276" w:lineRule="auto"/>
      </w:pPr>
    </w:p>
    <w:p w:rsidR="00021C81" w:rsidRPr="004F75F0" w:rsidRDefault="00021C81" w:rsidP="004F1047">
      <w:pPr>
        <w:spacing w:line="276" w:lineRule="auto"/>
      </w:pPr>
      <w:r w:rsidRPr="001E4E31">
        <w:t>Two parameters, β</w:t>
      </w:r>
      <w:r w:rsidRPr="001E4E31">
        <w:rPr>
          <w:vertAlign w:val="subscript"/>
        </w:rPr>
        <w:t>4</w:t>
      </w:r>
      <w:r w:rsidRPr="001E4E31">
        <w:t xml:space="preserve"> and β</w:t>
      </w:r>
      <w:r w:rsidRPr="001E4E31">
        <w:rPr>
          <w:vertAlign w:val="subscript"/>
        </w:rPr>
        <w:t>5</w:t>
      </w:r>
      <w:r w:rsidRPr="001E4E31">
        <w:t xml:space="preserve">, play a role in establishing whether the treatment and </w:t>
      </w:r>
      <w:r w:rsidR="00747DA0">
        <w:t>comparison</w:t>
      </w:r>
      <w:r w:rsidRPr="001E4E31">
        <w:t xml:space="preserve"> groups are balanced on both the level and trajectory of the outcome variable in the pre-intervention period. If these data were from a randomized controlled trial, we would expect similar levels and slopes prior to the intervention. However, in an observational study where equivalence between groups cannot be assumed, any observed differences will likely raise concerns about the ability to draw causal inferences about the relationship between the intervention and the outcomes (Linden and Adams, 2011).</w:t>
      </w:r>
      <w:r>
        <w:t xml:space="preserve"> When the value for </w:t>
      </w:r>
      <w:r w:rsidRPr="001E4E31">
        <w:t>β</w:t>
      </w:r>
      <w:r w:rsidRPr="001E4E31">
        <w:rPr>
          <w:vertAlign w:val="subscript"/>
        </w:rPr>
        <w:t>4</w:t>
      </w:r>
      <w:r w:rsidRPr="001E4E31">
        <w:t xml:space="preserve"> and</w:t>
      </w:r>
      <w:r>
        <w:t>/or</w:t>
      </w:r>
      <w:r w:rsidRPr="001E4E31">
        <w:t xml:space="preserve"> β</w:t>
      </w:r>
      <w:r w:rsidRPr="001E4E31">
        <w:rPr>
          <w:vertAlign w:val="subscript"/>
        </w:rPr>
        <w:t>5</w:t>
      </w:r>
      <w:r>
        <w:t xml:space="preserve"> is statistically significant, it indicates that</w:t>
      </w:r>
      <w:r w:rsidRPr="004F75F0">
        <w:t xml:space="preserve"> significant differences in </w:t>
      </w:r>
      <w:r>
        <w:t>MassGrad</w:t>
      </w:r>
      <w:r w:rsidRPr="004F75F0">
        <w:t xml:space="preserve"> and comparison </w:t>
      </w:r>
      <w:r>
        <w:t>schools</w:t>
      </w:r>
      <w:r w:rsidR="008172F4">
        <w:t>’</w:t>
      </w:r>
      <w:r w:rsidRPr="004F75F0">
        <w:t xml:space="preserve"> MCAS performance </w:t>
      </w:r>
      <w:r>
        <w:t>existed prior to intervention.</w:t>
      </w:r>
    </w:p>
    <w:p w:rsidR="00021C81" w:rsidRDefault="00021C81" w:rsidP="004F1047">
      <w:pPr>
        <w:spacing w:line="276" w:lineRule="auto"/>
      </w:pPr>
      <w:r>
        <w:br w:type="page"/>
      </w:r>
    </w:p>
    <w:p w:rsidR="00021C81" w:rsidRDefault="00021C81" w:rsidP="004F1047">
      <w:pPr>
        <w:spacing w:line="276" w:lineRule="auto"/>
        <w:jc w:val="center"/>
        <w:rPr>
          <w:b/>
        </w:rPr>
      </w:pPr>
      <w:r w:rsidRPr="00D565F9">
        <w:rPr>
          <w:b/>
        </w:rPr>
        <w:lastRenderedPageBreak/>
        <w:t xml:space="preserve">Appendix </w:t>
      </w:r>
      <w:r>
        <w:rPr>
          <w:b/>
        </w:rPr>
        <w:t>B – MassGrad Impacts on MCAS Achievement Gaps, Parameter Estimates from Comparative Interrupted Time Series Analyses</w:t>
      </w:r>
    </w:p>
    <w:p w:rsidR="00021C81" w:rsidRDefault="00021C81" w:rsidP="004F1047">
      <w:pPr>
        <w:spacing w:line="276" w:lineRule="auto"/>
        <w:rPr>
          <w:b/>
        </w:rPr>
      </w:pPr>
    </w:p>
    <w:p w:rsidR="00021C81" w:rsidRDefault="00021C81" w:rsidP="004F1047">
      <w:pPr>
        <w:spacing w:line="276" w:lineRule="auto"/>
      </w:pPr>
      <w:r>
        <w:t xml:space="preserve">The tables below present the results of comparative interrupted time series analyses of MassGrad impacts on student achievement as measured by the </w:t>
      </w:r>
      <w:r w:rsidR="003D534A">
        <w:t>g</w:t>
      </w:r>
      <w:r>
        <w:t xml:space="preserve">rade </w:t>
      </w:r>
      <w:r w:rsidR="003D534A">
        <w:t xml:space="preserve">10 </w:t>
      </w:r>
      <w:r>
        <w:t>E</w:t>
      </w:r>
      <w:r w:rsidR="00CA7A9A">
        <w:t xml:space="preserve">nglish </w:t>
      </w:r>
      <w:r w:rsidR="003D534A">
        <w:t>L</w:t>
      </w:r>
      <w:r w:rsidR="00CA7A9A">
        <w:t xml:space="preserve">anguage </w:t>
      </w:r>
      <w:r w:rsidR="003D534A">
        <w:t>A</w:t>
      </w:r>
      <w:r w:rsidR="00CA7A9A">
        <w:t>rts</w:t>
      </w:r>
      <w:r>
        <w:t xml:space="preserve">, </w:t>
      </w:r>
      <w:r w:rsidR="003D534A">
        <w:t>M</w:t>
      </w:r>
      <w:r>
        <w:t xml:space="preserve">athematics, and </w:t>
      </w:r>
      <w:r w:rsidR="003D534A">
        <w:t>S</w:t>
      </w:r>
      <w:r>
        <w:t>cience MCAS assessments. Results are presented for achievement gaps</w:t>
      </w:r>
      <w:r w:rsidR="00567A03">
        <w:t>. Achievement gaps were defined for each school as the difference between the average Composite Performance Index (CPI) score of a reference group (i.e., the group that typically scores higher) and a comparison group.</w:t>
      </w:r>
    </w:p>
    <w:p w:rsidR="00021C81" w:rsidRPr="000C7739" w:rsidRDefault="00021C81" w:rsidP="004F1047">
      <w:pPr>
        <w:spacing w:line="276" w:lineRule="auto"/>
        <w:rPr>
          <w:highlight w:val="cyan"/>
        </w:rPr>
      </w:pPr>
    </w:p>
    <w:p w:rsidR="00021C81" w:rsidRDefault="00021C81" w:rsidP="004F1047">
      <w:pPr>
        <w:spacing w:line="276" w:lineRule="auto"/>
      </w:pPr>
      <w:r w:rsidRPr="00B15D23">
        <w:t>For each model, β6 rep</w:t>
      </w:r>
      <w:r>
        <w:t>resents the impact of the MassGrad intervention on schools</w:t>
      </w:r>
      <w:r w:rsidR="008172F4">
        <w:t>’</w:t>
      </w:r>
      <w:r w:rsidRPr="00B15D23">
        <w:t xml:space="preserve"> average achievement gap one year after the program began</w:t>
      </w:r>
      <w:r>
        <w:t xml:space="preserve">. </w:t>
      </w:r>
      <w:proofErr w:type="gramStart"/>
      <w:r w:rsidRPr="00B15D23">
        <w:t>β7</w:t>
      </w:r>
      <w:proofErr w:type="gramEnd"/>
      <w:r w:rsidRPr="00B15D23">
        <w:t xml:space="preserve"> represents the impact of the </w:t>
      </w:r>
      <w:r>
        <w:t>MassGrad intervention</w:t>
      </w:r>
      <w:r w:rsidRPr="00B15D23">
        <w:t xml:space="preserve"> on the trend (i.e., the slope) of </w:t>
      </w:r>
      <w:r>
        <w:t xml:space="preserve">the </w:t>
      </w:r>
      <w:r w:rsidRPr="00B15D23">
        <w:t xml:space="preserve">MCAS </w:t>
      </w:r>
      <w:r>
        <w:t>achievement gap during the four</w:t>
      </w:r>
      <w:r w:rsidRPr="00B15D23">
        <w:t>-year period after the program began.</w:t>
      </w:r>
    </w:p>
    <w:p w:rsidR="00021C81" w:rsidRPr="00C730AD" w:rsidRDefault="00021C81" w:rsidP="004F1047">
      <w:pPr>
        <w:spacing w:line="276" w:lineRule="auto"/>
      </w:pPr>
    </w:p>
    <w:tbl>
      <w:tblPr>
        <w:tblStyle w:val="TableGrid"/>
        <w:tblW w:w="9767" w:type="dxa"/>
        <w:jc w:val="center"/>
        <w:tblLook w:val="04A0"/>
      </w:tblPr>
      <w:tblGrid>
        <w:gridCol w:w="1809"/>
        <w:gridCol w:w="1425"/>
        <w:gridCol w:w="1347"/>
        <w:gridCol w:w="1498"/>
        <w:gridCol w:w="1752"/>
        <w:gridCol w:w="1936"/>
      </w:tblGrid>
      <w:tr w:rsidR="00021C81" w:rsidRPr="002103E0" w:rsidTr="000A53D8">
        <w:trPr>
          <w:trHeight w:val="578"/>
          <w:tblHeader/>
          <w:jc w:val="center"/>
        </w:trPr>
        <w:tc>
          <w:tcPr>
            <w:tcW w:w="9767" w:type="dxa"/>
            <w:gridSpan w:val="6"/>
            <w:shd w:val="clear" w:color="auto" w:fill="8A0000"/>
            <w:vAlign w:val="center"/>
          </w:tcPr>
          <w:p w:rsidR="00021C81" w:rsidRDefault="00021C81" w:rsidP="00045ED0">
            <w:pPr>
              <w:spacing w:line="240" w:lineRule="auto"/>
              <w:contextualSpacing/>
              <w:jc w:val="center"/>
            </w:pPr>
            <w:r w:rsidRPr="00045ED0">
              <w:rPr>
                <w:b/>
                <w:sz w:val="22"/>
              </w:rPr>
              <w:t>Impacts of MassGrad on MCAS Achievement Gaps over Time, E</w:t>
            </w:r>
            <w:r w:rsidR="00CA7A9A">
              <w:rPr>
                <w:b/>
                <w:sz w:val="22"/>
              </w:rPr>
              <w:t>nglish Language Arts</w:t>
            </w:r>
          </w:p>
        </w:tc>
      </w:tr>
      <w:tr w:rsidR="00021C81" w:rsidRPr="002103E0" w:rsidTr="000A53D8">
        <w:trPr>
          <w:trHeight w:hRule="exact" w:val="607"/>
          <w:jc w:val="center"/>
        </w:trPr>
        <w:tc>
          <w:tcPr>
            <w:tcW w:w="1809" w:type="dxa"/>
            <w:shd w:val="clear" w:color="auto" w:fill="D9D9D9" w:themeFill="background1" w:themeFillShade="D9"/>
            <w:vAlign w:val="center"/>
          </w:tcPr>
          <w:p w:rsidR="00021C81" w:rsidRPr="00045ED0" w:rsidRDefault="00021C81" w:rsidP="00045ED0">
            <w:pPr>
              <w:spacing w:line="240" w:lineRule="auto"/>
              <w:contextualSpacing/>
              <w:jc w:val="center"/>
              <w:rPr>
                <w:sz w:val="22"/>
              </w:rPr>
            </w:pPr>
          </w:p>
        </w:tc>
        <w:tc>
          <w:tcPr>
            <w:tcW w:w="1425" w:type="dxa"/>
            <w:shd w:val="clear" w:color="auto" w:fill="D9D9D9" w:themeFill="background1" w:themeFillShade="D9"/>
            <w:vAlign w:val="center"/>
          </w:tcPr>
          <w:p w:rsidR="00021C81" w:rsidRPr="00045ED0" w:rsidRDefault="00021C81" w:rsidP="00045ED0">
            <w:pPr>
              <w:spacing w:line="240" w:lineRule="auto"/>
              <w:contextualSpacing/>
              <w:jc w:val="center"/>
              <w:rPr>
                <w:sz w:val="22"/>
              </w:rPr>
            </w:pPr>
            <w:r w:rsidRPr="00045ED0">
              <w:rPr>
                <w:sz w:val="22"/>
              </w:rPr>
              <w:t>Female, Male</w:t>
            </w:r>
          </w:p>
        </w:tc>
        <w:tc>
          <w:tcPr>
            <w:tcW w:w="1347" w:type="dxa"/>
            <w:shd w:val="clear" w:color="auto" w:fill="D9D9D9" w:themeFill="background1" w:themeFillShade="D9"/>
            <w:vAlign w:val="center"/>
          </w:tcPr>
          <w:p w:rsidR="00021C81" w:rsidRPr="00045ED0" w:rsidRDefault="00021C81" w:rsidP="00045ED0">
            <w:pPr>
              <w:spacing w:line="240" w:lineRule="auto"/>
              <w:contextualSpacing/>
              <w:jc w:val="center"/>
              <w:rPr>
                <w:sz w:val="22"/>
              </w:rPr>
            </w:pPr>
            <w:r w:rsidRPr="00045ED0">
              <w:rPr>
                <w:sz w:val="22"/>
              </w:rPr>
              <w:t xml:space="preserve">White, </w:t>
            </w:r>
            <w:r w:rsidR="00F854E9" w:rsidRPr="00045ED0">
              <w:rPr>
                <w:sz w:val="22"/>
              </w:rPr>
              <w:t>Afr. Amer./</w:t>
            </w:r>
            <w:r w:rsidRPr="00045ED0">
              <w:rPr>
                <w:sz w:val="22"/>
              </w:rPr>
              <w:t>Black</w:t>
            </w:r>
          </w:p>
        </w:tc>
        <w:tc>
          <w:tcPr>
            <w:tcW w:w="1498" w:type="dxa"/>
            <w:shd w:val="clear" w:color="auto" w:fill="D9D9D9" w:themeFill="background1" w:themeFillShade="D9"/>
            <w:vAlign w:val="center"/>
          </w:tcPr>
          <w:p w:rsidR="00021C81" w:rsidRPr="00045ED0" w:rsidRDefault="00021C81" w:rsidP="00045ED0">
            <w:pPr>
              <w:spacing w:line="240" w:lineRule="auto"/>
              <w:contextualSpacing/>
              <w:jc w:val="center"/>
              <w:rPr>
                <w:sz w:val="22"/>
              </w:rPr>
            </w:pPr>
            <w:r w:rsidRPr="00045ED0">
              <w:rPr>
                <w:sz w:val="22"/>
              </w:rPr>
              <w:t>White, Asian</w:t>
            </w:r>
          </w:p>
        </w:tc>
        <w:tc>
          <w:tcPr>
            <w:tcW w:w="1752" w:type="dxa"/>
            <w:shd w:val="clear" w:color="auto" w:fill="D9D9D9" w:themeFill="background1" w:themeFillShade="D9"/>
            <w:vAlign w:val="center"/>
          </w:tcPr>
          <w:p w:rsidR="00021C81" w:rsidRPr="00045ED0" w:rsidRDefault="00021C81" w:rsidP="00045ED0">
            <w:pPr>
              <w:spacing w:line="240" w:lineRule="auto"/>
              <w:contextualSpacing/>
              <w:jc w:val="center"/>
              <w:rPr>
                <w:sz w:val="22"/>
              </w:rPr>
            </w:pPr>
            <w:r w:rsidRPr="00045ED0">
              <w:rPr>
                <w:sz w:val="22"/>
              </w:rPr>
              <w:t>White, Hispanic</w:t>
            </w:r>
            <w:r w:rsidR="00F854E9" w:rsidRPr="00045ED0">
              <w:rPr>
                <w:sz w:val="22"/>
              </w:rPr>
              <w:t>/Latino</w:t>
            </w:r>
          </w:p>
        </w:tc>
        <w:tc>
          <w:tcPr>
            <w:tcW w:w="1936" w:type="dxa"/>
            <w:shd w:val="clear" w:color="auto" w:fill="D9D9D9" w:themeFill="background1" w:themeFillShade="D9"/>
            <w:vAlign w:val="center"/>
          </w:tcPr>
          <w:p w:rsidR="00021C81" w:rsidRPr="00045ED0" w:rsidRDefault="00021C81" w:rsidP="00045ED0">
            <w:pPr>
              <w:spacing w:line="240" w:lineRule="auto"/>
              <w:contextualSpacing/>
              <w:jc w:val="center"/>
              <w:rPr>
                <w:sz w:val="22"/>
              </w:rPr>
            </w:pPr>
            <w:r w:rsidRPr="00045ED0">
              <w:rPr>
                <w:sz w:val="22"/>
              </w:rPr>
              <w:t>Non-low-income, Low-income</w:t>
            </w:r>
          </w:p>
        </w:tc>
      </w:tr>
      <w:tr w:rsidR="00021C81" w:rsidRPr="002103E0" w:rsidTr="000A53D8">
        <w:trPr>
          <w:trHeight w:hRule="exact" w:val="605"/>
          <w:jc w:val="center"/>
        </w:trPr>
        <w:tc>
          <w:tcPr>
            <w:tcW w:w="1809" w:type="dxa"/>
            <w:shd w:val="clear" w:color="auto" w:fill="FFFFFF" w:themeFill="background1"/>
            <w:vAlign w:val="center"/>
          </w:tcPr>
          <w:p w:rsidR="00021C81" w:rsidRPr="00045ED0" w:rsidRDefault="00021C81" w:rsidP="00045ED0">
            <w:pPr>
              <w:spacing w:line="240" w:lineRule="auto"/>
              <w:contextualSpacing/>
              <w:rPr>
                <w:sz w:val="22"/>
              </w:rPr>
            </w:pPr>
            <w:r w:rsidRPr="00045ED0">
              <w:rPr>
                <w:sz w:val="22"/>
              </w:rPr>
              <w:t>Intercept (β</w:t>
            </w:r>
            <w:r w:rsidRPr="00045ED0">
              <w:rPr>
                <w:sz w:val="22"/>
                <w:vertAlign w:val="subscript"/>
              </w:rPr>
              <w:t>0</w:t>
            </w:r>
            <w:r w:rsidRPr="00045ED0">
              <w:rPr>
                <w:sz w:val="22"/>
              </w:rPr>
              <w:t>)</w:t>
            </w:r>
          </w:p>
        </w:tc>
        <w:tc>
          <w:tcPr>
            <w:tcW w:w="1425"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3.10***</w:t>
            </w:r>
            <w:r w:rsidRPr="00045ED0">
              <w:rPr>
                <w:color w:val="000000"/>
                <w:sz w:val="22"/>
              </w:rPr>
              <w:br/>
              <w:t>(0.19)</w:t>
            </w:r>
          </w:p>
        </w:tc>
        <w:tc>
          <w:tcPr>
            <w:tcW w:w="1347"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4.31**</w:t>
            </w:r>
            <w:r w:rsidRPr="00045ED0">
              <w:rPr>
                <w:color w:val="000000"/>
                <w:sz w:val="22"/>
              </w:rPr>
              <w:br/>
              <w:t>(1.47)</w:t>
            </w:r>
          </w:p>
        </w:tc>
        <w:tc>
          <w:tcPr>
            <w:tcW w:w="1498"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-0.66</w:t>
            </w:r>
            <w:r w:rsidRPr="00045ED0">
              <w:rPr>
                <w:color w:val="000000"/>
                <w:sz w:val="22"/>
              </w:rPr>
              <w:br/>
              <w:t>(0.89)</w:t>
            </w:r>
          </w:p>
        </w:tc>
        <w:tc>
          <w:tcPr>
            <w:tcW w:w="1752"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7.55***</w:t>
            </w:r>
            <w:r w:rsidRPr="00045ED0">
              <w:rPr>
                <w:color w:val="000000"/>
                <w:sz w:val="22"/>
              </w:rPr>
              <w:br/>
              <w:t>(1.28)</w:t>
            </w:r>
          </w:p>
        </w:tc>
        <w:tc>
          <w:tcPr>
            <w:tcW w:w="1936"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7.07***</w:t>
            </w:r>
            <w:r w:rsidRPr="00045ED0">
              <w:rPr>
                <w:color w:val="000000"/>
                <w:sz w:val="22"/>
              </w:rPr>
              <w:br/>
              <w:t>(0.52)</w:t>
            </w:r>
          </w:p>
        </w:tc>
      </w:tr>
      <w:tr w:rsidR="00021C81" w:rsidRPr="002103E0" w:rsidTr="000A53D8">
        <w:trPr>
          <w:trHeight w:hRule="exact" w:val="605"/>
          <w:jc w:val="center"/>
        </w:trPr>
        <w:tc>
          <w:tcPr>
            <w:tcW w:w="1809" w:type="dxa"/>
            <w:shd w:val="clear" w:color="auto" w:fill="D9D9D9" w:themeFill="background1" w:themeFillShade="D9"/>
            <w:vAlign w:val="center"/>
          </w:tcPr>
          <w:p w:rsidR="00021C81" w:rsidRPr="00045ED0" w:rsidRDefault="00021C81" w:rsidP="00045ED0">
            <w:pPr>
              <w:spacing w:line="240" w:lineRule="auto"/>
              <w:contextualSpacing/>
              <w:rPr>
                <w:sz w:val="22"/>
              </w:rPr>
            </w:pPr>
            <w:r w:rsidRPr="00045ED0">
              <w:rPr>
                <w:sz w:val="22"/>
              </w:rPr>
              <w:t>Time (β</w:t>
            </w:r>
            <w:r w:rsidRPr="00045ED0">
              <w:rPr>
                <w:sz w:val="22"/>
                <w:vertAlign w:val="subscript"/>
              </w:rPr>
              <w:t>1</w:t>
            </w:r>
            <w:r w:rsidRPr="00045ED0">
              <w:rPr>
                <w:sz w:val="22"/>
              </w:rPr>
              <w:t>)</w:t>
            </w:r>
          </w:p>
        </w:tc>
        <w:tc>
          <w:tcPr>
            <w:tcW w:w="1425"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-0.45***</w:t>
            </w:r>
            <w:r w:rsidRPr="00045ED0">
              <w:rPr>
                <w:color w:val="000000"/>
                <w:sz w:val="22"/>
              </w:rPr>
              <w:br/>
              <w:t>(0.07)</w:t>
            </w:r>
          </w:p>
        </w:tc>
        <w:tc>
          <w:tcPr>
            <w:tcW w:w="1347"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0.02</w:t>
            </w:r>
            <w:r w:rsidRPr="00045ED0">
              <w:rPr>
                <w:color w:val="000000"/>
                <w:sz w:val="22"/>
              </w:rPr>
              <w:br/>
              <w:t>(0.48)</w:t>
            </w:r>
          </w:p>
        </w:tc>
        <w:tc>
          <w:tcPr>
            <w:tcW w:w="1498"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0.35</w:t>
            </w:r>
            <w:r w:rsidRPr="00045ED0">
              <w:rPr>
                <w:color w:val="000000"/>
                <w:sz w:val="22"/>
              </w:rPr>
              <w:br/>
              <w:t>(0.32)</w:t>
            </w:r>
          </w:p>
        </w:tc>
        <w:tc>
          <w:tcPr>
            <w:tcW w:w="1752"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-0.47</w:t>
            </w:r>
            <w:r w:rsidRPr="00045ED0">
              <w:rPr>
                <w:color w:val="000000"/>
                <w:sz w:val="22"/>
              </w:rPr>
              <w:br/>
              <w:t>(0.39)</w:t>
            </w:r>
          </w:p>
        </w:tc>
        <w:tc>
          <w:tcPr>
            <w:tcW w:w="1936"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-0.51**</w:t>
            </w:r>
            <w:r w:rsidRPr="00045ED0">
              <w:rPr>
                <w:color w:val="000000"/>
                <w:sz w:val="22"/>
              </w:rPr>
              <w:br/>
              <w:t>(0.16)</w:t>
            </w:r>
          </w:p>
        </w:tc>
      </w:tr>
      <w:tr w:rsidR="00021C81" w:rsidRPr="002103E0" w:rsidTr="000A53D8">
        <w:trPr>
          <w:trHeight w:hRule="exact" w:val="605"/>
          <w:jc w:val="center"/>
        </w:trPr>
        <w:tc>
          <w:tcPr>
            <w:tcW w:w="1809" w:type="dxa"/>
            <w:shd w:val="clear" w:color="auto" w:fill="FFFFFF" w:themeFill="background1"/>
            <w:vAlign w:val="center"/>
          </w:tcPr>
          <w:p w:rsidR="00021C81" w:rsidRPr="00045ED0" w:rsidRDefault="00021C81" w:rsidP="00045ED0">
            <w:pPr>
              <w:spacing w:line="240" w:lineRule="auto"/>
              <w:contextualSpacing/>
              <w:rPr>
                <w:sz w:val="22"/>
              </w:rPr>
            </w:pPr>
            <w:r w:rsidRPr="00045ED0">
              <w:rPr>
                <w:sz w:val="22"/>
              </w:rPr>
              <w:t>Intervention Period (β</w:t>
            </w:r>
            <w:r w:rsidRPr="00045ED0">
              <w:rPr>
                <w:sz w:val="22"/>
                <w:vertAlign w:val="subscript"/>
              </w:rPr>
              <w:t>2</w:t>
            </w:r>
            <w:r w:rsidRPr="00045ED0">
              <w:rPr>
                <w:sz w:val="22"/>
              </w:rPr>
              <w:t>)</w:t>
            </w:r>
          </w:p>
        </w:tc>
        <w:tc>
          <w:tcPr>
            <w:tcW w:w="1425"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-0.06</w:t>
            </w:r>
            <w:r w:rsidRPr="00045ED0">
              <w:rPr>
                <w:color w:val="000000"/>
                <w:sz w:val="22"/>
              </w:rPr>
              <w:br/>
              <w:t>(0.22)</w:t>
            </w:r>
          </w:p>
        </w:tc>
        <w:tc>
          <w:tcPr>
            <w:tcW w:w="1347"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-1.75</w:t>
            </w:r>
            <w:r w:rsidRPr="00045ED0">
              <w:rPr>
                <w:color w:val="000000"/>
                <w:sz w:val="22"/>
              </w:rPr>
              <w:br/>
              <w:t>(1.58)</w:t>
            </w:r>
          </w:p>
        </w:tc>
        <w:tc>
          <w:tcPr>
            <w:tcW w:w="1498"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-0.91</w:t>
            </w:r>
            <w:r w:rsidRPr="00045ED0">
              <w:rPr>
                <w:color w:val="000000"/>
                <w:sz w:val="22"/>
              </w:rPr>
              <w:br/>
              <w:t>(1.06)</w:t>
            </w:r>
          </w:p>
        </w:tc>
        <w:tc>
          <w:tcPr>
            <w:tcW w:w="1752"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-2.00</w:t>
            </w:r>
            <w:r w:rsidRPr="00045ED0">
              <w:rPr>
                <w:color w:val="000000"/>
                <w:sz w:val="22"/>
              </w:rPr>
              <w:br/>
              <w:t>(1.28)</w:t>
            </w:r>
          </w:p>
        </w:tc>
        <w:tc>
          <w:tcPr>
            <w:tcW w:w="1936"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-1.48**</w:t>
            </w:r>
            <w:r w:rsidRPr="00045ED0">
              <w:rPr>
                <w:color w:val="000000"/>
                <w:sz w:val="22"/>
              </w:rPr>
              <w:br/>
              <w:t>(0.52)</w:t>
            </w:r>
          </w:p>
        </w:tc>
      </w:tr>
      <w:tr w:rsidR="00021C81" w:rsidRPr="002103E0" w:rsidTr="000A53D8">
        <w:trPr>
          <w:trHeight w:hRule="exact" w:val="605"/>
          <w:jc w:val="center"/>
        </w:trPr>
        <w:tc>
          <w:tcPr>
            <w:tcW w:w="1809" w:type="dxa"/>
            <w:shd w:val="clear" w:color="auto" w:fill="D9D9D9" w:themeFill="background1" w:themeFillShade="D9"/>
            <w:vAlign w:val="center"/>
          </w:tcPr>
          <w:p w:rsidR="00021C81" w:rsidRPr="00045ED0" w:rsidRDefault="00021C81" w:rsidP="00045ED0">
            <w:pPr>
              <w:spacing w:line="240" w:lineRule="auto"/>
              <w:contextualSpacing/>
              <w:rPr>
                <w:sz w:val="22"/>
              </w:rPr>
            </w:pPr>
            <w:r w:rsidRPr="00045ED0">
              <w:rPr>
                <w:sz w:val="22"/>
              </w:rPr>
              <w:t>Time by Intervention (β</w:t>
            </w:r>
            <w:r w:rsidRPr="00045ED0">
              <w:rPr>
                <w:sz w:val="22"/>
                <w:vertAlign w:val="subscript"/>
              </w:rPr>
              <w:t>3</w:t>
            </w:r>
            <w:r w:rsidRPr="00045ED0">
              <w:rPr>
                <w:sz w:val="22"/>
              </w:rPr>
              <w:t>)</w:t>
            </w:r>
          </w:p>
        </w:tc>
        <w:tc>
          <w:tcPr>
            <w:tcW w:w="1425"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0.52***</w:t>
            </w:r>
            <w:r w:rsidRPr="00045ED0">
              <w:rPr>
                <w:color w:val="000000"/>
                <w:sz w:val="22"/>
              </w:rPr>
              <w:br/>
              <w:t>(0.10)</w:t>
            </w:r>
          </w:p>
        </w:tc>
        <w:tc>
          <w:tcPr>
            <w:tcW w:w="1347"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-0.38</w:t>
            </w:r>
            <w:r w:rsidRPr="00045ED0">
              <w:rPr>
                <w:color w:val="000000"/>
                <w:sz w:val="22"/>
              </w:rPr>
              <w:br/>
              <w:t>(0.67)</w:t>
            </w:r>
          </w:p>
        </w:tc>
        <w:tc>
          <w:tcPr>
            <w:tcW w:w="1498"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-0.29</w:t>
            </w:r>
            <w:r w:rsidRPr="00045ED0">
              <w:rPr>
                <w:color w:val="000000"/>
                <w:sz w:val="22"/>
              </w:rPr>
              <w:br/>
              <w:t>(0.45)</w:t>
            </w:r>
          </w:p>
        </w:tc>
        <w:tc>
          <w:tcPr>
            <w:tcW w:w="1752"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0.34</w:t>
            </w:r>
            <w:r w:rsidRPr="00045ED0">
              <w:rPr>
                <w:color w:val="000000"/>
                <w:sz w:val="22"/>
              </w:rPr>
              <w:br/>
              <w:t>(0.55)</w:t>
            </w:r>
          </w:p>
        </w:tc>
        <w:tc>
          <w:tcPr>
            <w:tcW w:w="1936"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0.23</w:t>
            </w:r>
            <w:r w:rsidRPr="00045ED0">
              <w:rPr>
                <w:color w:val="000000"/>
                <w:sz w:val="22"/>
              </w:rPr>
              <w:br/>
              <w:t>(0.22)</w:t>
            </w:r>
          </w:p>
        </w:tc>
      </w:tr>
      <w:tr w:rsidR="00021C81" w:rsidRPr="002103E0" w:rsidTr="000A53D8">
        <w:trPr>
          <w:trHeight w:hRule="exact" w:val="605"/>
          <w:jc w:val="center"/>
        </w:trPr>
        <w:tc>
          <w:tcPr>
            <w:tcW w:w="1809" w:type="dxa"/>
            <w:shd w:val="clear" w:color="auto" w:fill="FFFFFF" w:themeFill="background1"/>
            <w:vAlign w:val="center"/>
          </w:tcPr>
          <w:p w:rsidR="00021C81" w:rsidRPr="00045ED0" w:rsidRDefault="00021C81" w:rsidP="00045ED0">
            <w:pPr>
              <w:spacing w:line="240" w:lineRule="auto"/>
              <w:contextualSpacing/>
              <w:rPr>
                <w:sz w:val="22"/>
              </w:rPr>
            </w:pPr>
            <w:r w:rsidRPr="00045ED0">
              <w:rPr>
                <w:sz w:val="22"/>
              </w:rPr>
              <w:t>Participant (β</w:t>
            </w:r>
            <w:r w:rsidRPr="00045ED0">
              <w:rPr>
                <w:sz w:val="22"/>
                <w:vertAlign w:val="subscript"/>
              </w:rPr>
              <w:t>4</w:t>
            </w:r>
            <w:r w:rsidRPr="00045ED0">
              <w:rPr>
                <w:sz w:val="22"/>
              </w:rPr>
              <w:t>)</w:t>
            </w:r>
          </w:p>
        </w:tc>
        <w:tc>
          <w:tcPr>
            <w:tcW w:w="1425"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1.68***</w:t>
            </w:r>
            <w:r w:rsidRPr="00045ED0">
              <w:rPr>
                <w:color w:val="000000"/>
                <w:sz w:val="22"/>
              </w:rPr>
              <w:br/>
              <w:t>(0.38)</w:t>
            </w:r>
          </w:p>
        </w:tc>
        <w:tc>
          <w:tcPr>
            <w:tcW w:w="1347"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4.52*</w:t>
            </w:r>
            <w:r w:rsidRPr="00045ED0">
              <w:rPr>
                <w:color w:val="000000"/>
                <w:sz w:val="22"/>
              </w:rPr>
              <w:br/>
              <w:t>(1.91)</w:t>
            </w:r>
          </w:p>
        </w:tc>
        <w:tc>
          <w:tcPr>
            <w:tcW w:w="1498"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8.22***</w:t>
            </w:r>
            <w:r w:rsidRPr="00045ED0">
              <w:rPr>
                <w:color w:val="000000"/>
                <w:sz w:val="22"/>
              </w:rPr>
              <w:br/>
              <w:t>(2.28)</w:t>
            </w:r>
          </w:p>
        </w:tc>
        <w:tc>
          <w:tcPr>
            <w:tcW w:w="1752"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5.50**</w:t>
            </w:r>
            <w:r w:rsidRPr="00045ED0">
              <w:rPr>
                <w:color w:val="000000"/>
                <w:sz w:val="22"/>
              </w:rPr>
              <w:br/>
              <w:t>(1.59)</w:t>
            </w:r>
          </w:p>
        </w:tc>
        <w:tc>
          <w:tcPr>
            <w:tcW w:w="1936"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3.57***</w:t>
            </w:r>
            <w:r w:rsidRPr="00045ED0">
              <w:rPr>
                <w:color w:val="000000"/>
                <w:sz w:val="22"/>
              </w:rPr>
              <w:br/>
              <w:t>(0.83)</w:t>
            </w:r>
          </w:p>
        </w:tc>
      </w:tr>
      <w:tr w:rsidR="00021C81" w:rsidRPr="002103E0" w:rsidTr="000A53D8">
        <w:trPr>
          <w:trHeight w:hRule="exact" w:val="605"/>
          <w:jc w:val="center"/>
        </w:trPr>
        <w:tc>
          <w:tcPr>
            <w:tcW w:w="1809" w:type="dxa"/>
            <w:shd w:val="clear" w:color="auto" w:fill="D9D9D9" w:themeFill="background1" w:themeFillShade="D9"/>
            <w:vAlign w:val="center"/>
          </w:tcPr>
          <w:p w:rsidR="00021C81" w:rsidRPr="00045ED0" w:rsidRDefault="00021C81" w:rsidP="00045ED0">
            <w:pPr>
              <w:spacing w:line="240" w:lineRule="auto"/>
              <w:contextualSpacing/>
              <w:rPr>
                <w:sz w:val="22"/>
              </w:rPr>
            </w:pPr>
            <w:r w:rsidRPr="00045ED0">
              <w:rPr>
                <w:sz w:val="22"/>
              </w:rPr>
              <w:t>Participant by Time (β</w:t>
            </w:r>
            <w:r w:rsidRPr="00045ED0">
              <w:rPr>
                <w:sz w:val="22"/>
                <w:vertAlign w:val="subscript"/>
              </w:rPr>
              <w:t>5</w:t>
            </w:r>
            <w:r w:rsidRPr="00045ED0">
              <w:rPr>
                <w:sz w:val="22"/>
              </w:rPr>
              <w:t>)</w:t>
            </w:r>
          </w:p>
        </w:tc>
        <w:tc>
          <w:tcPr>
            <w:tcW w:w="1425"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0.18</w:t>
            </w:r>
            <w:r w:rsidRPr="00045ED0">
              <w:rPr>
                <w:color w:val="000000"/>
                <w:sz w:val="22"/>
              </w:rPr>
              <w:br/>
              <w:t>(0.13)</w:t>
            </w:r>
          </w:p>
        </w:tc>
        <w:tc>
          <w:tcPr>
            <w:tcW w:w="1347"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-0.29</w:t>
            </w:r>
            <w:r w:rsidRPr="00045ED0">
              <w:rPr>
                <w:color w:val="000000"/>
                <w:sz w:val="22"/>
              </w:rPr>
              <w:br/>
              <w:t>(0.60)</w:t>
            </w:r>
          </w:p>
        </w:tc>
        <w:tc>
          <w:tcPr>
            <w:tcW w:w="1498"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-0.68</w:t>
            </w:r>
            <w:r w:rsidRPr="00045ED0">
              <w:rPr>
                <w:color w:val="000000"/>
                <w:sz w:val="22"/>
              </w:rPr>
              <w:br/>
              <w:t>(0.59)</w:t>
            </w:r>
          </w:p>
        </w:tc>
        <w:tc>
          <w:tcPr>
            <w:tcW w:w="1752"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-0.13</w:t>
            </w:r>
            <w:r w:rsidRPr="00045ED0">
              <w:rPr>
                <w:color w:val="000000"/>
                <w:sz w:val="22"/>
              </w:rPr>
              <w:br/>
              <w:t>(0.48)</w:t>
            </w:r>
          </w:p>
        </w:tc>
        <w:tc>
          <w:tcPr>
            <w:tcW w:w="1936" w:type="dxa"/>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-0.02</w:t>
            </w:r>
            <w:r w:rsidRPr="00045ED0">
              <w:rPr>
                <w:color w:val="000000"/>
                <w:sz w:val="22"/>
              </w:rPr>
              <w:br/>
              <w:t>(0.25)</w:t>
            </w:r>
          </w:p>
        </w:tc>
      </w:tr>
      <w:tr w:rsidR="00021C81" w:rsidRPr="002103E0" w:rsidTr="000A53D8">
        <w:trPr>
          <w:trHeight w:hRule="exact" w:val="605"/>
          <w:jc w:val="center"/>
        </w:trPr>
        <w:tc>
          <w:tcPr>
            <w:tcW w:w="1809" w:type="dxa"/>
            <w:shd w:val="clear" w:color="auto" w:fill="FFFFFF" w:themeFill="background1"/>
            <w:vAlign w:val="center"/>
          </w:tcPr>
          <w:p w:rsidR="00021C81" w:rsidRPr="00045ED0" w:rsidRDefault="00021C81" w:rsidP="00045ED0">
            <w:pPr>
              <w:spacing w:line="240" w:lineRule="auto"/>
              <w:contextualSpacing/>
              <w:rPr>
                <w:sz w:val="22"/>
              </w:rPr>
            </w:pPr>
            <w:r w:rsidRPr="00045ED0">
              <w:rPr>
                <w:sz w:val="22"/>
              </w:rPr>
              <w:t>Participation by Intervention (β</w:t>
            </w:r>
            <w:r w:rsidRPr="00045ED0">
              <w:rPr>
                <w:sz w:val="22"/>
                <w:vertAlign w:val="subscript"/>
              </w:rPr>
              <w:t>6</w:t>
            </w:r>
            <w:r w:rsidRPr="00045ED0">
              <w:rPr>
                <w:sz w:val="22"/>
              </w:rPr>
              <w:t>)</w:t>
            </w:r>
          </w:p>
        </w:tc>
        <w:tc>
          <w:tcPr>
            <w:tcW w:w="1425"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-0.92*</w:t>
            </w:r>
            <w:r w:rsidRPr="00045ED0">
              <w:rPr>
                <w:color w:val="000000"/>
                <w:sz w:val="22"/>
              </w:rPr>
              <w:br/>
              <w:t>(0.43)</w:t>
            </w:r>
          </w:p>
        </w:tc>
        <w:tc>
          <w:tcPr>
            <w:tcW w:w="1347"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-0.67</w:t>
            </w:r>
            <w:r w:rsidRPr="00045ED0">
              <w:rPr>
                <w:color w:val="000000"/>
                <w:sz w:val="22"/>
              </w:rPr>
              <w:br/>
              <w:t>(1.99)</w:t>
            </w:r>
          </w:p>
        </w:tc>
        <w:tc>
          <w:tcPr>
            <w:tcW w:w="1498"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-0.96</w:t>
            </w:r>
            <w:r w:rsidRPr="00045ED0">
              <w:rPr>
                <w:color w:val="000000"/>
                <w:sz w:val="22"/>
              </w:rPr>
              <w:br/>
              <w:t>(1.96)</w:t>
            </w:r>
          </w:p>
        </w:tc>
        <w:tc>
          <w:tcPr>
            <w:tcW w:w="1752"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-1.06</w:t>
            </w:r>
            <w:r w:rsidRPr="00045ED0">
              <w:rPr>
                <w:color w:val="000000"/>
                <w:sz w:val="22"/>
              </w:rPr>
              <w:br/>
              <w:t>(1.60)</w:t>
            </w:r>
          </w:p>
        </w:tc>
        <w:tc>
          <w:tcPr>
            <w:tcW w:w="1936" w:type="dxa"/>
            <w:shd w:val="clear" w:color="auto" w:fill="FFFFFF" w:themeFill="background1"/>
            <w:vAlign w:val="center"/>
          </w:tcPr>
          <w:p w:rsidR="00021C81" w:rsidRPr="00045ED0" w:rsidRDefault="00021C81" w:rsidP="00045ED0">
            <w:pPr>
              <w:spacing w:line="240" w:lineRule="auto"/>
              <w:contextualSpacing/>
              <w:jc w:val="center"/>
              <w:rPr>
                <w:color w:val="000000"/>
                <w:sz w:val="22"/>
              </w:rPr>
            </w:pPr>
            <w:r w:rsidRPr="00045ED0">
              <w:rPr>
                <w:color w:val="000000"/>
                <w:sz w:val="22"/>
              </w:rPr>
              <w:t>-0.46</w:t>
            </w:r>
            <w:r w:rsidRPr="00045ED0">
              <w:rPr>
                <w:color w:val="000000"/>
                <w:sz w:val="22"/>
              </w:rPr>
              <w:br/>
              <w:t>(0.82)</w:t>
            </w:r>
          </w:p>
        </w:tc>
      </w:tr>
      <w:tr w:rsidR="00021C81" w:rsidRPr="002103E0" w:rsidTr="00E04C08">
        <w:trPr>
          <w:trHeight w:hRule="exact" w:val="864"/>
          <w:jc w:val="center"/>
        </w:trPr>
        <w:tc>
          <w:tcPr>
            <w:tcW w:w="1809" w:type="dxa"/>
            <w:tcBorders>
              <w:bottom w:val="single" w:sz="4" w:space="0" w:color="auto"/>
            </w:tcBorders>
            <w:shd w:val="clear" w:color="auto" w:fill="D9D9D9" w:themeFill="background1" w:themeFillShade="D9"/>
            <w:vAlign w:val="center"/>
          </w:tcPr>
          <w:p w:rsidR="00021C81" w:rsidRPr="00045ED0" w:rsidRDefault="00021C81" w:rsidP="00045ED0">
            <w:pPr>
              <w:spacing w:line="240" w:lineRule="auto"/>
              <w:contextualSpacing/>
              <w:rPr>
                <w:sz w:val="22"/>
              </w:rPr>
            </w:pPr>
            <w:r w:rsidRPr="00045ED0">
              <w:rPr>
                <w:sz w:val="22"/>
              </w:rPr>
              <w:t>Participation by Time by Intervention (β</w:t>
            </w:r>
            <w:r w:rsidRPr="00045ED0">
              <w:rPr>
                <w:sz w:val="22"/>
                <w:vertAlign w:val="subscript"/>
              </w:rPr>
              <w:t>7</w:t>
            </w:r>
            <w:r w:rsidRPr="00045ED0">
              <w:rPr>
                <w:sz w:val="22"/>
              </w:rPr>
              <w:t>)</w:t>
            </w:r>
          </w:p>
        </w:tc>
        <w:tc>
          <w:tcPr>
            <w:tcW w:w="1425" w:type="dxa"/>
            <w:tcBorders>
              <w:bottom w:val="single" w:sz="4" w:space="0" w:color="auto"/>
            </w:tcBorders>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-0.12</w:t>
            </w:r>
            <w:r w:rsidRPr="00045ED0">
              <w:rPr>
                <w:color w:val="000000"/>
                <w:sz w:val="22"/>
              </w:rPr>
              <w:br/>
              <w:t>(0.18)</w:t>
            </w:r>
          </w:p>
        </w:tc>
        <w:tc>
          <w:tcPr>
            <w:tcW w:w="1347" w:type="dxa"/>
            <w:tcBorders>
              <w:bottom w:val="single" w:sz="4" w:space="0" w:color="auto"/>
            </w:tcBorders>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0.41</w:t>
            </w:r>
            <w:r w:rsidRPr="00045ED0">
              <w:rPr>
                <w:color w:val="000000"/>
                <w:sz w:val="22"/>
              </w:rPr>
              <w:br/>
              <w:t>(0.85)</w:t>
            </w:r>
          </w:p>
        </w:tc>
        <w:tc>
          <w:tcPr>
            <w:tcW w:w="1498" w:type="dxa"/>
            <w:tcBorders>
              <w:bottom w:val="single" w:sz="4" w:space="0" w:color="auto"/>
            </w:tcBorders>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-0.51</w:t>
            </w:r>
            <w:r w:rsidRPr="00045ED0">
              <w:rPr>
                <w:color w:val="000000"/>
                <w:sz w:val="22"/>
              </w:rPr>
              <w:br/>
              <w:t>(0.84)</w:t>
            </w:r>
          </w:p>
        </w:tc>
        <w:tc>
          <w:tcPr>
            <w:tcW w:w="1752" w:type="dxa"/>
            <w:tcBorders>
              <w:bottom w:val="single" w:sz="4" w:space="0" w:color="auto"/>
            </w:tcBorders>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0.34</w:t>
            </w:r>
            <w:r w:rsidRPr="00045ED0">
              <w:rPr>
                <w:color w:val="000000"/>
                <w:sz w:val="22"/>
              </w:rPr>
              <w:br/>
              <w:t>(0.68)</w:t>
            </w:r>
          </w:p>
        </w:tc>
        <w:tc>
          <w:tcPr>
            <w:tcW w:w="1936" w:type="dxa"/>
            <w:tcBorders>
              <w:bottom w:val="single" w:sz="4" w:space="0" w:color="auto"/>
            </w:tcBorders>
            <w:shd w:val="clear" w:color="auto" w:fill="D9D9D9" w:themeFill="background1" w:themeFillShade="D9"/>
            <w:vAlign w:val="center"/>
          </w:tcPr>
          <w:p w:rsidR="00021C81" w:rsidRPr="00045ED0" w:rsidRDefault="00021C81" w:rsidP="00045ED0">
            <w:pPr>
              <w:spacing w:line="240" w:lineRule="auto"/>
              <w:contextualSpacing/>
              <w:jc w:val="center"/>
              <w:rPr>
                <w:color w:val="000000"/>
                <w:sz w:val="22"/>
              </w:rPr>
            </w:pPr>
            <w:r w:rsidRPr="00045ED0">
              <w:rPr>
                <w:color w:val="000000"/>
                <w:sz w:val="22"/>
              </w:rPr>
              <w:t>0.05</w:t>
            </w:r>
            <w:r w:rsidRPr="00045ED0">
              <w:rPr>
                <w:color w:val="000000"/>
                <w:sz w:val="22"/>
              </w:rPr>
              <w:br/>
              <w:t>(0.35)</w:t>
            </w:r>
          </w:p>
        </w:tc>
      </w:tr>
      <w:tr w:rsidR="00FA4087" w:rsidRPr="002103E0" w:rsidTr="00E04C08">
        <w:trPr>
          <w:trHeight w:hRule="exact" w:val="1584"/>
          <w:jc w:val="center"/>
        </w:trPr>
        <w:tc>
          <w:tcPr>
            <w:tcW w:w="9767" w:type="dxa"/>
            <w:gridSpan w:val="6"/>
            <w:tcBorders>
              <w:top w:val="single" w:sz="4" w:space="0" w:color="auto"/>
              <w:left w:val="nil"/>
              <w:bottom w:val="nil"/>
              <w:right w:val="nil"/>
            </w:tcBorders>
            <w:shd w:val="clear" w:color="auto" w:fill="auto"/>
            <w:vAlign w:val="center"/>
          </w:tcPr>
          <w:p w:rsidR="003116ED" w:rsidRDefault="003116ED" w:rsidP="003116ED">
            <w:pPr>
              <w:spacing w:before="120" w:after="120" w:line="240" w:lineRule="auto"/>
              <w:rPr>
                <w:bCs/>
                <w:color w:val="000000"/>
              </w:rPr>
            </w:pPr>
            <w:r w:rsidRPr="00C62C96">
              <w:rPr>
                <w:szCs w:val="20"/>
                <w:vertAlign w:val="superscript"/>
              </w:rPr>
              <w:t xml:space="preserve">+ </w:t>
            </w:r>
            <w:r w:rsidRPr="00C62C96">
              <w:rPr>
                <w:szCs w:val="20"/>
              </w:rPr>
              <w:t>p &lt; 0.1</w:t>
            </w:r>
            <w:r>
              <w:rPr>
                <w:szCs w:val="20"/>
              </w:rPr>
              <w:t xml:space="preserve">, </w:t>
            </w:r>
            <w:r w:rsidRPr="005E6FE0">
              <w:rPr>
                <w:bCs/>
                <w:color w:val="000000"/>
              </w:rPr>
              <w:t>*p &lt; .05, **</w:t>
            </w:r>
            <w:r w:rsidRPr="005E6FE0">
              <w:rPr>
                <w:bCs/>
                <w:i/>
                <w:color w:val="000000"/>
              </w:rPr>
              <w:t>p</w:t>
            </w:r>
            <w:r w:rsidRPr="005E6FE0">
              <w:rPr>
                <w:bCs/>
                <w:color w:val="000000"/>
              </w:rPr>
              <w:t xml:space="preserve"> &lt; .01, ***</w:t>
            </w:r>
            <w:r w:rsidRPr="005E6FE0">
              <w:rPr>
                <w:bCs/>
                <w:i/>
                <w:color w:val="000000"/>
              </w:rPr>
              <w:t>p</w:t>
            </w:r>
            <w:r w:rsidRPr="005E6FE0">
              <w:rPr>
                <w:bCs/>
                <w:color w:val="000000"/>
              </w:rPr>
              <w:t xml:space="preserve"> &lt; .001</w:t>
            </w:r>
          </w:p>
          <w:p w:rsidR="00E04C08" w:rsidRDefault="00E04C08" w:rsidP="003116ED">
            <w:pPr>
              <w:spacing w:before="120" w:after="120" w:line="240" w:lineRule="auto"/>
              <w:rPr>
                <w:color w:val="000000"/>
              </w:rPr>
            </w:pPr>
            <w:proofErr w:type="gramStart"/>
            <w:r w:rsidRPr="00C62C96">
              <w:rPr>
                <w:szCs w:val="20"/>
              </w:rPr>
              <w:t>β</w:t>
            </w:r>
            <w:r w:rsidRPr="00C62C96">
              <w:rPr>
                <w:szCs w:val="20"/>
                <w:vertAlign w:val="subscript"/>
              </w:rPr>
              <w:t>6</w:t>
            </w:r>
            <w:proofErr w:type="gramEnd"/>
            <w:r w:rsidRPr="00C62C96">
              <w:rPr>
                <w:szCs w:val="20"/>
              </w:rPr>
              <w:t xml:space="preserve"> represents the difference in the level between </w:t>
            </w:r>
            <w:r>
              <w:rPr>
                <w:szCs w:val="20"/>
              </w:rPr>
              <w:t xml:space="preserve">MassGrad and non-MassGrad schools </w:t>
            </w:r>
            <w:r w:rsidRPr="00C62C96">
              <w:rPr>
                <w:szCs w:val="20"/>
              </w:rPr>
              <w:t xml:space="preserve">in </w:t>
            </w:r>
            <w:r>
              <w:rPr>
                <w:szCs w:val="20"/>
              </w:rPr>
              <w:t xml:space="preserve">the 2011–12 school year, </w:t>
            </w:r>
            <w:r w:rsidRPr="00C62C96">
              <w:rPr>
                <w:szCs w:val="20"/>
              </w:rPr>
              <w:t>the period immediately following intervention</w:t>
            </w:r>
            <w:r>
              <w:rPr>
                <w:szCs w:val="20"/>
              </w:rPr>
              <w:t xml:space="preserve">. </w:t>
            </w:r>
            <w:proofErr w:type="gramStart"/>
            <w:r w:rsidRPr="00C62C96">
              <w:rPr>
                <w:szCs w:val="20"/>
              </w:rPr>
              <w:t>β</w:t>
            </w:r>
            <w:r w:rsidRPr="00C62C96">
              <w:rPr>
                <w:szCs w:val="20"/>
                <w:vertAlign w:val="subscript"/>
              </w:rPr>
              <w:t>7</w:t>
            </w:r>
            <w:proofErr w:type="gramEnd"/>
            <w:r w:rsidRPr="00C62C96">
              <w:rPr>
                <w:szCs w:val="20"/>
              </w:rPr>
              <w:t xml:space="preserve"> represents the difference between </w:t>
            </w:r>
            <w:r>
              <w:rPr>
                <w:szCs w:val="20"/>
              </w:rPr>
              <w:t xml:space="preserve">MassGrad and non-MassGrad schools </w:t>
            </w:r>
            <w:r w:rsidRPr="00C62C96">
              <w:rPr>
                <w:szCs w:val="20"/>
              </w:rPr>
              <w:t xml:space="preserve">in the slope </w:t>
            </w:r>
            <w:r>
              <w:rPr>
                <w:szCs w:val="20"/>
              </w:rPr>
              <w:t>from the years before the MassGrad intervention (i.e., school years 2008–09 to 2010–11) to the years after the MassGrad intervention (i.e., school years 2011–12 to 2014–15)</w:t>
            </w:r>
            <w:r w:rsidRPr="00C62C96">
              <w:rPr>
                <w:szCs w:val="20"/>
              </w:rPr>
              <w:t>.</w:t>
            </w:r>
          </w:p>
        </w:tc>
      </w:tr>
    </w:tbl>
    <w:p w:rsidR="00021C81" w:rsidRDefault="00021C81" w:rsidP="00021C81">
      <w:pPr>
        <w:rPr>
          <w:sz w:val="16"/>
        </w:rPr>
      </w:pPr>
    </w:p>
    <w:p w:rsidR="00E04C08" w:rsidRDefault="00E04C08" w:rsidP="00021C81">
      <w:pPr>
        <w:rPr>
          <w:sz w:val="16"/>
        </w:rPr>
      </w:pPr>
    </w:p>
    <w:p w:rsidR="00E04C08" w:rsidRDefault="00E04C08" w:rsidP="00021C81">
      <w:pPr>
        <w:rPr>
          <w:sz w:val="16"/>
        </w:rPr>
      </w:pPr>
    </w:p>
    <w:tbl>
      <w:tblPr>
        <w:tblStyle w:val="TableGrid"/>
        <w:tblW w:w="9763" w:type="dxa"/>
        <w:jc w:val="center"/>
        <w:tblLook w:val="04A0"/>
      </w:tblPr>
      <w:tblGrid>
        <w:gridCol w:w="1634"/>
        <w:gridCol w:w="1208"/>
        <w:gridCol w:w="1347"/>
        <w:gridCol w:w="1297"/>
        <w:gridCol w:w="1634"/>
        <w:gridCol w:w="1319"/>
        <w:gridCol w:w="586"/>
        <w:gridCol w:w="738"/>
      </w:tblGrid>
      <w:tr w:rsidR="00021C81" w:rsidRPr="002103E0" w:rsidTr="00F40A0F">
        <w:trPr>
          <w:trHeight w:val="576"/>
          <w:tblHeader/>
          <w:jc w:val="center"/>
        </w:trPr>
        <w:tc>
          <w:tcPr>
            <w:tcW w:w="9763" w:type="dxa"/>
            <w:gridSpan w:val="8"/>
            <w:shd w:val="clear" w:color="auto" w:fill="8A0000"/>
            <w:vAlign w:val="center"/>
          </w:tcPr>
          <w:p w:rsidR="00021C81" w:rsidRPr="006C4017" w:rsidRDefault="00021C81" w:rsidP="00F40A0F">
            <w:pPr>
              <w:spacing w:line="240" w:lineRule="auto"/>
              <w:jc w:val="center"/>
              <w:rPr>
                <w:b/>
                <w:sz w:val="24"/>
              </w:rPr>
            </w:pPr>
            <w:r w:rsidRPr="00045ED0">
              <w:rPr>
                <w:b/>
                <w:sz w:val="22"/>
              </w:rPr>
              <w:lastRenderedPageBreak/>
              <w:t>Impacts of MassGrad on MCAS Achievement Gaps over Time, Mathematics</w:t>
            </w:r>
          </w:p>
        </w:tc>
      </w:tr>
      <w:tr w:rsidR="00021C81" w:rsidRPr="002103E0" w:rsidTr="00F40A0F">
        <w:trPr>
          <w:trHeight w:hRule="exact" w:val="1152"/>
          <w:jc w:val="center"/>
        </w:trPr>
        <w:tc>
          <w:tcPr>
            <w:tcW w:w="1634" w:type="dxa"/>
            <w:shd w:val="clear" w:color="auto" w:fill="D9D9D9" w:themeFill="background1" w:themeFillShade="D9"/>
            <w:vAlign w:val="center"/>
          </w:tcPr>
          <w:p w:rsidR="00021C81" w:rsidRPr="00045ED0" w:rsidRDefault="00021C81" w:rsidP="00F40A0F">
            <w:pPr>
              <w:spacing w:line="240" w:lineRule="auto"/>
              <w:jc w:val="center"/>
              <w:rPr>
                <w:sz w:val="22"/>
                <w:szCs w:val="22"/>
              </w:rPr>
            </w:pPr>
          </w:p>
        </w:tc>
        <w:tc>
          <w:tcPr>
            <w:tcW w:w="1208" w:type="dxa"/>
            <w:shd w:val="clear" w:color="auto" w:fill="D9D9D9" w:themeFill="background1" w:themeFillShade="D9"/>
            <w:vAlign w:val="center"/>
          </w:tcPr>
          <w:p w:rsidR="00021C81" w:rsidRPr="00045ED0" w:rsidRDefault="00021C81" w:rsidP="00F40A0F">
            <w:pPr>
              <w:spacing w:line="240" w:lineRule="auto"/>
              <w:jc w:val="center"/>
              <w:rPr>
                <w:sz w:val="22"/>
                <w:szCs w:val="22"/>
              </w:rPr>
            </w:pPr>
            <w:r w:rsidRPr="00045ED0">
              <w:rPr>
                <w:sz w:val="22"/>
                <w:szCs w:val="22"/>
              </w:rPr>
              <w:t>Female, Male</w:t>
            </w:r>
          </w:p>
        </w:tc>
        <w:tc>
          <w:tcPr>
            <w:tcW w:w="1347" w:type="dxa"/>
            <w:shd w:val="clear" w:color="auto" w:fill="D9D9D9" w:themeFill="background1" w:themeFillShade="D9"/>
            <w:vAlign w:val="center"/>
          </w:tcPr>
          <w:p w:rsidR="00021C81" w:rsidRPr="00045ED0" w:rsidRDefault="00021C81" w:rsidP="00F40A0F">
            <w:pPr>
              <w:spacing w:line="240" w:lineRule="auto"/>
              <w:jc w:val="center"/>
              <w:rPr>
                <w:sz w:val="22"/>
                <w:szCs w:val="22"/>
              </w:rPr>
            </w:pPr>
            <w:r w:rsidRPr="00045ED0">
              <w:rPr>
                <w:sz w:val="22"/>
                <w:szCs w:val="22"/>
              </w:rPr>
              <w:t xml:space="preserve">White, </w:t>
            </w:r>
            <w:r w:rsidR="00F854E9" w:rsidRPr="00045ED0">
              <w:rPr>
                <w:sz w:val="22"/>
                <w:szCs w:val="22"/>
              </w:rPr>
              <w:t>Afr. Amer./Black</w:t>
            </w:r>
          </w:p>
        </w:tc>
        <w:tc>
          <w:tcPr>
            <w:tcW w:w="1297" w:type="dxa"/>
            <w:shd w:val="clear" w:color="auto" w:fill="D9D9D9" w:themeFill="background1" w:themeFillShade="D9"/>
            <w:vAlign w:val="center"/>
          </w:tcPr>
          <w:p w:rsidR="00021C81" w:rsidRPr="00045ED0" w:rsidRDefault="00021C81" w:rsidP="00F40A0F">
            <w:pPr>
              <w:spacing w:line="240" w:lineRule="auto"/>
              <w:jc w:val="center"/>
              <w:rPr>
                <w:sz w:val="22"/>
                <w:szCs w:val="22"/>
              </w:rPr>
            </w:pPr>
            <w:r w:rsidRPr="00045ED0">
              <w:rPr>
                <w:sz w:val="22"/>
                <w:szCs w:val="22"/>
              </w:rPr>
              <w:t>White, Asian</w:t>
            </w:r>
          </w:p>
        </w:tc>
        <w:tc>
          <w:tcPr>
            <w:tcW w:w="1634" w:type="dxa"/>
            <w:shd w:val="clear" w:color="auto" w:fill="D9D9D9" w:themeFill="background1" w:themeFillShade="D9"/>
            <w:vAlign w:val="center"/>
          </w:tcPr>
          <w:p w:rsidR="00021C81" w:rsidRPr="00045ED0" w:rsidRDefault="00021C81" w:rsidP="00F40A0F">
            <w:pPr>
              <w:spacing w:line="240" w:lineRule="auto"/>
              <w:jc w:val="center"/>
              <w:rPr>
                <w:sz w:val="22"/>
                <w:szCs w:val="22"/>
              </w:rPr>
            </w:pPr>
            <w:r w:rsidRPr="00045ED0">
              <w:rPr>
                <w:sz w:val="22"/>
                <w:szCs w:val="22"/>
              </w:rPr>
              <w:t>White, Hispanic</w:t>
            </w:r>
            <w:r w:rsidR="00F854E9" w:rsidRPr="00045ED0">
              <w:rPr>
                <w:sz w:val="22"/>
                <w:szCs w:val="22"/>
              </w:rPr>
              <w:t>/Latino</w:t>
            </w:r>
          </w:p>
        </w:tc>
        <w:tc>
          <w:tcPr>
            <w:tcW w:w="1319" w:type="dxa"/>
            <w:shd w:val="clear" w:color="auto" w:fill="D9D9D9" w:themeFill="background1" w:themeFillShade="D9"/>
            <w:vAlign w:val="center"/>
          </w:tcPr>
          <w:p w:rsidR="00021C81" w:rsidRPr="00045ED0" w:rsidRDefault="00021C81" w:rsidP="00F40A0F">
            <w:pPr>
              <w:spacing w:line="240" w:lineRule="auto"/>
              <w:jc w:val="center"/>
              <w:rPr>
                <w:sz w:val="22"/>
                <w:szCs w:val="22"/>
              </w:rPr>
            </w:pPr>
            <w:r w:rsidRPr="00045ED0">
              <w:rPr>
                <w:sz w:val="22"/>
                <w:szCs w:val="22"/>
              </w:rPr>
              <w:t>Non-low-income, Low-income</w:t>
            </w:r>
          </w:p>
        </w:tc>
        <w:tc>
          <w:tcPr>
            <w:tcW w:w="1324" w:type="dxa"/>
            <w:gridSpan w:val="2"/>
            <w:shd w:val="clear" w:color="auto" w:fill="D9D9D9" w:themeFill="background1" w:themeFillShade="D9"/>
            <w:vAlign w:val="center"/>
          </w:tcPr>
          <w:p w:rsidR="00021C81" w:rsidRPr="00045ED0" w:rsidRDefault="00021C81" w:rsidP="00F40A0F">
            <w:pPr>
              <w:spacing w:line="240" w:lineRule="auto"/>
              <w:jc w:val="center"/>
              <w:rPr>
                <w:sz w:val="22"/>
                <w:szCs w:val="22"/>
              </w:rPr>
            </w:pPr>
            <w:r w:rsidRPr="00045ED0">
              <w:rPr>
                <w:sz w:val="22"/>
                <w:szCs w:val="22"/>
              </w:rPr>
              <w:t>Non-SWD, SWD</w:t>
            </w:r>
          </w:p>
        </w:tc>
      </w:tr>
      <w:tr w:rsidR="00021C81" w:rsidRPr="002103E0" w:rsidTr="00F40A0F">
        <w:trPr>
          <w:trHeight w:hRule="exact" w:val="605"/>
          <w:jc w:val="center"/>
        </w:trPr>
        <w:tc>
          <w:tcPr>
            <w:tcW w:w="1634" w:type="dxa"/>
            <w:shd w:val="clear" w:color="auto" w:fill="FFFFFF" w:themeFill="background1"/>
            <w:vAlign w:val="center"/>
          </w:tcPr>
          <w:p w:rsidR="00021C81" w:rsidRPr="00045ED0" w:rsidRDefault="00021C81" w:rsidP="00F40A0F">
            <w:pPr>
              <w:spacing w:line="240" w:lineRule="auto"/>
              <w:rPr>
                <w:sz w:val="22"/>
                <w:szCs w:val="22"/>
              </w:rPr>
            </w:pPr>
            <w:r w:rsidRPr="00045ED0">
              <w:rPr>
                <w:sz w:val="22"/>
                <w:szCs w:val="22"/>
              </w:rPr>
              <w:t>Intercept (β</w:t>
            </w:r>
            <w:r w:rsidRPr="00045ED0">
              <w:rPr>
                <w:sz w:val="22"/>
                <w:szCs w:val="22"/>
                <w:vertAlign w:val="subscript"/>
              </w:rPr>
              <w:t>0</w:t>
            </w:r>
            <w:r w:rsidRPr="00045ED0">
              <w:rPr>
                <w:sz w:val="22"/>
                <w:szCs w:val="22"/>
              </w:rPr>
              <w:t>)</w:t>
            </w:r>
          </w:p>
        </w:tc>
        <w:tc>
          <w:tcPr>
            <w:tcW w:w="1208"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-0.64*</w:t>
            </w:r>
            <w:r w:rsidRPr="00045ED0">
              <w:rPr>
                <w:color w:val="000000"/>
                <w:sz w:val="22"/>
                <w:szCs w:val="22"/>
              </w:rPr>
              <w:br/>
              <w:t>(0.29)</w:t>
            </w:r>
          </w:p>
        </w:tc>
        <w:tc>
          <w:tcPr>
            <w:tcW w:w="1347"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10.31***</w:t>
            </w:r>
            <w:r w:rsidRPr="00045ED0">
              <w:rPr>
                <w:color w:val="000000"/>
                <w:sz w:val="22"/>
                <w:szCs w:val="22"/>
              </w:rPr>
              <w:br/>
              <w:t>(1.91)</w:t>
            </w:r>
          </w:p>
        </w:tc>
        <w:tc>
          <w:tcPr>
            <w:tcW w:w="1297"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-2.89**</w:t>
            </w:r>
            <w:r w:rsidRPr="00045ED0">
              <w:rPr>
                <w:color w:val="000000"/>
                <w:sz w:val="22"/>
                <w:szCs w:val="22"/>
              </w:rPr>
              <w:br/>
              <w:t>(0.87)</w:t>
            </w:r>
          </w:p>
        </w:tc>
        <w:tc>
          <w:tcPr>
            <w:tcW w:w="1634"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9.47***</w:t>
            </w:r>
            <w:r w:rsidRPr="00045ED0">
              <w:rPr>
                <w:color w:val="000000"/>
                <w:sz w:val="22"/>
                <w:szCs w:val="22"/>
              </w:rPr>
              <w:br/>
              <w:t>(1.78)</w:t>
            </w:r>
          </w:p>
        </w:tc>
        <w:tc>
          <w:tcPr>
            <w:tcW w:w="1319"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8.60***</w:t>
            </w:r>
            <w:r w:rsidRPr="00045ED0">
              <w:rPr>
                <w:color w:val="000000"/>
                <w:sz w:val="22"/>
                <w:szCs w:val="22"/>
              </w:rPr>
              <w:br/>
              <w:t>(0.75)</w:t>
            </w:r>
          </w:p>
        </w:tc>
        <w:tc>
          <w:tcPr>
            <w:tcW w:w="1324" w:type="dxa"/>
            <w:gridSpan w:val="2"/>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20.84***</w:t>
            </w:r>
            <w:r w:rsidRPr="00045ED0">
              <w:rPr>
                <w:color w:val="000000"/>
                <w:sz w:val="22"/>
                <w:szCs w:val="22"/>
              </w:rPr>
              <w:br/>
              <w:t>(1.11)</w:t>
            </w:r>
          </w:p>
        </w:tc>
      </w:tr>
      <w:tr w:rsidR="00021C81" w:rsidRPr="002103E0" w:rsidTr="00F40A0F">
        <w:trPr>
          <w:trHeight w:hRule="exact" w:val="605"/>
          <w:jc w:val="center"/>
        </w:trPr>
        <w:tc>
          <w:tcPr>
            <w:tcW w:w="1634" w:type="dxa"/>
            <w:shd w:val="clear" w:color="auto" w:fill="D9D9D9" w:themeFill="background1" w:themeFillShade="D9"/>
            <w:vAlign w:val="center"/>
          </w:tcPr>
          <w:p w:rsidR="00021C81" w:rsidRPr="00045ED0" w:rsidRDefault="00021C81" w:rsidP="00F40A0F">
            <w:pPr>
              <w:spacing w:line="240" w:lineRule="auto"/>
              <w:rPr>
                <w:sz w:val="22"/>
                <w:szCs w:val="22"/>
              </w:rPr>
            </w:pPr>
            <w:r w:rsidRPr="00045ED0">
              <w:rPr>
                <w:sz w:val="22"/>
                <w:szCs w:val="22"/>
              </w:rPr>
              <w:t>Time (β</w:t>
            </w:r>
            <w:r w:rsidRPr="00045ED0">
              <w:rPr>
                <w:sz w:val="22"/>
                <w:szCs w:val="22"/>
                <w:vertAlign w:val="subscript"/>
              </w:rPr>
              <w:t>1</w:t>
            </w:r>
            <w:r w:rsidRPr="00045ED0">
              <w:rPr>
                <w:sz w:val="22"/>
                <w:szCs w:val="22"/>
              </w:rPr>
              <w:t>)</w:t>
            </w:r>
          </w:p>
        </w:tc>
        <w:tc>
          <w:tcPr>
            <w:tcW w:w="1208"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0.25*</w:t>
            </w:r>
            <w:r w:rsidRPr="00045ED0">
              <w:rPr>
                <w:color w:val="000000"/>
                <w:sz w:val="22"/>
                <w:szCs w:val="22"/>
              </w:rPr>
              <w:br/>
              <w:t>(0.10)</w:t>
            </w:r>
          </w:p>
        </w:tc>
        <w:tc>
          <w:tcPr>
            <w:tcW w:w="1347"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-0.42</w:t>
            </w:r>
            <w:r w:rsidRPr="00045ED0">
              <w:rPr>
                <w:color w:val="000000"/>
                <w:sz w:val="22"/>
                <w:szCs w:val="22"/>
              </w:rPr>
              <w:br/>
              <w:t>(0.62)</w:t>
            </w:r>
          </w:p>
        </w:tc>
        <w:tc>
          <w:tcPr>
            <w:tcW w:w="1297"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0.65*</w:t>
            </w:r>
            <w:r w:rsidRPr="00045ED0">
              <w:rPr>
                <w:color w:val="000000"/>
                <w:sz w:val="22"/>
                <w:szCs w:val="22"/>
              </w:rPr>
              <w:br/>
              <w:t>(0.31)</w:t>
            </w:r>
          </w:p>
        </w:tc>
        <w:tc>
          <w:tcPr>
            <w:tcW w:w="1634"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-0.5</w:t>
            </w:r>
            <w:r w:rsidRPr="00045ED0">
              <w:rPr>
                <w:color w:val="000000"/>
                <w:sz w:val="22"/>
                <w:szCs w:val="22"/>
              </w:rPr>
              <w:br/>
              <w:t>(0.49)</w:t>
            </w:r>
          </w:p>
        </w:tc>
        <w:tc>
          <w:tcPr>
            <w:tcW w:w="1319"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-0.51*</w:t>
            </w:r>
            <w:r w:rsidRPr="00045ED0">
              <w:rPr>
                <w:color w:val="000000"/>
                <w:sz w:val="22"/>
                <w:szCs w:val="22"/>
              </w:rPr>
              <w:br/>
              <w:t>(0.20)</w:t>
            </w:r>
          </w:p>
        </w:tc>
        <w:tc>
          <w:tcPr>
            <w:tcW w:w="1324" w:type="dxa"/>
            <w:gridSpan w:val="2"/>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-1.25***</w:t>
            </w:r>
            <w:r w:rsidRPr="00045ED0">
              <w:rPr>
                <w:color w:val="000000"/>
                <w:sz w:val="22"/>
                <w:szCs w:val="22"/>
              </w:rPr>
              <w:br/>
              <w:t>(0.30)</w:t>
            </w:r>
          </w:p>
        </w:tc>
      </w:tr>
      <w:tr w:rsidR="00021C81" w:rsidRPr="002103E0" w:rsidTr="00F40A0F">
        <w:trPr>
          <w:trHeight w:hRule="exact" w:val="605"/>
          <w:jc w:val="center"/>
        </w:trPr>
        <w:tc>
          <w:tcPr>
            <w:tcW w:w="1634" w:type="dxa"/>
            <w:shd w:val="clear" w:color="auto" w:fill="FFFFFF" w:themeFill="background1"/>
            <w:vAlign w:val="center"/>
          </w:tcPr>
          <w:p w:rsidR="00021C81" w:rsidRPr="00045ED0" w:rsidRDefault="00021C81" w:rsidP="00F40A0F">
            <w:pPr>
              <w:spacing w:line="240" w:lineRule="auto"/>
              <w:rPr>
                <w:sz w:val="22"/>
                <w:szCs w:val="22"/>
              </w:rPr>
            </w:pPr>
            <w:r w:rsidRPr="00045ED0">
              <w:rPr>
                <w:sz w:val="22"/>
                <w:szCs w:val="22"/>
              </w:rPr>
              <w:t>Intervention Period (β</w:t>
            </w:r>
            <w:r w:rsidRPr="00045ED0">
              <w:rPr>
                <w:sz w:val="22"/>
                <w:szCs w:val="22"/>
                <w:vertAlign w:val="subscript"/>
              </w:rPr>
              <w:t>2</w:t>
            </w:r>
            <w:r w:rsidRPr="00045ED0">
              <w:rPr>
                <w:sz w:val="22"/>
                <w:szCs w:val="22"/>
              </w:rPr>
              <w:t>)</w:t>
            </w:r>
          </w:p>
        </w:tc>
        <w:tc>
          <w:tcPr>
            <w:tcW w:w="1208"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0.48</w:t>
            </w:r>
            <w:r w:rsidRPr="00045ED0">
              <w:rPr>
                <w:color w:val="000000"/>
                <w:sz w:val="22"/>
                <w:szCs w:val="22"/>
              </w:rPr>
              <w:br/>
              <w:t>(0.33)</w:t>
            </w:r>
          </w:p>
        </w:tc>
        <w:tc>
          <w:tcPr>
            <w:tcW w:w="1347"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0.86</w:t>
            </w:r>
            <w:r w:rsidRPr="00045ED0">
              <w:rPr>
                <w:color w:val="000000"/>
                <w:sz w:val="22"/>
                <w:szCs w:val="22"/>
              </w:rPr>
              <w:br/>
              <w:t>(2.04)</w:t>
            </w:r>
          </w:p>
        </w:tc>
        <w:tc>
          <w:tcPr>
            <w:tcW w:w="1297"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-0.99</w:t>
            </w:r>
            <w:r w:rsidRPr="00045ED0">
              <w:rPr>
                <w:color w:val="000000"/>
                <w:sz w:val="22"/>
                <w:szCs w:val="22"/>
              </w:rPr>
              <w:br/>
              <w:t>(1.02)</w:t>
            </w:r>
          </w:p>
        </w:tc>
        <w:tc>
          <w:tcPr>
            <w:tcW w:w="1634"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-1.45</w:t>
            </w:r>
            <w:r w:rsidRPr="00045ED0">
              <w:rPr>
                <w:color w:val="000000"/>
                <w:sz w:val="22"/>
                <w:szCs w:val="22"/>
              </w:rPr>
              <w:br/>
              <w:t>(1.62)</w:t>
            </w:r>
          </w:p>
        </w:tc>
        <w:tc>
          <w:tcPr>
            <w:tcW w:w="1319"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0.55</w:t>
            </w:r>
            <w:r w:rsidRPr="00045ED0">
              <w:rPr>
                <w:color w:val="000000"/>
                <w:sz w:val="22"/>
                <w:szCs w:val="22"/>
              </w:rPr>
              <w:br/>
              <w:t>(0.66)</w:t>
            </w:r>
          </w:p>
        </w:tc>
        <w:tc>
          <w:tcPr>
            <w:tcW w:w="1324" w:type="dxa"/>
            <w:gridSpan w:val="2"/>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1.71</w:t>
            </w:r>
            <w:r w:rsidRPr="002558FF">
              <w:rPr>
                <w:color w:val="000000"/>
                <w:sz w:val="22"/>
                <w:szCs w:val="22"/>
                <w:vertAlign w:val="superscript"/>
              </w:rPr>
              <w:t>+</w:t>
            </w:r>
            <w:r w:rsidRPr="00F52FD2">
              <w:rPr>
                <w:color w:val="000000"/>
                <w:sz w:val="22"/>
                <w:szCs w:val="22"/>
              </w:rPr>
              <w:br/>
            </w:r>
            <w:r w:rsidRPr="00045ED0">
              <w:rPr>
                <w:color w:val="000000"/>
                <w:sz w:val="22"/>
                <w:szCs w:val="22"/>
              </w:rPr>
              <w:t>(1.01)</w:t>
            </w:r>
          </w:p>
        </w:tc>
      </w:tr>
      <w:tr w:rsidR="00021C81" w:rsidRPr="002103E0" w:rsidTr="00F40A0F">
        <w:trPr>
          <w:trHeight w:hRule="exact" w:val="864"/>
          <w:jc w:val="center"/>
        </w:trPr>
        <w:tc>
          <w:tcPr>
            <w:tcW w:w="1634" w:type="dxa"/>
            <w:shd w:val="clear" w:color="auto" w:fill="D9D9D9" w:themeFill="background1" w:themeFillShade="D9"/>
            <w:vAlign w:val="center"/>
          </w:tcPr>
          <w:p w:rsidR="00021C81" w:rsidRPr="00045ED0" w:rsidRDefault="00021C81" w:rsidP="00F40A0F">
            <w:pPr>
              <w:spacing w:line="240" w:lineRule="auto"/>
              <w:rPr>
                <w:sz w:val="22"/>
                <w:szCs w:val="22"/>
              </w:rPr>
            </w:pPr>
            <w:r w:rsidRPr="00045ED0">
              <w:rPr>
                <w:sz w:val="22"/>
                <w:szCs w:val="22"/>
              </w:rPr>
              <w:t>Time by Intervention (β</w:t>
            </w:r>
            <w:r w:rsidRPr="00045ED0">
              <w:rPr>
                <w:sz w:val="22"/>
                <w:szCs w:val="22"/>
                <w:vertAlign w:val="subscript"/>
              </w:rPr>
              <w:t>3</w:t>
            </w:r>
            <w:r w:rsidRPr="00045ED0">
              <w:rPr>
                <w:sz w:val="22"/>
                <w:szCs w:val="22"/>
              </w:rPr>
              <w:t>)</w:t>
            </w:r>
          </w:p>
        </w:tc>
        <w:tc>
          <w:tcPr>
            <w:tcW w:w="1208"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-0.43**</w:t>
            </w:r>
            <w:r w:rsidRPr="00045ED0">
              <w:rPr>
                <w:color w:val="000000"/>
                <w:sz w:val="22"/>
                <w:szCs w:val="22"/>
              </w:rPr>
              <w:br/>
              <w:t>(0.14)</w:t>
            </w:r>
          </w:p>
        </w:tc>
        <w:tc>
          <w:tcPr>
            <w:tcW w:w="1347"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-0.13</w:t>
            </w:r>
            <w:r w:rsidRPr="00045ED0">
              <w:rPr>
                <w:color w:val="000000"/>
                <w:sz w:val="22"/>
                <w:szCs w:val="22"/>
              </w:rPr>
              <w:br/>
              <w:t>(0.87)</w:t>
            </w:r>
          </w:p>
        </w:tc>
        <w:tc>
          <w:tcPr>
            <w:tcW w:w="1297"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-0.76</w:t>
            </w:r>
            <w:r w:rsidRPr="00F52FD2">
              <w:rPr>
                <w:color w:val="000000"/>
                <w:sz w:val="22"/>
                <w:szCs w:val="22"/>
                <w:vertAlign w:val="superscript"/>
              </w:rPr>
              <w:t>+</w:t>
            </w:r>
            <w:r w:rsidRPr="00045ED0">
              <w:rPr>
                <w:color w:val="000000"/>
                <w:sz w:val="22"/>
                <w:szCs w:val="22"/>
              </w:rPr>
              <w:br/>
              <w:t>(0.43)</w:t>
            </w:r>
          </w:p>
        </w:tc>
        <w:tc>
          <w:tcPr>
            <w:tcW w:w="1634"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1.29</w:t>
            </w:r>
            <w:r w:rsidRPr="00F52FD2">
              <w:rPr>
                <w:color w:val="000000"/>
                <w:sz w:val="22"/>
                <w:szCs w:val="22"/>
                <w:vertAlign w:val="superscript"/>
              </w:rPr>
              <w:t>+</w:t>
            </w:r>
            <w:r w:rsidRPr="00045ED0">
              <w:rPr>
                <w:color w:val="000000"/>
                <w:sz w:val="22"/>
                <w:szCs w:val="22"/>
              </w:rPr>
              <w:br/>
              <w:t>(0.69)</w:t>
            </w:r>
          </w:p>
        </w:tc>
        <w:tc>
          <w:tcPr>
            <w:tcW w:w="1319"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0.53</w:t>
            </w:r>
            <w:r w:rsidRPr="00F52FD2">
              <w:rPr>
                <w:color w:val="000000"/>
                <w:sz w:val="22"/>
                <w:szCs w:val="22"/>
                <w:vertAlign w:val="superscript"/>
              </w:rPr>
              <w:t>+</w:t>
            </w:r>
            <w:r w:rsidRPr="00045ED0">
              <w:rPr>
                <w:color w:val="000000"/>
                <w:sz w:val="22"/>
                <w:szCs w:val="22"/>
              </w:rPr>
              <w:br/>
              <w:t>(0.28)</w:t>
            </w:r>
          </w:p>
        </w:tc>
        <w:tc>
          <w:tcPr>
            <w:tcW w:w="1324" w:type="dxa"/>
            <w:gridSpan w:val="2"/>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2.09***</w:t>
            </w:r>
            <w:r w:rsidRPr="00045ED0">
              <w:rPr>
                <w:color w:val="000000"/>
                <w:sz w:val="22"/>
                <w:szCs w:val="22"/>
              </w:rPr>
              <w:br/>
              <w:t>(0.43)</w:t>
            </w:r>
          </w:p>
        </w:tc>
      </w:tr>
      <w:tr w:rsidR="00021C81" w:rsidRPr="002103E0" w:rsidTr="00F40A0F">
        <w:trPr>
          <w:trHeight w:hRule="exact" w:val="605"/>
          <w:jc w:val="center"/>
        </w:trPr>
        <w:tc>
          <w:tcPr>
            <w:tcW w:w="1634" w:type="dxa"/>
            <w:shd w:val="clear" w:color="auto" w:fill="FFFFFF" w:themeFill="background1"/>
            <w:vAlign w:val="center"/>
          </w:tcPr>
          <w:p w:rsidR="00021C81" w:rsidRPr="00045ED0" w:rsidRDefault="00021C81" w:rsidP="00F40A0F">
            <w:pPr>
              <w:spacing w:line="240" w:lineRule="auto"/>
              <w:rPr>
                <w:sz w:val="22"/>
                <w:szCs w:val="22"/>
              </w:rPr>
            </w:pPr>
            <w:r w:rsidRPr="00045ED0">
              <w:rPr>
                <w:sz w:val="22"/>
                <w:szCs w:val="22"/>
              </w:rPr>
              <w:t>Participant (β</w:t>
            </w:r>
            <w:r w:rsidRPr="00045ED0">
              <w:rPr>
                <w:sz w:val="22"/>
                <w:szCs w:val="22"/>
                <w:vertAlign w:val="subscript"/>
              </w:rPr>
              <w:t>4</w:t>
            </w:r>
            <w:r w:rsidRPr="00045ED0">
              <w:rPr>
                <w:sz w:val="22"/>
                <w:szCs w:val="22"/>
              </w:rPr>
              <w:t>)</w:t>
            </w:r>
          </w:p>
        </w:tc>
        <w:tc>
          <w:tcPr>
            <w:tcW w:w="1208"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0.78</w:t>
            </w:r>
            <w:r w:rsidRPr="00045ED0">
              <w:rPr>
                <w:color w:val="000000"/>
                <w:sz w:val="22"/>
                <w:szCs w:val="22"/>
              </w:rPr>
              <w:br/>
              <w:t>(0.57)</w:t>
            </w:r>
          </w:p>
        </w:tc>
        <w:tc>
          <w:tcPr>
            <w:tcW w:w="1347"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4.12</w:t>
            </w:r>
            <w:r w:rsidRPr="00F52FD2">
              <w:rPr>
                <w:color w:val="000000"/>
                <w:sz w:val="22"/>
                <w:szCs w:val="22"/>
                <w:vertAlign w:val="superscript"/>
              </w:rPr>
              <w:t>+</w:t>
            </w:r>
            <w:r w:rsidRPr="00045ED0">
              <w:rPr>
                <w:color w:val="000000"/>
                <w:sz w:val="22"/>
                <w:szCs w:val="22"/>
              </w:rPr>
              <w:br/>
              <w:t>(2.45)</w:t>
            </w:r>
          </w:p>
        </w:tc>
        <w:tc>
          <w:tcPr>
            <w:tcW w:w="1297"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0.30</w:t>
            </w:r>
            <w:r w:rsidRPr="00045ED0">
              <w:rPr>
                <w:color w:val="000000"/>
                <w:sz w:val="22"/>
                <w:szCs w:val="22"/>
              </w:rPr>
              <w:br/>
              <w:t>(2.33)</w:t>
            </w:r>
          </w:p>
        </w:tc>
        <w:tc>
          <w:tcPr>
            <w:tcW w:w="1634"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6.18**</w:t>
            </w:r>
            <w:r w:rsidRPr="00045ED0">
              <w:rPr>
                <w:color w:val="000000"/>
                <w:sz w:val="22"/>
                <w:szCs w:val="22"/>
              </w:rPr>
              <w:br/>
              <w:t>(2.20)</w:t>
            </w:r>
          </w:p>
        </w:tc>
        <w:tc>
          <w:tcPr>
            <w:tcW w:w="1319"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3.40**</w:t>
            </w:r>
            <w:r w:rsidRPr="00045ED0">
              <w:rPr>
                <w:color w:val="000000"/>
                <w:sz w:val="22"/>
                <w:szCs w:val="22"/>
              </w:rPr>
              <w:br/>
              <w:t>(1.21)</w:t>
            </w:r>
          </w:p>
        </w:tc>
        <w:tc>
          <w:tcPr>
            <w:tcW w:w="1324" w:type="dxa"/>
            <w:gridSpan w:val="2"/>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2.95</w:t>
            </w:r>
            <w:r w:rsidRPr="00045ED0">
              <w:rPr>
                <w:color w:val="000000"/>
                <w:sz w:val="22"/>
                <w:szCs w:val="22"/>
              </w:rPr>
              <w:br/>
              <w:t>(1.88)</w:t>
            </w:r>
          </w:p>
        </w:tc>
      </w:tr>
      <w:tr w:rsidR="00021C81" w:rsidRPr="002103E0" w:rsidTr="00F40A0F">
        <w:trPr>
          <w:trHeight w:hRule="exact" w:val="605"/>
          <w:jc w:val="center"/>
        </w:trPr>
        <w:tc>
          <w:tcPr>
            <w:tcW w:w="1634" w:type="dxa"/>
            <w:shd w:val="clear" w:color="auto" w:fill="D9D9D9" w:themeFill="background1" w:themeFillShade="D9"/>
            <w:vAlign w:val="center"/>
          </w:tcPr>
          <w:p w:rsidR="00021C81" w:rsidRPr="00045ED0" w:rsidRDefault="00021C81" w:rsidP="00F40A0F">
            <w:pPr>
              <w:spacing w:line="240" w:lineRule="auto"/>
              <w:rPr>
                <w:sz w:val="22"/>
                <w:szCs w:val="22"/>
              </w:rPr>
            </w:pPr>
            <w:r w:rsidRPr="00045ED0">
              <w:rPr>
                <w:sz w:val="22"/>
                <w:szCs w:val="22"/>
              </w:rPr>
              <w:t>Participant by Time (β</w:t>
            </w:r>
            <w:r w:rsidRPr="00045ED0">
              <w:rPr>
                <w:sz w:val="22"/>
                <w:szCs w:val="22"/>
                <w:vertAlign w:val="subscript"/>
              </w:rPr>
              <w:t>5</w:t>
            </w:r>
            <w:r w:rsidRPr="00045ED0">
              <w:rPr>
                <w:sz w:val="22"/>
                <w:szCs w:val="22"/>
              </w:rPr>
              <w:t>)</w:t>
            </w:r>
          </w:p>
        </w:tc>
        <w:tc>
          <w:tcPr>
            <w:tcW w:w="1208"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0.07</w:t>
            </w:r>
            <w:r w:rsidRPr="00045ED0">
              <w:rPr>
                <w:color w:val="000000"/>
                <w:sz w:val="22"/>
                <w:szCs w:val="22"/>
              </w:rPr>
              <w:br/>
              <w:t>(0.20)</w:t>
            </w:r>
          </w:p>
        </w:tc>
        <w:tc>
          <w:tcPr>
            <w:tcW w:w="1347"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-0.26</w:t>
            </w:r>
            <w:r w:rsidRPr="00045ED0">
              <w:rPr>
                <w:color w:val="000000"/>
                <w:sz w:val="22"/>
                <w:szCs w:val="22"/>
              </w:rPr>
              <w:br/>
              <w:t>(0.77)</w:t>
            </w:r>
          </w:p>
        </w:tc>
        <w:tc>
          <w:tcPr>
            <w:tcW w:w="1297"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-0.91</w:t>
            </w:r>
            <w:r w:rsidRPr="00045ED0">
              <w:rPr>
                <w:color w:val="000000"/>
                <w:sz w:val="22"/>
                <w:szCs w:val="22"/>
              </w:rPr>
              <w:br/>
              <w:t>(0.57)</w:t>
            </w:r>
          </w:p>
        </w:tc>
        <w:tc>
          <w:tcPr>
            <w:tcW w:w="1634"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0.05</w:t>
            </w:r>
            <w:r w:rsidRPr="00045ED0">
              <w:rPr>
                <w:color w:val="000000"/>
                <w:sz w:val="22"/>
                <w:szCs w:val="22"/>
              </w:rPr>
              <w:br/>
              <w:t>(0.60)</w:t>
            </w:r>
          </w:p>
        </w:tc>
        <w:tc>
          <w:tcPr>
            <w:tcW w:w="1319"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0.50</w:t>
            </w:r>
            <w:r w:rsidRPr="00045ED0">
              <w:rPr>
                <w:color w:val="000000"/>
                <w:sz w:val="22"/>
                <w:szCs w:val="22"/>
              </w:rPr>
              <w:br/>
              <w:t>(0.32)</w:t>
            </w:r>
          </w:p>
        </w:tc>
        <w:tc>
          <w:tcPr>
            <w:tcW w:w="1324" w:type="dxa"/>
            <w:gridSpan w:val="2"/>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1.98***</w:t>
            </w:r>
            <w:r w:rsidRPr="00045ED0">
              <w:rPr>
                <w:color w:val="000000"/>
                <w:sz w:val="22"/>
                <w:szCs w:val="22"/>
              </w:rPr>
              <w:br/>
              <w:t>(0.49)</w:t>
            </w:r>
          </w:p>
        </w:tc>
      </w:tr>
      <w:tr w:rsidR="00021C81" w:rsidRPr="002103E0" w:rsidTr="00F40A0F">
        <w:trPr>
          <w:trHeight w:hRule="exact" w:val="864"/>
          <w:jc w:val="center"/>
        </w:trPr>
        <w:tc>
          <w:tcPr>
            <w:tcW w:w="1634" w:type="dxa"/>
            <w:shd w:val="clear" w:color="auto" w:fill="FFFFFF" w:themeFill="background1"/>
            <w:vAlign w:val="center"/>
          </w:tcPr>
          <w:p w:rsidR="00021C81" w:rsidRPr="00045ED0" w:rsidRDefault="00021C81" w:rsidP="00F40A0F">
            <w:pPr>
              <w:spacing w:line="240" w:lineRule="auto"/>
              <w:rPr>
                <w:sz w:val="22"/>
                <w:szCs w:val="22"/>
              </w:rPr>
            </w:pPr>
            <w:r w:rsidRPr="00045ED0">
              <w:rPr>
                <w:sz w:val="22"/>
                <w:szCs w:val="22"/>
              </w:rPr>
              <w:t>Participation by Intervention (β</w:t>
            </w:r>
            <w:r w:rsidRPr="00045ED0">
              <w:rPr>
                <w:sz w:val="22"/>
                <w:szCs w:val="22"/>
                <w:vertAlign w:val="subscript"/>
              </w:rPr>
              <w:t>6</w:t>
            </w:r>
            <w:r w:rsidRPr="00045ED0">
              <w:rPr>
                <w:sz w:val="22"/>
                <w:szCs w:val="22"/>
              </w:rPr>
              <w:t>)</w:t>
            </w:r>
          </w:p>
        </w:tc>
        <w:tc>
          <w:tcPr>
            <w:tcW w:w="1208"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0.37</w:t>
            </w:r>
            <w:r w:rsidRPr="00045ED0">
              <w:rPr>
                <w:color w:val="000000"/>
                <w:sz w:val="22"/>
                <w:szCs w:val="22"/>
              </w:rPr>
              <w:br/>
              <w:t>(0.66)</w:t>
            </w:r>
          </w:p>
        </w:tc>
        <w:tc>
          <w:tcPr>
            <w:tcW w:w="1347"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-1.17</w:t>
            </w:r>
            <w:r w:rsidRPr="00045ED0">
              <w:rPr>
                <w:color w:val="000000"/>
                <w:sz w:val="22"/>
                <w:szCs w:val="22"/>
              </w:rPr>
              <w:br/>
              <w:t>(2.55)</w:t>
            </w:r>
          </w:p>
        </w:tc>
        <w:tc>
          <w:tcPr>
            <w:tcW w:w="1297"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0.71</w:t>
            </w:r>
            <w:r w:rsidRPr="00045ED0">
              <w:rPr>
                <w:color w:val="000000"/>
                <w:sz w:val="22"/>
                <w:szCs w:val="22"/>
              </w:rPr>
              <w:br/>
              <w:t>(1.88)</w:t>
            </w:r>
          </w:p>
        </w:tc>
        <w:tc>
          <w:tcPr>
            <w:tcW w:w="1634"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1.54</w:t>
            </w:r>
            <w:r w:rsidRPr="00045ED0">
              <w:rPr>
                <w:color w:val="000000"/>
                <w:sz w:val="22"/>
                <w:szCs w:val="22"/>
              </w:rPr>
              <w:br/>
              <w:t>(2.00)</w:t>
            </w:r>
          </w:p>
        </w:tc>
        <w:tc>
          <w:tcPr>
            <w:tcW w:w="1319" w:type="dxa"/>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-0.80</w:t>
            </w:r>
            <w:r w:rsidRPr="00045ED0">
              <w:rPr>
                <w:color w:val="000000"/>
                <w:sz w:val="22"/>
                <w:szCs w:val="22"/>
              </w:rPr>
              <w:br/>
              <w:t>(1.06)</w:t>
            </w:r>
          </w:p>
        </w:tc>
        <w:tc>
          <w:tcPr>
            <w:tcW w:w="1324" w:type="dxa"/>
            <w:gridSpan w:val="2"/>
            <w:shd w:val="clear" w:color="auto" w:fill="FFFFFF" w:themeFill="background1"/>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-1.67</w:t>
            </w:r>
            <w:r w:rsidRPr="00045ED0">
              <w:rPr>
                <w:color w:val="000000"/>
                <w:sz w:val="22"/>
                <w:szCs w:val="22"/>
              </w:rPr>
              <w:br/>
              <w:t>(1.6)</w:t>
            </w:r>
          </w:p>
        </w:tc>
      </w:tr>
      <w:tr w:rsidR="00021C81" w:rsidRPr="002103E0" w:rsidTr="00F40A0F">
        <w:trPr>
          <w:trHeight w:hRule="exact" w:val="1152"/>
          <w:jc w:val="center"/>
        </w:trPr>
        <w:tc>
          <w:tcPr>
            <w:tcW w:w="1634" w:type="dxa"/>
            <w:shd w:val="clear" w:color="auto" w:fill="D9D9D9" w:themeFill="background1" w:themeFillShade="D9"/>
            <w:vAlign w:val="center"/>
          </w:tcPr>
          <w:p w:rsidR="00021C81" w:rsidRPr="00045ED0" w:rsidRDefault="00021C81" w:rsidP="000465B3">
            <w:pPr>
              <w:spacing w:line="240" w:lineRule="auto"/>
              <w:rPr>
                <w:sz w:val="22"/>
                <w:szCs w:val="22"/>
              </w:rPr>
            </w:pPr>
            <w:r w:rsidRPr="00045ED0">
              <w:rPr>
                <w:sz w:val="22"/>
                <w:szCs w:val="22"/>
              </w:rPr>
              <w:t>Participation by Time by Intervention (β</w:t>
            </w:r>
            <w:r w:rsidRPr="00045ED0">
              <w:rPr>
                <w:sz w:val="22"/>
                <w:szCs w:val="22"/>
                <w:vertAlign w:val="subscript"/>
              </w:rPr>
              <w:t>7</w:t>
            </w:r>
            <w:r w:rsidRPr="00045ED0">
              <w:rPr>
                <w:sz w:val="22"/>
                <w:szCs w:val="22"/>
              </w:rPr>
              <w:t>)</w:t>
            </w:r>
          </w:p>
        </w:tc>
        <w:tc>
          <w:tcPr>
            <w:tcW w:w="1208" w:type="dxa"/>
            <w:shd w:val="clear" w:color="auto" w:fill="D9D9D9" w:themeFill="background1" w:themeFillShade="D9"/>
            <w:vAlign w:val="center"/>
          </w:tcPr>
          <w:p w:rsidR="000465B3" w:rsidRDefault="00021C81" w:rsidP="00F40A0F">
            <w:pPr>
              <w:spacing w:line="240" w:lineRule="auto"/>
              <w:jc w:val="center"/>
              <w:rPr>
                <w:color w:val="000000"/>
                <w:sz w:val="22"/>
                <w:szCs w:val="22"/>
              </w:rPr>
            </w:pPr>
            <w:r w:rsidRPr="00045ED0">
              <w:rPr>
                <w:color w:val="000000"/>
                <w:sz w:val="22"/>
                <w:szCs w:val="22"/>
              </w:rPr>
              <w:t>-0.53</w:t>
            </w:r>
            <w:r w:rsidRPr="000465B3">
              <w:rPr>
                <w:color w:val="000000"/>
                <w:sz w:val="22"/>
                <w:szCs w:val="22"/>
                <w:vertAlign w:val="superscript"/>
              </w:rPr>
              <w:t>+</w:t>
            </w:r>
          </w:p>
          <w:p w:rsidR="00021C81" w:rsidRPr="00045ED0" w:rsidRDefault="00021C81" w:rsidP="00F40A0F">
            <w:pPr>
              <w:spacing w:line="240" w:lineRule="auto"/>
              <w:jc w:val="center"/>
              <w:rPr>
                <w:color w:val="000000"/>
                <w:sz w:val="22"/>
                <w:szCs w:val="22"/>
              </w:rPr>
            </w:pPr>
            <w:r w:rsidRPr="00045ED0">
              <w:rPr>
                <w:color w:val="000000"/>
                <w:sz w:val="22"/>
                <w:szCs w:val="22"/>
              </w:rPr>
              <w:t>(0.28)</w:t>
            </w:r>
          </w:p>
        </w:tc>
        <w:tc>
          <w:tcPr>
            <w:tcW w:w="1347"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0.91</w:t>
            </w:r>
            <w:r w:rsidRPr="00045ED0">
              <w:rPr>
                <w:color w:val="000000"/>
                <w:sz w:val="22"/>
                <w:szCs w:val="22"/>
              </w:rPr>
              <w:br/>
              <w:t>(1.09)</w:t>
            </w:r>
          </w:p>
        </w:tc>
        <w:tc>
          <w:tcPr>
            <w:tcW w:w="1297"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0.84</w:t>
            </w:r>
            <w:r w:rsidRPr="00045ED0">
              <w:rPr>
                <w:color w:val="000000"/>
                <w:sz w:val="22"/>
                <w:szCs w:val="22"/>
              </w:rPr>
              <w:br/>
              <w:t>(0.80)</w:t>
            </w:r>
          </w:p>
        </w:tc>
        <w:tc>
          <w:tcPr>
            <w:tcW w:w="1634"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-1.00</w:t>
            </w:r>
            <w:r w:rsidRPr="00045ED0">
              <w:rPr>
                <w:color w:val="000000"/>
                <w:sz w:val="22"/>
                <w:szCs w:val="22"/>
              </w:rPr>
              <w:br/>
              <w:t>(0.85)</w:t>
            </w:r>
          </w:p>
        </w:tc>
        <w:tc>
          <w:tcPr>
            <w:tcW w:w="1319" w:type="dxa"/>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-0.43</w:t>
            </w:r>
            <w:r w:rsidRPr="00045ED0">
              <w:rPr>
                <w:color w:val="000000"/>
                <w:sz w:val="22"/>
                <w:szCs w:val="22"/>
              </w:rPr>
              <w:br/>
              <w:t>(0.45)</w:t>
            </w:r>
          </w:p>
        </w:tc>
        <w:tc>
          <w:tcPr>
            <w:tcW w:w="1324" w:type="dxa"/>
            <w:gridSpan w:val="2"/>
            <w:shd w:val="clear" w:color="auto" w:fill="D9D9D9" w:themeFill="background1" w:themeFillShade="D9"/>
            <w:vAlign w:val="center"/>
          </w:tcPr>
          <w:p w:rsidR="00021C81" w:rsidRPr="00045ED0" w:rsidRDefault="00021C81" w:rsidP="00F40A0F">
            <w:pPr>
              <w:spacing w:line="240" w:lineRule="auto"/>
              <w:jc w:val="center"/>
              <w:rPr>
                <w:color w:val="000000"/>
                <w:sz w:val="22"/>
                <w:szCs w:val="22"/>
              </w:rPr>
            </w:pPr>
            <w:r w:rsidRPr="00045ED0">
              <w:rPr>
                <w:color w:val="000000"/>
                <w:sz w:val="22"/>
                <w:szCs w:val="22"/>
              </w:rPr>
              <w:t>-2.71***</w:t>
            </w:r>
            <w:r w:rsidRPr="00045ED0">
              <w:rPr>
                <w:color w:val="000000"/>
                <w:sz w:val="22"/>
                <w:szCs w:val="22"/>
              </w:rPr>
              <w:br/>
              <w:t>(0.69)</w:t>
            </w:r>
          </w:p>
        </w:tc>
      </w:tr>
      <w:tr w:rsidR="00FA4087" w:rsidTr="00F40A0F">
        <w:trPr>
          <w:gridAfter w:val="1"/>
          <w:wAfter w:w="738" w:type="dxa"/>
          <w:trHeight w:hRule="exact" w:val="432"/>
          <w:jc w:val="center"/>
        </w:trPr>
        <w:tc>
          <w:tcPr>
            <w:tcW w:w="9025" w:type="dxa"/>
            <w:gridSpan w:val="7"/>
            <w:tcBorders>
              <w:top w:val="single" w:sz="4" w:space="0" w:color="auto"/>
              <w:left w:val="nil"/>
              <w:bottom w:val="nil"/>
              <w:right w:val="nil"/>
            </w:tcBorders>
            <w:shd w:val="clear" w:color="auto" w:fill="auto"/>
            <w:vAlign w:val="center"/>
          </w:tcPr>
          <w:p w:rsidR="00FA4087" w:rsidRDefault="003116ED" w:rsidP="003116ED">
            <w:pPr>
              <w:spacing w:before="120" w:after="120" w:line="240" w:lineRule="auto"/>
              <w:rPr>
                <w:color w:val="000000"/>
              </w:rPr>
            </w:pPr>
            <w:r w:rsidRPr="00C62C96">
              <w:rPr>
                <w:szCs w:val="20"/>
                <w:vertAlign w:val="superscript"/>
              </w:rPr>
              <w:t xml:space="preserve">+ </w:t>
            </w:r>
            <w:r w:rsidRPr="00C62C96">
              <w:rPr>
                <w:szCs w:val="20"/>
              </w:rPr>
              <w:t>p &lt; 0.1</w:t>
            </w:r>
            <w:r>
              <w:rPr>
                <w:szCs w:val="20"/>
              </w:rPr>
              <w:t xml:space="preserve">, </w:t>
            </w:r>
            <w:r w:rsidRPr="005E6FE0">
              <w:rPr>
                <w:bCs/>
                <w:color w:val="000000"/>
              </w:rPr>
              <w:t>*p &lt; .05, **</w:t>
            </w:r>
            <w:r w:rsidRPr="005E6FE0">
              <w:rPr>
                <w:bCs/>
                <w:i/>
                <w:color w:val="000000"/>
              </w:rPr>
              <w:t>p</w:t>
            </w:r>
            <w:r w:rsidRPr="005E6FE0">
              <w:rPr>
                <w:bCs/>
                <w:color w:val="000000"/>
              </w:rPr>
              <w:t xml:space="preserve"> &lt; .01, ***</w:t>
            </w:r>
            <w:r w:rsidRPr="005E6FE0">
              <w:rPr>
                <w:bCs/>
                <w:i/>
                <w:color w:val="000000"/>
              </w:rPr>
              <w:t>p</w:t>
            </w:r>
            <w:r w:rsidRPr="005E6FE0">
              <w:rPr>
                <w:bCs/>
                <w:color w:val="000000"/>
              </w:rPr>
              <w:t xml:space="preserve"> &lt; .001</w:t>
            </w:r>
          </w:p>
        </w:tc>
      </w:tr>
      <w:tr w:rsidR="00FA4087" w:rsidRPr="00C62C96" w:rsidTr="00F40A0F">
        <w:trPr>
          <w:gridAfter w:val="1"/>
          <w:wAfter w:w="738" w:type="dxa"/>
          <w:trHeight w:hRule="exact" w:val="1296"/>
          <w:jc w:val="center"/>
        </w:trPr>
        <w:tc>
          <w:tcPr>
            <w:tcW w:w="9025" w:type="dxa"/>
            <w:gridSpan w:val="7"/>
            <w:tcBorders>
              <w:top w:val="nil"/>
              <w:left w:val="nil"/>
              <w:bottom w:val="nil"/>
              <w:right w:val="nil"/>
            </w:tcBorders>
            <w:shd w:val="clear" w:color="auto" w:fill="auto"/>
            <w:vAlign w:val="center"/>
          </w:tcPr>
          <w:p w:rsidR="00FA4087" w:rsidRPr="00C62C96" w:rsidRDefault="00FA4087" w:rsidP="00F40A0F">
            <w:pPr>
              <w:spacing w:line="240" w:lineRule="auto"/>
              <w:rPr>
                <w:szCs w:val="20"/>
              </w:rPr>
            </w:pPr>
            <w:proofErr w:type="gramStart"/>
            <w:r w:rsidRPr="00C62C96">
              <w:rPr>
                <w:szCs w:val="20"/>
              </w:rPr>
              <w:t>β</w:t>
            </w:r>
            <w:r w:rsidRPr="00C62C96">
              <w:rPr>
                <w:szCs w:val="20"/>
                <w:vertAlign w:val="subscript"/>
              </w:rPr>
              <w:t>6</w:t>
            </w:r>
            <w:proofErr w:type="gramEnd"/>
            <w:r w:rsidRPr="00C62C96">
              <w:rPr>
                <w:szCs w:val="20"/>
              </w:rPr>
              <w:t xml:space="preserve"> represents the difference in the level between </w:t>
            </w:r>
            <w:r>
              <w:rPr>
                <w:szCs w:val="20"/>
              </w:rPr>
              <w:t xml:space="preserve">MassGrad and non-MassGrad schools </w:t>
            </w:r>
            <w:r w:rsidRPr="00C62C96">
              <w:rPr>
                <w:szCs w:val="20"/>
              </w:rPr>
              <w:t xml:space="preserve">in </w:t>
            </w:r>
            <w:r>
              <w:rPr>
                <w:szCs w:val="20"/>
              </w:rPr>
              <w:t xml:space="preserve">the 2011–12 school year, </w:t>
            </w:r>
            <w:r w:rsidRPr="00C62C96">
              <w:rPr>
                <w:szCs w:val="20"/>
              </w:rPr>
              <w:t>the period immediately following intervention</w:t>
            </w:r>
            <w:r>
              <w:rPr>
                <w:szCs w:val="20"/>
              </w:rPr>
              <w:t xml:space="preserve">. </w:t>
            </w:r>
            <w:proofErr w:type="gramStart"/>
            <w:r w:rsidRPr="00C62C96">
              <w:rPr>
                <w:szCs w:val="20"/>
              </w:rPr>
              <w:t>β</w:t>
            </w:r>
            <w:r w:rsidRPr="00C62C96">
              <w:rPr>
                <w:szCs w:val="20"/>
                <w:vertAlign w:val="subscript"/>
              </w:rPr>
              <w:t>7</w:t>
            </w:r>
            <w:proofErr w:type="gramEnd"/>
            <w:r w:rsidRPr="00C62C96">
              <w:rPr>
                <w:szCs w:val="20"/>
              </w:rPr>
              <w:t xml:space="preserve"> represents the difference between </w:t>
            </w:r>
            <w:r>
              <w:rPr>
                <w:szCs w:val="20"/>
              </w:rPr>
              <w:t xml:space="preserve">MassGrad and non-MassGrad schools </w:t>
            </w:r>
            <w:r w:rsidRPr="00C62C96">
              <w:rPr>
                <w:szCs w:val="20"/>
              </w:rPr>
              <w:t xml:space="preserve">in the slope </w:t>
            </w:r>
            <w:r>
              <w:rPr>
                <w:szCs w:val="20"/>
              </w:rPr>
              <w:t>from the years before the MassGrad intervention (i.e., school years 2008–09 to 2010–11) to the years after the MassGrad intervention (i.e., school years 2011–12 to 2014–15)</w:t>
            </w:r>
            <w:r w:rsidRPr="00C62C96">
              <w:rPr>
                <w:szCs w:val="20"/>
              </w:rPr>
              <w:t>.</w:t>
            </w:r>
          </w:p>
          <w:p w:rsidR="00FA4087" w:rsidRPr="00C62C96" w:rsidRDefault="00FA4087" w:rsidP="00F40A0F">
            <w:pPr>
              <w:spacing w:before="120" w:after="120" w:line="240" w:lineRule="auto"/>
              <w:rPr>
                <w:szCs w:val="20"/>
              </w:rPr>
            </w:pPr>
          </w:p>
        </w:tc>
      </w:tr>
    </w:tbl>
    <w:p w:rsidR="00FA4087" w:rsidRDefault="00FA4087" w:rsidP="00021C81">
      <w:pPr>
        <w:rPr>
          <w:sz w:val="16"/>
        </w:rPr>
      </w:pPr>
    </w:p>
    <w:p w:rsidR="00FA4087" w:rsidRDefault="00FA4087">
      <w:pPr>
        <w:spacing w:line="240" w:lineRule="auto"/>
        <w:rPr>
          <w:sz w:val="16"/>
        </w:rPr>
      </w:pPr>
      <w:r>
        <w:rPr>
          <w:sz w:val="16"/>
        </w:rPr>
        <w:br w:type="page"/>
      </w:r>
    </w:p>
    <w:tbl>
      <w:tblPr>
        <w:tblStyle w:val="TableGrid"/>
        <w:tblW w:w="0" w:type="auto"/>
        <w:jc w:val="center"/>
        <w:tblLook w:val="04A0"/>
      </w:tblPr>
      <w:tblGrid>
        <w:gridCol w:w="1638"/>
        <w:gridCol w:w="1129"/>
        <w:gridCol w:w="1347"/>
        <w:gridCol w:w="1254"/>
        <w:gridCol w:w="1634"/>
        <w:gridCol w:w="1287"/>
        <w:gridCol w:w="586"/>
        <w:gridCol w:w="701"/>
      </w:tblGrid>
      <w:tr w:rsidR="00021C81" w:rsidRPr="002103E0" w:rsidTr="00F40A0F">
        <w:trPr>
          <w:trHeight w:val="576"/>
          <w:tblHeader/>
          <w:jc w:val="center"/>
        </w:trPr>
        <w:tc>
          <w:tcPr>
            <w:tcW w:w="9576" w:type="dxa"/>
            <w:gridSpan w:val="8"/>
            <w:shd w:val="clear" w:color="auto" w:fill="8A0000"/>
            <w:vAlign w:val="center"/>
          </w:tcPr>
          <w:p w:rsidR="00021C81" w:rsidRPr="006C4017" w:rsidRDefault="00021C81" w:rsidP="0041034E">
            <w:pPr>
              <w:jc w:val="center"/>
              <w:rPr>
                <w:b/>
                <w:sz w:val="24"/>
              </w:rPr>
            </w:pPr>
            <w:r w:rsidRPr="00045ED0">
              <w:rPr>
                <w:b/>
                <w:sz w:val="22"/>
              </w:rPr>
              <w:lastRenderedPageBreak/>
              <w:t xml:space="preserve">Impacts of MassGrad on </w:t>
            </w:r>
            <w:r w:rsidR="00CA7A9A">
              <w:rPr>
                <w:b/>
                <w:sz w:val="22"/>
              </w:rPr>
              <w:t xml:space="preserve">MCAS </w:t>
            </w:r>
            <w:r w:rsidRPr="00045ED0">
              <w:rPr>
                <w:b/>
                <w:sz w:val="22"/>
              </w:rPr>
              <w:t>Achievement Gaps over Time, Science</w:t>
            </w:r>
          </w:p>
        </w:tc>
      </w:tr>
      <w:tr w:rsidR="00021C81" w:rsidRPr="002103E0" w:rsidTr="00F40A0F">
        <w:trPr>
          <w:trHeight w:hRule="exact" w:val="1152"/>
          <w:jc w:val="center"/>
        </w:trPr>
        <w:tc>
          <w:tcPr>
            <w:tcW w:w="1638" w:type="dxa"/>
            <w:shd w:val="clear" w:color="auto" w:fill="D9D9D9" w:themeFill="background1" w:themeFillShade="D9"/>
            <w:vAlign w:val="center"/>
          </w:tcPr>
          <w:p w:rsidR="00021C81" w:rsidRPr="00045ED0" w:rsidRDefault="00021C81" w:rsidP="00F854E9">
            <w:pPr>
              <w:spacing w:line="240" w:lineRule="auto"/>
              <w:rPr>
                <w:sz w:val="22"/>
                <w:szCs w:val="22"/>
              </w:rPr>
            </w:pPr>
          </w:p>
        </w:tc>
        <w:tc>
          <w:tcPr>
            <w:tcW w:w="1129" w:type="dxa"/>
            <w:shd w:val="clear" w:color="auto" w:fill="D9D9D9" w:themeFill="background1" w:themeFillShade="D9"/>
            <w:vAlign w:val="center"/>
          </w:tcPr>
          <w:p w:rsidR="00021C81" w:rsidRPr="00045ED0" w:rsidRDefault="00021C81" w:rsidP="00F854E9">
            <w:pPr>
              <w:spacing w:line="240" w:lineRule="auto"/>
              <w:jc w:val="center"/>
              <w:rPr>
                <w:sz w:val="22"/>
                <w:szCs w:val="22"/>
              </w:rPr>
            </w:pPr>
            <w:r w:rsidRPr="00045ED0">
              <w:rPr>
                <w:sz w:val="22"/>
                <w:szCs w:val="22"/>
              </w:rPr>
              <w:t>Female, Male</w:t>
            </w:r>
          </w:p>
        </w:tc>
        <w:tc>
          <w:tcPr>
            <w:tcW w:w="1347" w:type="dxa"/>
            <w:shd w:val="clear" w:color="auto" w:fill="D9D9D9" w:themeFill="background1" w:themeFillShade="D9"/>
            <w:vAlign w:val="center"/>
          </w:tcPr>
          <w:p w:rsidR="00021C81" w:rsidRPr="00045ED0" w:rsidRDefault="00021C81" w:rsidP="00F854E9">
            <w:pPr>
              <w:spacing w:line="240" w:lineRule="auto"/>
              <w:jc w:val="center"/>
              <w:rPr>
                <w:sz w:val="22"/>
                <w:szCs w:val="22"/>
              </w:rPr>
            </w:pPr>
            <w:r w:rsidRPr="00045ED0">
              <w:rPr>
                <w:sz w:val="22"/>
                <w:szCs w:val="22"/>
              </w:rPr>
              <w:t xml:space="preserve">White, </w:t>
            </w:r>
            <w:r w:rsidR="00F854E9" w:rsidRPr="00045ED0">
              <w:rPr>
                <w:sz w:val="22"/>
                <w:szCs w:val="22"/>
              </w:rPr>
              <w:t>Afr. Amer./Black</w:t>
            </w:r>
          </w:p>
        </w:tc>
        <w:tc>
          <w:tcPr>
            <w:tcW w:w="1254" w:type="dxa"/>
            <w:shd w:val="clear" w:color="auto" w:fill="D9D9D9" w:themeFill="background1" w:themeFillShade="D9"/>
            <w:vAlign w:val="center"/>
          </w:tcPr>
          <w:p w:rsidR="00021C81" w:rsidRPr="00045ED0" w:rsidRDefault="00021C81" w:rsidP="00F854E9">
            <w:pPr>
              <w:spacing w:line="240" w:lineRule="auto"/>
              <w:jc w:val="center"/>
              <w:rPr>
                <w:sz w:val="22"/>
                <w:szCs w:val="22"/>
              </w:rPr>
            </w:pPr>
            <w:r w:rsidRPr="00045ED0">
              <w:rPr>
                <w:sz w:val="22"/>
                <w:szCs w:val="22"/>
              </w:rPr>
              <w:t>White, Asian</w:t>
            </w:r>
          </w:p>
        </w:tc>
        <w:tc>
          <w:tcPr>
            <w:tcW w:w="1634" w:type="dxa"/>
            <w:shd w:val="clear" w:color="auto" w:fill="D9D9D9" w:themeFill="background1" w:themeFillShade="D9"/>
            <w:vAlign w:val="center"/>
          </w:tcPr>
          <w:p w:rsidR="00021C81" w:rsidRPr="00045ED0" w:rsidRDefault="00021C81" w:rsidP="00F854E9">
            <w:pPr>
              <w:spacing w:line="240" w:lineRule="auto"/>
              <w:jc w:val="center"/>
              <w:rPr>
                <w:sz w:val="22"/>
                <w:szCs w:val="22"/>
              </w:rPr>
            </w:pPr>
            <w:r w:rsidRPr="00045ED0">
              <w:rPr>
                <w:sz w:val="22"/>
                <w:szCs w:val="22"/>
              </w:rPr>
              <w:t>White, Hispanic</w:t>
            </w:r>
            <w:r w:rsidR="00F854E9" w:rsidRPr="00045ED0">
              <w:rPr>
                <w:sz w:val="22"/>
                <w:szCs w:val="22"/>
              </w:rPr>
              <w:t>/Latino</w:t>
            </w:r>
          </w:p>
        </w:tc>
        <w:tc>
          <w:tcPr>
            <w:tcW w:w="1287" w:type="dxa"/>
            <w:shd w:val="clear" w:color="auto" w:fill="D9D9D9" w:themeFill="background1" w:themeFillShade="D9"/>
            <w:vAlign w:val="center"/>
          </w:tcPr>
          <w:p w:rsidR="00021C81" w:rsidRPr="00045ED0" w:rsidRDefault="00021C81" w:rsidP="00F854E9">
            <w:pPr>
              <w:spacing w:line="240" w:lineRule="auto"/>
              <w:jc w:val="center"/>
              <w:rPr>
                <w:sz w:val="22"/>
                <w:szCs w:val="22"/>
              </w:rPr>
            </w:pPr>
            <w:r w:rsidRPr="00045ED0">
              <w:rPr>
                <w:sz w:val="22"/>
                <w:szCs w:val="22"/>
              </w:rPr>
              <w:t>Non-low-income, Low-income</w:t>
            </w:r>
          </w:p>
        </w:tc>
        <w:tc>
          <w:tcPr>
            <w:tcW w:w="1287" w:type="dxa"/>
            <w:gridSpan w:val="2"/>
            <w:shd w:val="clear" w:color="auto" w:fill="D9D9D9" w:themeFill="background1" w:themeFillShade="D9"/>
            <w:vAlign w:val="center"/>
          </w:tcPr>
          <w:p w:rsidR="00021C81" w:rsidRPr="00045ED0" w:rsidRDefault="00021C81" w:rsidP="00F854E9">
            <w:pPr>
              <w:spacing w:line="240" w:lineRule="auto"/>
              <w:jc w:val="center"/>
              <w:rPr>
                <w:sz w:val="22"/>
                <w:szCs w:val="22"/>
              </w:rPr>
            </w:pPr>
            <w:r w:rsidRPr="00045ED0">
              <w:rPr>
                <w:sz w:val="22"/>
                <w:szCs w:val="22"/>
              </w:rPr>
              <w:t>Non-SWD, SWD</w:t>
            </w:r>
          </w:p>
        </w:tc>
      </w:tr>
      <w:tr w:rsidR="00021C81" w:rsidRPr="002103E0" w:rsidTr="00F40A0F">
        <w:trPr>
          <w:trHeight w:val="605"/>
          <w:jc w:val="center"/>
        </w:trPr>
        <w:tc>
          <w:tcPr>
            <w:tcW w:w="1638" w:type="dxa"/>
            <w:shd w:val="clear" w:color="auto" w:fill="FFFFFF" w:themeFill="background1"/>
            <w:vAlign w:val="center"/>
          </w:tcPr>
          <w:p w:rsidR="00021C81" w:rsidRPr="00045ED0" w:rsidRDefault="00021C81" w:rsidP="0041034E">
            <w:pPr>
              <w:rPr>
                <w:sz w:val="22"/>
                <w:szCs w:val="22"/>
              </w:rPr>
            </w:pPr>
            <w:r w:rsidRPr="00045ED0">
              <w:rPr>
                <w:sz w:val="22"/>
                <w:szCs w:val="22"/>
              </w:rPr>
              <w:t>Intercept (β</w:t>
            </w:r>
            <w:r w:rsidRPr="00045ED0">
              <w:rPr>
                <w:sz w:val="22"/>
                <w:szCs w:val="22"/>
                <w:vertAlign w:val="subscript"/>
              </w:rPr>
              <w:t>0</w:t>
            </w:r>
            <w:r w:rsidRPr="00045ED0">
              <w:rPr>
                <w:sz w:val="22"/>
                <w:szCs w:val="22"/>
              </w:rPr>
              <w:t>)</w:t>
            </w:r>
          </w:p>
        </w:tc>
        <w:tc>
          <w:tcPr>
            <w:tcW w:w="1129"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-1.30***</w:t>
            </w:r>
            <w:r w:rsidRPr="00045ED0">
              <w:rPr>
                <w:color w:val="000000"/>
                <w:sz w:val="22"/>
                <w:szCs w:val="22"/>
              </w:rPr>
              <w:br/>
              <w:t>(0.28)</w:t>
            </w:r>
          </w:p>
        </w:tc>
        <w:tc>
          <w:tcPr>
            <w:tcW w:w="1347"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11.47***</w:t>
            </w:r>
            <w:r w:rsidRPr="00045ED0">
              <w:rPr>
                <w:color w:val="000000"/>
                <w:sz w:val="22"/>
                <w:szCs w:val="22"/>
              </w:rPr>
              <w:br/>
              <w:t>(2.08)</w:t>
            </w:r>
          </w:p>
        </w:tc>
        <w:tc>
          <w:tcPr>
            <w:tcW w:w="1254"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-3.28***</w:t>
            </w:r>
            <w:r w:rsidRPr="00045ED0">
              <w:rPr>
                <w:color w:val="000000"/>
                <w:sz w:val="22"/>
                <w:szCs w:val="22"/>
              </w:rPr>
              <w:br/>
              <w:t>(0.81)</w:t>
            </w:r>
          </w:p>
        </w:tc>
        <w:tc>
          <w:tcPr>
            <w:tcW w:w="1634"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12.50***</w:t>
            </w:r>
            <w:r w:rsidRPr="00045ED0">
              <w:rPr>
                <w:color w:val="000000"/>
                <w:sz w:val="22"/>
                <w:szCs w:val="22"/>
              </w:rPr>
              <w:br/>
              <w:t>(1.58)</w:t>
            </w:r>
          </w:p>
        </w:tc>
        <w:tc>
          <w:tcPr>
            <w:tcW w:w="1287"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12.40***</w:t>
            </w:r>
            <w:r w:rsidRPr="00045ED0">
              <w:rPr>
                <w:color w:val="000000"/>
                <w:sz w:val="22"/>
                <w:szCs w:val="22"/>
              </w:rPr>
              <w:br/>
              <w:t>(0.69)</w:t>
            </w:r>
          </w:p>
        </w:tc>
        <w:tc>
          <w:tcPr>
            <w:tcW w:w="1287" w:type="dxa"/>
            <w:gridSpan w:val="2"/>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25.16***</w:t>
            </w:r>
            <w:r w:rsidRPr="00045ED0">
              <w:rPr>
                <w:color w:val="000000"/>
                <w:sz w:val="22"/>
                <w:szCs w:val="22"/>
              </w:rPr>
              <w:br/>
              <w:t>(0.88)</w:t>
            </w:r>
          </w:p>
        </w:tc>
      </w:tr>
      <w:tr w:rsidR="00021C81" w:rsidRPr="002103E0" w:rsidTr="00F40A0F">
        <w:trPr>
          <w:trHeight w:val="605"/>
          <w:jc w:val="center"/>
        </w:trPr>
        <w:tc>
          <w:tcPr>
            <w:tcW w:w="1638" w:type="dxa"/>
            <w:shd w:val="clear" w:color="auto" w:fill="D9D9D9" w:themeFill="background1" w:themeFillShade="D9"/>
            <w:vAlign w:val="center"/>
          </w:tcPr>
          <w:p w:rsidR="00021C81" w:rsidRPr="00045ED0" w:rsidRDefault="00021C81" w:rsidP="0041034E">
            <w:pPr>
              <w:rPr>
                <w:sz w:val="22"/>
                <w:szCs w:val="22"/>
              </w:rPr>
            </w:pPr>
            <w:r w:rsidRPr="00045ED0">
              <w:rPr>
                <w:sz w:val="22"/>
                <w:szCs w:val="22"/>
              </w:rPr>
              <w:t>Time (β</w:t>
            </w:r>
            <w:r w:rsidRPr="00045ED0">
              <w:rPr>
                <w:sz w:val="22"/>
                <w:szCs w:val="22"/>
                <w:vertAlign w:val="subscript"/>
              </w:rPr>
              <w:t>1</w:t>
            </w:r>
            <w:r w:rsidRPr="00045ED0">
              <w:rPr>
                <w:sz w:val="22"/>
                <w:szCs w:val="22"/>
              </w:rPr>
              <w:t>)</w:t>
            </w:r>
          </w:p>
        </w:tc>
        <w:tc>
          <w:tcPr>
            <w:tcW w:w="1129"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0.28**</w:t>
            </w:r>
            <w:r w:rsidRPr="00045ED0">
              <w:rPr>
                <w:color w:val="000000"/>
                <w:sz w:val="22"/>
                <w:szCs w:val="22"/>
              </w:rPr>
              <w:br/>
              <w:t>(0.10)</w:t>
            </w:r>
          </w:p>
        </w:tc>
        <w:tc>
          <w:tcPr>
            <w:tcW w:w="1347"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-0.27</w:t>
            </w:r>
            <w:r w:rsidRPr="00045ED0">
              <w:rPr>
                <w:color w:val="000000"/>
                <w:sz w:val="22"/>
                <w:szCs w:val="22"/>
              </w:rPr>
              <w:br/>
              <w:t>(0.59)</w:t>
            </w:r>
          </w:p>
        </w:tc>
        <w:tc>
          <w:tcPr>
            <w:tcW w:w="1254"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0.76**</w:t>
            </w:r>
            <w:r w:rsidRPr="00045ED0">
              <w:rPr>
                <w:color w:val="000000"/>
                <w:sz w:val="22"/>
                <w:szCs w:val="22"/>
              </w:rPr>
              <w:br/>
              <w:t>(0.29)</w:t>
            </w:r>
          </w:p>
        </w:tc>
        <w:tc>
          <w:tcPr>
            <w:tcW w:w="1634"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-0.47</w:t>
            </w:r>
            <w:r w:rsidRPr="00045ED0">
              <w:rPr>
                <w:color w:val="000000"/>
                <w:sz w:val="22"/>
                <w:szCs w:val="22"/>
              </w:rPr>
              <w:br/>
              <w:t>(0.46)</w:t>
            </w:r>
          </w:p>
        </w:tc>
        <w:tc>
          <w:tcPr>
            <w:tcW w:w="1287"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-0.95***</w:t>
            </w:r>
            <w:r w:rsidRPr="00045ED0">
              <w:rPr>
                <w:color w:val="000000"/>
                <w:sz w:val="22"/>
                <w:szCs w:val="22"/>
              </w:rPr>
              <w:br/>
              <w:t>(0.19)</w:t>
            </w:r>
          </w:p>
        </w:tc>
        <w:tc>
          <w:tcPr>
            <w:tcW w:w="1287" w:type="dxa"/>
            <w:gridSpan w:val="2"/>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-1.90***</w:t>
            </w:r>
            <w:r w:rsidRPr="00045ED0">
              <w:rPr>
                <w:color w:val="000000"/>
                <w:sz w:val="22"/>
                <w:szCs w:val="22"/>
              </w:rPr>
              <w:br/>
              <w:t>(0.24)</w:t>
            </w:r>
          </w:p>
        </w:tc>
      </w:tr>
      <w:tr w:rsidR="00021C81" w:rsidRPr="002103E0" w:rsidTr="00F40A0F">
        <w:trPr>
          <w:trHeight w:val="605"/>
          <w:jc w:val="center"/>
        </w:trPr>
        <w:tc>
          <w:tcPr>
            <w:tcW w:w="1638" w:type="dxa"/>
            <w:shd w:val="clear" w:color="auto" w:fill="FFFFFF" w:themeFill="background1"/>
            <w:vAlign w:val="center"/>
          </w:tcPr>
          <w:p w:rsidR="00021C81" w:rsidRPr="00045ED0" w:rsidRDefault="00021C81" w:rsidP="0041034E">
            <w:pPr>
              <w:rPr>
                <w:sz w:val="22"/>
                <w:szCs w:val="22"/>
              </w:rPr>
            </w:pPr>
            <w:r w:rsidRPr="00045ED0">
              <w:rPr>
                <w:sz w:val="22"/>
                <w:szCs w:val="22"/>
              </w:rPr>
              <w:t>Intervention Period (β</w:t>
            </w:r>
            <w:r w:rsidRPr="00045ED0">
              <w:rPr>
                <w:sz w:val="22"/>
                <w:szCs w:val="22"/>
                <w:vertAlign w:val="subscript"/>
              </w:rPr>
              <w:t>2</w:t>
            </w:r>
            <w:r w:rsidRPr="00045ED0">
              <w:rPr>
                <w:sz w:val="22"/>
                <w:szCs w:val="22"/>
              </w:rPr>
              <w:t>)</w:t>
            </w:r>
          </w:p>
        </w:tc>
        <w:tc>
          <w:tcPr>
            <w:tcW w:w="1129"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-0.56</w:t>
            </w:r>
            <w:r w:rsidRPr="00F52FD2">
              <w:rPr>
                <w:color w:val="000000"/>
                <w:sz w:val="22"/>
                <w:szCs w:val="22"/>
                <w:vertAlign w:val="superscript"/>
              </w:rPr>
              <w:t>+</w:t>
            </w:r>
            <w:r w:rsidRPr="00045ED0">
              <w:rPr>
                <w:color w:val="000000"/>
                <w:sz w:val="22"/>
                <w:szCs w:val="22"/>
              </w:rPr>
              <w:br/>
              <w:t>(0.32)</w:t>
            </w:r>
          </w:p>
        </w:tc>
        <w:tc>
          <w:tcPr>
            <w:tcW w:w="1347"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-0.73</w:t>
            </w:r>
            <w:r w:rsidRPr="00045ED0">
              <w:rPr>
                <w:color w:val="000000"/>
                <w:sz w:val="22"/>
                <w:szCs w:val="22"/>
              </w:rPr>
              <w:br/>
              <w:t>(1.95)</w:t>
            </w:r>
          </w:p>
        </w:tc>
        <w:tc>
          <w:tcPr>
            <w:tcW w:w="1254"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-1.71</w:t>
            </w:r>
            <w:r w:rsidRPr="00F52FD2">
              <w:rPr>
                <w:color w:val="000000"/>
                <w:sz w:val="22"/>
                <w:szCs w:val="22"/>
                <w:vertAlign w:val="superscript"/>
              </w:rPr>
              <w:t>+</w:t>
            </w:r>
            <w:r w:rsidRPr="00045ED0">
              <w:rPr>
                <w:color w:val="000000"/>
                <w:sz w:val="22"/>
                <w:szCs w:val="22"/>
              </w:rPr>
              <w:br/>
              <w:t>(0.94)</w:t>
            </w:r>
          </w:p>
        </w:tc>
        <w:tc>
          <w:tcPr>
            <w:tcW w:w="1634"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-1.43</w:t>
            </w:r>
            <w:r w:rsidRPr="00045ED0">
              <w:rPr>
                <w:color w:val="000000"/>
                <w:sz w:val="22"/>
                <w:szCs w:val="22"/>
              </w:rPr>
              <w:br/>
              <w:t>(1.51)</w:t>
            </w:r>
          </w:p>
        </w:tc>
        <w:tc>
          <w:tcPr>
            <w:tcW w:w="1287"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0.24</w:t>
            </w:r>
            <w:r w:rsidRPr="00045ED0">
              <w:rPr>
                <w:color w:val="000000"/>
                <w:sz w:val="22"/>
                <w:szCs w:val="22"/>
              </w:rPr>
              <w:br/>
              <w:t>(0.62)</w:t>
            </w:r>
          </w:p>
        </w:tc>
        <w:tc>
          <w:tcPr>
            <w:tcW w:w="1287" w:type="dxa"/>
            <w:gridSpan w:val="2"/>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1.87*</w:t>
            </w:r>
            <w:r w:rsidRPr="00045ED0">
              <w:rPr>
                <w:color w:val="000000"/>
                <w:sz w:val="22"/>
                <w:szCs w:val="22"/>
              </w:rPr>
              <w:br/>
              <w:t>(0.80)</w:t>
            </w:r>
          </w:p>
        </w:tc>
      </w:tr>
      <w:tr w:rsidR="00021C81" w:rsidRPr="002103E0" w:rsidTr="00F40A0F">
        <w:trPr>
          <w:trHeight w:val="864"/>
          <w:jc w:val="center"/>
        </w:trPr>
        <w:tc>
          <w:tcPr>
            <w:tcW w:w="1638" w:type="dxa"/>
            <w:shd w:val="clear" w:color="auto" w:fill="D9D9D9" w:themeFill="background1" w:themeFillShade="D9"/>
            <w:vAlign w:val="center"/>
          </w:tcPr>
          <w:p w:rsidR="00021C81" w:rsidRPr="00045ED0" w:rsidRDefault="00021C81" w:rsidP="0041034E">
            <w:pPr>
              <w:rPr>
                <w:sz w:val="22"/>
                <w:szCs w:val="22"/>
              </w:rPr>
            </w:pPr>
            <w:r w:rsidRPr="00045ED0">
              <w:rPr>
                <w:sz w:val="22"/>
                <w:szCs w:val="22"/>
              </w:rPr>
              <w:t>Time by Intervention (β</w:t>
            </w:r>
            <w:r w:rsidRPr="00045ED0">
              <w:rPr>
                <w:sz w:val="22"/>
                <w:szCs w:val="22"/>
                <w:vertAlign w:val="subscript"/>
              </w:rPr>
              <w:t>3</w:t>
            </w:r>
            <w:r w:rsidRPr="00045ED0">
              <w:rPr>
                <w:sz w:val="22"/>
                <w:szCs w:val="22"/>
              </w:rPr>
              <w:t>)</w:t>
            </w:r>
          </w:p>
        </w:tc>
        <w:tc>
          <w:tcPr>
            <w:tcW w:w="1129"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0.06</w:t>
            </w:r>
            <w:r w:rsidRPr="00045ED0">
              <w:rPr>
                <w:color w:val="000000"/>
                <w:sz w:val="22"/>
                <w:szCs w:val="22"/>
              </w:rPr>
              <w:br/>
              <w:t>(0.14)</w:t>
            </w:r>
          </w:p>
        </w:tc>
        <w:tc>
          <w:tcPr>
            <w:tcW w:w="1347"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-0.40</w:t>
            </w:r>
            <w:r w:rsidRPr="00045ED0">
              <w:rPr>
                <w:color w:val="000000"/>
                <w:sz w:val="22"/>
                <w:szCs w:val="22"/>
              </w:rPr>
              <w:br/>
              <w:t>(0.83)</w:t>
            </w:r>
          </w:p>
        </w:tc>
        <w:tc>
          <w:tcPr>
            <w:tcW w:w="1254"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-0.70</w:t>
            </w:r>
            <w:r w:rsidRPr="00F52FD2">
              <w:rPr>
                <w:color w:val="000000"/>
                <w:sz w:val="22"/>
                <w:szCs w:val="22"/>
                <w:vertAlign w:val="superscript"/>
              </w:rPr>
              <w:t>+</w:t>
            </w:r>
            <w:r w:rsidRPr="00045ED0">
              <w:rPr>
                <w:color w:val="000000"/>
                <w:sz w:val="22"/>
                <w:szCs w:val="22"/>
              </w:rPr>
              <w:br/>
              <w:t>(0.40)</w:t>
            </w:r>
          </w:p>
        </w:tc>
        <w:tc>
          <w:tcPr>
            <w:tcW w:w="1634"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0.30</w:t>
            </w:r>
            <w:r w:rsidRPr="00045ED0">
              <w:rPr>
                <w:color w:val="000000"/>
                <w:sz w:val="22"/>
                <w:szCs w:val="22"/>
              </w:rPr>
              <w:br/>
              <w:t>(0.64)</w:t>
            </w:r>
          </w:p>
        </w:tc>
        <w:tc>
          <w:tcPr>
            <w:tcW w:w="1287"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0.68*</w:t>
            </w:r>
            <w:r w:rsidRPr="00045ED0">
              <w:rPr>
                <w:color w:val="000000"/>
                <w:sz w:val="22"/>
                <w:szCs w:val="22"/>
              </w:rPr>
              <w:br/>
              <w:t>(0.27)</w:t>
            </w:r>
          </w:p>
        </w:tc>
        <w:tc>
          <w:tcPr>
            <w:tcW w:w="1287" w:type="dxa"/>
            <w:gridSpan w:val="2"/>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1.75***</w:t>
            </w:r>
            <w:r w:rsidRPr="00045ED0">
              <w:rPr>
                <w:color w:val="000000"/>
                <w:sz w:val="22"/>
                <w:szCs w:val="22"/>
              </w:rPr>
              <w:br/>
              <w:t>(0.34)</w:t>
            </w:r>
          </w:p>
        </w:tc>
      </w:tr>
      <w:tr w:rsidR="00021C81" w:rsidRPr="002103E0" w:rsidTr="00F40A0F">
        <w:trPr>
          <w:trHeight w:val="605"/>
          <w:jc w:val="center"/>
        </w:trPr>
        <w:tc>
          <w:tcPr>
            <w:tcW w:w="1638" w:type="dxa"/>
            <w:shd w:val="clear" w:color="auto" w:fill="FFFFFF" w:themeFill="background1"/>
            <w:vAlign w:val="center"/>
          </w:tcPr>
          <w:p w:rsidR="00021C81" w:rsidRPr="00045ED0" w:rsidRDefault="00021C81" w:rsidP="0041034E">
            <w:pPr>
              <w:rPr>
                <w:sz w:val="22"/>
                <w:szCs w:val="22"/>
              </w:rPr>
            </w:pPr>
            <w:r w:rsidRPr="00045ED0">
              <w:rPr>
                <w:sz w:val="22"/>
                <w:szCs w:val="22"/>
              </w:rPr>
              <w:t>Participant (β</w:t>
            </w:r>
            <w:r w:rsidRPr="00045ED0">
              <w:rPr>
                <w:sz w:val="22"/>
                <w:szCs w:val="22"/>
                <w:vertAlign w:val="subscript"/>
              </w:rPr>
              <w:t>4</w:t>
            </w:r>
            <w:r w:rsidRPr="00045ED0">
              <w:rPr>
                <w:sz w:val="22"/>
                <w:szCs w:val="22"/>
              </w:rPr>
              <w:t>)</w:t>
            </w:r>
          </w:p>
        </w:tc>
        <w:tc>
          <w:tcPr>
            <w:tcW w:w="1129"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-0.17</w:t>
            </w:r>
            <w:r w:rsidRPr="00045ED0">
              <w:rPr>
                <w:color w:val="000000"/>
                <w:sz w:val="22"/>
                <w:szCs w:val="22"/>
              </w:rPr>
              <w:br/>
              <w:t>(0.58)</w:t>
            </w:r>
          </w:p>
        </w:tc>
        <w:tc>
          <w:tcPr>
            <w:tcW w:w="1347"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3.90</w:t>
            </w:r>
            <w:r w:rsidRPr="00045ED0">
              <w:rPr>
                <w:color w:val="000000"/>
                <w:sz w:val="22"/>
                <w:szCs w:val="22"/>
              </w:rPr>
              <w:br/>
              <w:t>(2.64)</w:t>
            </w:r>
          </w:p>
        </w:tc>
        <w:tc>
          <w:tcPr>
            <w:tcW w:w="1254"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5.96*</w:t>
            </w:r>
            <w:r w:rsidRPr="00045ED0">
              <w:rPr>
                <w:color w:val="000000"/>
                <w:sz w:val="22"/>
                <w:szCs w:val="22"/>
              </w:rPr>
              <w:br/>
              <w:t>(2.64)</w:t>
            </w:r>
          </w:p>
        </w:tc>
        <w:tc>
          <w:tcPr>
            <w:tcW w:w="1634"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7.66***</w:t>
            </w:r>
            <w:r w:rsidRPr="00045ED0">
              <w:rPr>
                <w:color w:val="000000"/>
                <w:sz w:val="22"/>
                <w:szCs w:val="22"/>
              </w:rPr>
              <w:br/>
              <w:t>(1.97)</w:t>
            </w:r>
          </w:p>
        </w:tc>
        <w:tc>
          <w:tcPr>
            <w:tcW w:w="1287"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4.01***</w:t>
            </w:r>
            <w:r w:rsidRPr="00045ED0">
              <w:rPr>
                <w:color w:val="000000"/>
                <w:sz w:val="22"/>
                <w:szCs w:val="22"/>
              </w:rPr>
              <w:br/>
              <w:t>(1.14)</w:t>
            </w:r>
          </w:p>
        </w:tc>
        <w:tc>
          <w:tcPr>
            <w:tcW w:w="1287" w:type="dxa"/>
            <w:gridSpan w:val="2"/>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-0.78</w:t>
            </w:r>
            <w:r w:rsidRPr="00045ED0">
              <w:rPr>
                <w:color w:val="000000"/>
                <w:sz w:val="22"/>
                <w:szCs w:val="22"/>
              </w:rPr>
              <w:br/>
              <w:t>(1.55)</w:t>
            </w:r>
          </w:p>
        </w:tc>
      </w:tr>
      <w:tr w:rsidR="00021C81" w:rsidRPr="002103E0" w:rsidTr="00F40A0F">
        <w:trPr>
          <w:trHeight w:val="605"/>
          <w:jc w:val="center"/>
        </w:trPr>
        <w:tc>
          <w:tcPr>
            <w:tcW w:w="1638" w:type="dxa"/>
            <w:shd w:val="clear" w:color="auto" w:fill="D9D9D9" w:themeFill="background1" w:themeFillShade="D9"/>
            <w:vAlign w:val="center"/>
          </w:tcPr>
          <w:p w:rsidR="00021C81" w:rsidRPr="00045ED0" w:rsidRDefault="00021C81" w:rsidP="0041034E">
            <w:pPr>
              <w:rPr>
                <w:sz w:val="22"/>
                <w:szCs w:val="22"/>
              </w:rPr>
            </w:pPr>
            <w:r w:rsidRPr="00045ED0">
              <w:rPr>
                <w:sz w:val="22"/>
                <w:szCs w:val="22"/>
              </w:rPr>
              <w:t>Participant by Time (β</w:t>
            </w:r>
            <w:r w:rsidRPr="00045ED0">
              <w:rPr>
                <w:sz w:val="22"/>
                <w:szCs w:val="22"/>
                <w:vertAlign w:val="subscript"/>
              </w:rPr>
              <w:t>5</w:t>
            </w:r>
            <w:r w:rsidRPr="00045ED0">
              <w:rPr>
                <w:sz w:val="22"/>
                <w:szCs w:val="22"/>
              </w:rPr>
              <w:t>)</w:t>
            </w:r>
          </w:p>
        </w:tc>
        <w:tc>
          <w:tcPr>
            <w:tcW w:w="1129"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0.08</w:t>
            </w:r>
            <w:r w:rsidRPr="00045ED0">
              <w:rPr>
                <w:color w:val="000000"/>
                <w:sz w:val="22"/>
                <w:szCs w:val="22"/>
              </w:rPr>
              <w:br/>
              <w:t>(0.19)</w:t>
            </w:r>
          </w:p>
        </w:tc>
        <w:tc>
          <w:tcPr>
            <w:tcW w:w="1347"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-0.29</w:t>
            </w:r>
            <w:r w:rsidRPr="00045ED0">
              <w:rPr>
                <w:color w:val="000000"/>
                <w:sz w:val="22"/>
                <w:szCs w:val="22"/>
              </w:rPr>
              <w:br/>
              <w:t>(0.74)</w:t>
            </w:r>
          </w:p>
        </w:tc>
        <w:tc>
          <w:tcPr>
            <w:tcW w:w="1254"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-0.78</w:t>
            </w:r>
            <w:r w:rsidRPr="00045ED0">
              <w:rPr>
                <w:color w:val="000000"/>
                <w:sz w:val="22"/>
                <w:szCs w:val="22"/>
              </w:rPr>
              <w:br/>
              <w:t>(0.62)</w:t>
            </w:r>
          </w:p>
        </w:tc>
        <w:tc>
          <w:tcPr>
            <w:tcW w:w="1634"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-0.59</w:t>
            </w:r>
            <w:r w:rsidRPr="00045ED0">
              <w:rPr>
                <w:color w:val="000000"/>
                <w:sz w:val="22"/>
                <w:szCs w:val="22"/>
              </w:rPr>
              <w:br/>
              <w:t>(0.56)</w:t>
            </w:r>
          </w:p>
        </w:tc>
        <w:tc>
          <w:tcPr>
            <w:tcW w:w="1287"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0.03</w:t>
            </w:r>
            <w:r w:rsidRPr="00045ED0">
              <w:rPr>
                <w:color w:val="000000"/>
                <w:sz w:val="22"/>
                <w:szCs w:val="22"/>
              </w:rPr>
              <w:br/>
              <w:t>(0.30)</w:t>
            </w:r>
          </w:p>
        </w:tc>
        <w:tc>
          <w:tcPr>
            <w:tcW w:w="1287" w:type="dxa"/>
            <w:gridSpan w:val="2"/>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1.91***</w:t>
            </w:r>
            <w:r w:rsidRPr="00045ED0">
              <w:rPr>
                <w:color w:val="000000"/>
                <w:sz w:val="22"/>
                <w:szCs w:val="22"/>
              </w:rPr>
              <w:br/>
              <w:t>(0.40)</w:t>
            </w:r>
          </w:p>
        </w:tc>
      </w:tr>
      <w:tr w:rsidR="00021C81" w:rsidRPr="002103E0" w:rsidTr="00F40A0F">
        <w:trPr>
          <w:trHeight w:hRule="exact" w:val="864"/>
          <w:jc w:val="center"/>
        </w:trPr>
        <w:tc>
          <w:tcPr>
            <w:tcW w:w="1638" w:type="dxa"/>
            <w:shd w:val="clear" w:color="auto" w:fill="FFFFFF" w:themeFill="background1"/>
            <w:vAlign w:val="center"/>
          </w:tcPr>
          <w:p w:rsidR="00021C81" w:rsidRPr="00045ED0" w:rsidRDefault="00021C81" w:rsidP="0041034E">
            <w:pPr>
              <w:rPr>
                <w:sz w:val="22"/>
                <w:szCs w:val="22"/>
              </w:rPr>
            </w:pPr>
            <w:r w:rsidRPr="00045ED0">
              <w:rPr>
                <w:sz w:val="22"/>
                <w:szCs w:val="22"/>
              </w:rPr>
              <w:t>Participation by Intervention (β</w:t>
            </w:r>
            <w:r w:rsidRPr="00045ED0">
              <w:rPr>
                <w:sz w:val="22"/>
                <w:szCs w:val="22"/>
                <w:vertAlign w:val="subscript"/>
              </w:rPr>
              <w:t>6</w:t>
            </w:r>
            <w:r w:rsidRPr="00045ED0">
              <w:rPr>
                <w:sz w:val="22"/>
                <w:szCs w:val="22"/>
              </w:rPr>
              <w:t>)</w:t>
            </w:r>
          </w:p>
        </w:tc>
        <w:tc>
          <w:tcPr>
            <w:tcW w:w="1129"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0.41</w:t>
            </w:r>
            <w:r w:rsidRPr="00045ED0">
              <w:rPr>
                <w:color w:val="000000"/>
                <w:sz w:val="22"/>
                <w:szCs w:val="22"/>
              </w:rPr>
              <w:br/>
              <w:t>(0.62)</w:t>
            </w:r>
          </w:p>
        </w:tc>
        <w:tc>
          <w:tcPr>
            <w:tcW w:w="1347"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-0.97</w:t>
            </w:r>
            <w:r w:rsidRPr="00045ED0">
              <w:rPr>
                <w:color w:val="000000"/>
                <w:sz w:val="22"/>
                <w:szCs w:val="22"/>
              </w:rPr>
              <w:br/>
              <w:t>(2.44)</w:t>
            </w:r>
          </w:p>
        </w:tc>
        <w:tc>
          <w:tcPr>
            <w:tcW w:w="1254"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0.33</w:t>
            </w:r>
            <w:r w:rsidRPr="00045ED0">
              <w:rPr>
                <w:color w:val="000000"/>
                <w:sz w:val="22"/>
                <w:szCs w:val="22"/>
              </w:rPr>
              <w:br/>
              <w:t>(2.07)</w:t>
            </w:r>
          </w:p>
        </w:tc>
        <w:tc>
          <w:tcPr>
            <w:tcW w:w="1634"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2.25</w:t>
            </w:r>
            <w:r w:rsidRPr="00045ED0">
              <w:rPr>
                <w:color w:val="000000"/>
                <w:sz w:val="22"/>
                <w:szCs w:val="22"/>
              </w:rPr>
              <w:br/>
              <w:t>(1.86)</w:t>
            </w:r>
          </w:p>
        </w:tc>
        <w:tc>
          <w:tcPr>
            <w:tcW w:w="1287" w:type="dxa"/>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-0.04</w:t>
            </w:r>
            <w:r w:rsidRPr="00045ED0">
              <w:rPr>
                <w:color w:val="000000"/>
                <w:sz w:val="22"/>
                <w:szCs w:val="22"/>
              </w:rPr>
              <w:br/>
              <w:t>(1.00)</w:t>
            </w:r>
          </w:p>
        </w:tc>
        <w:tc>
          <w:tcPr>
            <w:tcW w:w="1287" w:type="dxa"/>
            <w:gridSpan w:val="2"/>
            <w:shd w:val="clear" w:color="auto" w:fill="FFFFFF" w:themeFill="background1"/>
            <w:vAlign w:val="center"/>
          </w:tcPr>
          <w:p w:rsidR="00021C81" w:rsidRPr="00045ED0" w:rsidRDefault="00021C81" w:rsidP="0041034E">
            <w:pPr>
              <w:jc w:val="center"/>
              <w:rPr>
                <w:color w:val="000000"/>
                <w:sz w:val="22"/>
                <w:szCs w:val="22"/>
              </w:rPr>
            </w:pPr>
            <w:r w:rsidRPr="00045ED0">
              <w:rPr>
                <w:color w:val="000000"/>
                <w:sz w:val="22"/>
                <w:szCs w:val="22"/>
              </w:rPr>
              <w:t>-3.33*</w:t>
            </w:r>
            <w:r w:rsidRPr="00045ED0">
              <w:rPr>
                <w:color w:val="000000"/>
                <w:sz w:val="22"/>
                <w:szCs w:val="22"/>
              </w:rPr>
              <w:br/>
              <w:t>(1.32)</w:t>
            </w:r>
          </w:p>
        </w:tc>
      </w:tr>
      <w:tr w:rsidR="00021C81" w:rsidRPr="002103E0" w:rsidTr="00F40A0F">
        <w:trPr>
          <w:trHeight w:hRule="exact" w:val="1152"/>
          <w:jc w:val="center"/>
        </w:trPr>
        <w:tc>
          <w:tcPr>
            <w:tcW w:w="1638" w:type="dxa"/>
            <w:shd w:val="clear" w:color="auto" w:fill="D9D9D9" w:themeFill="background1" w:themeFillShade="D9"/>
            <w:vAlign w:val="center"/>
          </w:tcPr>
          <w:p w:rsidR="00021C81" w:rsidRPr="00045ED0" w:rsidRDefault="00021C81" w:rsidP="0041034E">
            <w:pPr>
              <w:rPr>
                <w:sz w:val="22"/>
                <w:szCs w:val="22"/>
              </w:rPr>
            </w:pPr>
            <w:r w:rsidRPr="00045ED0">
              <w:rPr>
                <w:sz w:val="22"/>
                <w:szCs w:val="22"/>
              </w:rPr>
              <w:t>Participation by Time by Intervention (β</w:t>
            </w:r>
            <w:r w:rsidRPr="00045ED0">
              <w:rPr>
                <w:sz w:val="22"/>
                <w:szCs w:val="22"/>
                <w:vertAlign w:val="subscript"/>
              </w:rPr>
              <w:t>7</w:t>
            </w:r>
            <w:r w:rsidRPr="00045ED0">
              <w:rPr>
                <w:sz w:val="22"/>
                <w:szCs w:val="22"/>
              </w:rPr>
              <w:t>)</w:t>
            </w:r>
          </w:p>
        </w:tc>
        <w:tc>
          <w:tcPr>
            <w:tcW w:w="1129"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-0.24</w:t>
            </w:r>
            <w:r w:rsidRPr="00045ED0">
              <w:rPr>
                <w:color w:val="000000"/>
                <w:sz w:val="22"/>
                <w:szCs w:val="22"/>
              </w:rPr>
              <w:br/>
              <w:t>(0.27)</w:t>
            </w:r>
          </w:p>
        </w:tc>
        <w:tc>
          <w:tcPr>
            <w:tcW w:w="1347"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0.75</w:t>
            </w:r>
            <w:r w:rsidRPr="00045ED0">
              <w:rPr>
                <w:color w:val="000000"/>
                <w:sz w:val="22"/>
                <w:szCs w:val="22"/>
              </w:rPr>
              <w:br/>
              <w:t>(1.04)</w:t>
            </w:r>
          </w:p>
        </w:tc>
        <w:tc>
          <w:tcPr>
            <w:tcW w:w="1254"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-0.07</w:t>
            </w:r>
            <w:r w:rsidRPr="00045ED0">
              <w:rPr>
                <w:color w:val="000000"/>
                <w:sz w:val="22"/>
                <w:szCs w:val="22"/>
              </w:rPr>
              <w:br/>
              <w:t>(0.88)</w:t>
            </w:r>
          </w:p>
        </w:tc>
        <w:tc>
          <w:tcPr>
            <w:tcW w:w="1634"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0.04</w:t>
            </w:r>
            <w:r w:rsidRPr="00045ED0">
              <w:rPr>
                <w:color w:val="000000"/>
                <w:sz w:val="22"/>
                <w:szCs w:val="22"/>
              </w:rPr>
              <w:br/>
              <w:t>(0.79)</w:t>
            </w:r>
          </w:p>
        </w:tc>
        <w:tc>
          <w:tcPr>
            <w:tcW w:w="1287" w:type="dxa"/>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0.09</w:t>
            </w:r>
            <w:r w:rsidRPr="00045ED0">
              <w:rPr>
                <w:color w:val="000000"/>
                <w:sz w:val="22"/>
                <w:szCs w:val="22"/>
              </w:rPr>
              <w:br/>
              <w:t>(0.43)</w:t>
            </w:r>
          </w:p>
        </w:tc>
        <w:tc>
          <w:tcPr>
            <w:tcW w:w="1287" w:type="dxa"/>
            <w:gridSpan w:val="2"/>
            <w:shd w:val="clear" w:color="auto" w:fill="D9D9D9" w:themeFill="background1" w:themeFillShade="D9"/>
            <w:vAlign w:val="center"/>
          </w:tcPr>
          <w:p w:rsidR="00021C81" w:rsidRPr="00045ED0" w:rsidRDefault="00021C81" w:rsidP="0041034E">
            <w:pPr>
              <w:jc w:val="center"/>
              <w:rPr>
                <w:color w:val="000000"/>
                <w:sz w:val="22"/>
                <w:szCs w:val="22"/>
              </w:rPr>
            </w:pPr>
            <w:r w:rsidRPr="00045ED0">
              <w:rPr>
                <w:color w:val="000000"/>
                <w:sz w:val="22"/>
                <w:szCs w:val="22"/>
              </w:rPr>
              <w:t>-2.07***</w:t>
            </w:r>
            <w:r w:rsidRPr="00045ED0">
              <w:rPr>
                <w:color w:val="000000"/>
                <w:sz w:val="22"/>
                <w:szCs w:val="22"/>
              </w:rPr>
              <w:br/>
              <w:t>(0.56)</w:t>
            </w:r>
          </w:p>
        </w:tc>
      </w:tr>
      <w:tr w:rsidR="00FA4087" w:rsidTr="00F40A0F">
        <w:trPr>
          <w:gridAfter w:val="1"/>
          <w:wAfter w:w="701" w:type="dxa"/>
          <w:trHeight w:hRule="exact" w:val="432"/>
          <w:jc w:val="center"/>
        </w:trPr>
        <w:tc>
          <w:tcPr>
            <w:tcW w:w="8875" w:type="dxa"/>
            <w:gridSpan w:val="7"/>
            <w:tcBorders>
              <w:top w:val="single" w:sz="4" w:space="0" w:color="auto"/>
              <w:left w:val="nil"/>
              <w:bottom w:val="nil"/>
              <w:right w:val="nil"/>
            </w:tcBorders>
            <w:shd w:val="clear" w:color="auto" w:fill="auto"/>
            <w:vAlign w:val="center"/>
          </w:tcPr>
          <w:p w:rsidR="00FA4087" w:rsidRPr="00C62C96" w:rsidRDefault="00E04C08" w:rsidP="00113EBD">
            <w:pPr>
              <w:spacing w:before="120" w:after="120" w:line="240" w:lineRule="auto"/>
              <w:rPr>
                <w:szCs w:val="20"/>
              </w:rPr>
            </w:pPr>
            <w:r w:rsidRPr="00C62C96">
              <w:rPr>
                <w:szCs w:val="20"/>
                <w:vertAlign w:val="superscript"/>
              </w:rPr>
              <w:t xml:space="preserve">+ </w:t>
            </w:r>
            <w:r w:rsidRPr="00C62C96">
              <w:rPr>
                <w:szCs w:val="20"/>
              </w:rPr>
              <w:t>p &lt; 0.1</w:t>
            </w:r>
            <w:r>
              <w:rPr>
                <w:szCs w:val="20"/>
              </w:rPr>
              <w:t xml:space="preserve">, </w:t>
            </w:r>
            <w:r w:rsidRPr="005E6FE0">
              <w:rPr>
                <w:bCs/>
                <w:color w:val="000000"/>
              </w:rPr>
              <w:t>*p &lt; .05, **</w:t>
            </w:r>
            <w:r w:rsidRPr="005E6FE0">
              <w:rPr>
                <w:bCs/>
                <w:i/>
                <w:color w:val="000000"/>
              </w:rPr>
              <w:t>p</w:t>
            </w:r>
            <w:r w:rsidRPr="005E6FE0">
              <w:rPr>
                <w:bCs/>
                <w:color w:val="000000"/>
              </w:rPr>
              <w:t xml:space="preserve"> &lt; .01, ***</w:t>
            </w:r>
            <w:r w:rsidRPr="005E6FE0">
              <w:rPr>
                <w:bCs/>
                <w:i/>
                <w:color w:val="000000"/>
              </w:rPr>
              <w:t>p</w:t>
            </w:r>
            <w:r w:rsidRPr="005E6FE0">
              <w:rPr>
                <w:bCs/>
                <w:color w:val="000000"/>
              </w:rPr>
              <w:t xml:space="preserve"> &lt; .001</w:t>
            </w:r>
          </w:p>
          <w:p w:rsidR="00FA4087" w:rsidRDefault="00FA4087" w:rsidP="00113EBD">
            <w:pPr>
              <w:spacing w:line="240" w:lineRule="auto"/>
              <w:contextualSpacing/>
              <w:jc w:val="center"/>
              <w:rPr>
                <w:color w:val="000000"/>
              </w:rPr>
            </w:pPr>
          </w:p>
        </w:tc>
      </w:tr>
      <w:tr w:rsidR="00FA4087" w:rsidRPr="00C62C96" w:rsidTr="00F40A0F">
        <w:trPr>
          <w:gridAfter w:val="1"/>
          <w:wAfter w:w="701" w:type="dxa"/>
          <w:trHeight w:hRule="exact" w:val="1296"/>
          <w:jc w:val="center"/>
        </w:trPr>
        <w:tc>
          <w:tcPr>
            <w:tcW w:w="8875" w:type="dxa"/>
            <w:gridSpan w:val="7"/>
            <w:tcBorders>
              <w:top w:val="nil"/>
              <w:left w:val="nil"/>
              <w:bottom w:val="nil"/>
              <w:right w:val="nil"/>
            </w:tcBorders>
            <w:shd w:val="clear" w:color="auto" w:fill="auto"/>
            <w:vAlign w:val="center"/>
          </w:tcPr>
          <w:p w:rsidR="00FA4087" w:rsidRPr="00C62C96" w:rsidRDefault="00FA4087" w:rsidP="00113EBD">
            <w:pPr>
              <w:spacing w:line="240" w:lineRule="auto"/>
              <w:rPr>
                <w:szCs w:val="20"/>
              </w:rPr>
            </w:pPr>
            <w:proofErr w:type="gramStart"/>
            <w:r w:rsidRPr="00C62C96">
              <w:rPr>
                <w:szCs w:val="20"/>
              </w:rPr>
              <w:t>β</w:t>
            </w:r>
            <w:r w:rsidRPr="00C62C96">
              <w:rPr>
                <w:szCs w:val="20"/>
                <w:vertAlign w:val="subscript"/>
              </w:rPr>
              <w:t>6</w:t>
            </w:r>
            <w:proofErr w:type="gramEnd"/>
            <w:r w:rsidRPr="00C62C96">
              <w:rPr>
                <w:szCs w:val="20"/>
              </w:rPr>
              <w:t xml:space="preserve"> represents the difference in the level between </w:t>
            </w:r>
            <w:r>
              <w:rPr>
                <w:szCs w:val="20"/>
              </w:rPr>
              <w:t xml:space="preserve">MassGrad and non-MassGrad schools </w:t>
            </w:r>
            <w:r w:rsidRPr="00C62C96">
              <w:rPr>
                <w:szCs w:val="20"/>
              </w:rPr>
              <w:t xml:space="preserve">in </w:t>
            </w:r>
            <w:r>
              <w:rPr>
                <w:szCs w:val="20"/>
              </w:rPr>
              <w:t xml:space="preserve">the 2011–12 school year, </w:t>
            </w:r>
            <w:r w:rsidRPr="00C62C96">
              <w:rPr>
                <w:szCs w:val="20"/>
              </w:rPr>
              <w:t>the period immediately following intervention</w:t>
            </w:r>
            <w:r>
              <w:rPr>
                <w:szCs w:val="20"/>
              </w:rPr>
              <w:t xml:space="preserve">. </w:t>
            </w:r>
            <w:proofErr w:type="gramStart"/>
            <w:r w:rsidRPr="00C62C96">
              <w:rPr>
                <w:szCs w:val="20"/>
              </w:rPr>
              <w:t>β</w:t>
            </w:r>
            <w:r w:rsidRPr="00C62C96">
              <w:rPr>
                <w:szCs w:val="20"/>
                <w:vertAlign w:val="subscript"/>
              </w:rPr>
              <w:t>7</w:t>
            </w:r>
            <w:proofErr w:type="gramEnd"/>
            <w:r w:rsidRPr="00C62C96">
              <w:rPr>
                <w:szCs w:val="20"/>
              </w:rPr>
              <w:t xml:space="preserve"> represents the difference between </w:t>
            </w:r>
            <w:r>
              <w:rPr>
                <w:szCs w:val="20"/>
              </w:rPr>
              <w:t xml:space="preserve">MassGrad and non-MassGrad schools </w:t>
            </w:r>
            <w:r w:rsidRPr="00C62C96">
              <w:rPr>
                <w:szCs w:val="20"/>
              </w:rPr>
              <w:t xml:space="preserve">in the slope </w:t>
            </w:r>
            <w:r>
              <w:rPr>
                <w:szCs w:val="20"/>
              </w:rPr>
              <w:t>from the years before the MassGrad intervention (i.e., school years 2008–09 to 2010–11) to the years after the MassGrad intervention (i.e., school years 2011–12 to 2014–15)</w:t>
            </w:r>
            <w:r w:rsidRPr="00C62C96">
              <w:rPr>
                <w:szCs w:val="20"/>
              </w:rPr>
              <w:t>.</w:t>
            </w:r>
          </w:p>
          <w:p w:rsidR="00FA4087" w:rsidRPr="00C62C96" w:rsidRDefault="00FA4087" w:rsidP="00113EBD">
            <w:pPr>
              <w:spacing w:before="120" w:after="120" w:line="240" w:lineRule="auto"/>
              <w:rPr>
                <w:szCs w:val="20"/>
              </w:rPr>
            </w:pPr>
          </w:p>
        </w:tc>
      </w:tr>
    </w:tbl>
    <w:p w:rsidR="0025369F" w:rsidRDefault="0025369F">
      <w:pPr>
        <w:spacing w:line="240" w:lineRule="auto"/>
        <w:rPr>
          <w:sz w:val="20"/>
          <w:szCs w:val="20"/>
        </w:rPr>
      </w:pPr>
    </w:p>
    <w:p w:rsidR="0025369F" w:rsidRDefault="0025369F">
      <w:pPr>
        <w:spacing w:line="240" w:lineRule="auto"/>
        <w:rPr>
          <w:sz w:val="20"/>
          <w:szCs w:val="20"/>
        </w:rPr>
      </w:pPr>
      <w:r>
        <w:rPr>
          <w:sz w:val="20"/>
          <w:szCs w:val="20"/>
        </w:rPr>
        <w:br w:type="page"/>
      </w:r>
    </w:p>
    <w:p w:rsidR="0025369F" w:rsidRPr="006249BC" w:rsidRDefault="0025369F" w:rsidP="004F1047">
      <w:pPr>
        <w:spacing w:line="276" w:lineRule="auto"/>
        <w:jc w:val="center"/>
        <w:rPr>
          <w:b/>
        </w:rPr>
      </w:pPr>
      <w:r w:rsidRPr="006249BC">
        <w:rPr>
          <w:b/>
        </w:rPr>
        <w:lastRenderedPageBreak/>
        <w:t xml:space="preserve">Appendix </w:t>
      </w:r>
      <w:r>
        <w:rPr>
          <w:b/>
        </w:rPr>
        <w:t>C</w:t>
      </w:r>
      <w:r w:rsidRPr="006249BC">
        <w:rPr>
          <w:b/>
        </w:rPr>
        <w:t xml:space="preserve"> – Methods for Implementation Award Analyses</w:t>
      </w:r>
    </w:p>
    <w:p w:rsidR="0025369F" w:rsidRPr="00A91B32" w:rsidRDefault="0025369F" w:rsidP="004F1047">
      <w:pPr>
        <w:shd w:val="clear" w:color="auto" w:fill="FFFFFF" w:themeFill="background1"/>
        <w:spacing w:line="276" w:lineRule="auto"/>
        <w:rPr>
          <w:b/>
        </w:rPr>
      </w:pPr>
    </w:p>
    <w:p w:rsidR="0025369F" w:rsidRPr="0016005B" w:rsidRDefault="0025369F" w:rsidP="004F1047">
      <w:pPr>
        <w:spacing w:line="276" w:lineRule="auto"/>
      </w:pPr>
      <w:r>
        <w:t>For the Implementation Award outcome analyses, d</w:t>
      </w:r>
      <w:r w:rsidRPr="0016005B">
        <w:t xml:space="preserve">ifferences </w:t>
      </w:r>
      <w:r>
        <w:t xml:space="preserve">between </w:t>
      </w:r>
      <w:r w:rsidRPr="0016005B">
        <w:t>treatment and comparison group students were assessed using a quasi-experimental matched comparison group design. Multi-level mixed-effect logistic regression analyses were conducted to assess the impact of participation</w:t>
      </w:r>
      <w:r w:rsidRPr="0016005B">
        <w:softHyphen/>
        <w:t xml:space="preserve"> on graduation and dropout status. Similarly, a multi-level mixed-effect regression analysis was conducted to assess the impact of participation on participants</w:t>
      </w:r>
      <w:r w:rsidR="008172F4">
        <w:t>’</w:t>
      </w:r>
      <w:r w:rsidRPr="0016005B">
        <w:t xml:space="preserve"> post-intervention MCAS performance and rate of attendance. Carefully selected covariates were included in each analysis to minimize the potential for bias. These covariates included gender, race/ethnicity, low-income status, English language learner status, disability status, grade level, rate of attendance, and pre-intervention MCAS performance. This design enabled strong inferences about the performance of students who participated in the intervention as compared to the expected level of student performance in the absence of the intervention.</w:t>
      </w:r>
    </w:p>
    <w:p w:rsidR="0025369F" w:rsidRPr="0016005B" w:rsidRDefault="0025369F" w:rsidP="004F1047">
      <w:pPr>
        <w:spacing w:line="276" w:lineRule="auto"/>
        <w:rPr>
          <w:highlight w:val="yellow"/>
        </w:rPr>
      </w:pPr>
    </w:p>
    <w:p w:rsidR="0025369F" w:rsidRPr="0016005B" w:rsidRDefault="0025369F" w:rsidP="004F1047">
      <w:pPr>
        <w:spacing w:line="276" w:lineRule="auto"/>
      </w:pPr>
      <w:r w:rsidRPr="0016005B">
        <w:t xml:space="preserve">Students were not randomly assigned to the intervention. </w:t>
      </w:r>
      <w:r>
        <w:t>Staff at e</w:t>
      </w:r>
      <w:r w:rsidRPr="0016005B">
        <w:t>ach site applied their own criteria to assign students to treatment. Therefore, it is likely that there were pre-intervention differences between participating students and non-participating students. These differences could have represented a significant threat (i.e., selection bias) to the validity of the study</w:t>
      </w:r>
      <w:r w:rsidR="008172F4">
        <w:t>’</w:t>
      </w:r>
      <w:r w:rsidRPr="0016005B">
        <w:t xml:space="preserve">s findings. To reduce these differences substantially, propensity score weighting procedures were used, thereby improving the validity of the estimates of program impacts. </w:t>
      </w:r>
    </w:p>
    <w:p w:rsidR="0025369F" w:rsidRPr="0016005B" w:rsidRDefault="0025369F" w:rsidP="004F1047">
      <w:pPr>
        <w:spacing w:line="276" w:lineRule="auto"/>
        <w:rPr>
          <w:highlight w:val="yellow"/>
        </w:rPr>
      </w:pPr>
    </w:p>
    <w:p w:rsidR="0025369F" w:rsidRPr="0016005B" w:rsidRDefault="0025369F" w:rsidP="004F1047">
      <w:pPr>
        <w:spacing w:line="276" w:lineRule="auto"/>
      </w:pPr>
      <w:r w:rsidRPr="0016005B">
        <w:t xml:space="preserve">In total, </w:t>
      </w:r>
      <w:r>
        <w:t>145</w:t>
      </w:r>
      <w:r w:rsidRPr="0016005B">
        <w:t xml:space="preserve"> models comparing Implementation participants to non-participants were analyzed. For </w:t>
      </w:r>
      <w:r>
        <w:t>129</w:t>
      </w:r>
      <w:r w:rsidRPr="0016005B">
        <w:t xml:space="preserve"> of the </w:t>
      </w:r>
      <w:r>
        <w:t>145</w:t>
      </w:r>
      <w:r w:rsidRPr="0016005B">
        <w:t xml:space="preserve"> models assessed in this study, propensity score weighting results were within the parameters specified in the U.S. Department of Education</w:t>
      </w:r>
      <w:r w:rsidR="008172F4">
        <w:t>’</w:t>
      </w:r>
      <w:r w:rsidRPr="0016005B">
        <w:t xml:space="preserve">s What Works Clearinghouse </w:t>
      </w:r>
      <w:r w:rsidR="008172F4">
        <w:t>“</w:t>
      </w:r>
      <w:r w:rsidRPr="0016005B">
        <w:t>Procedures and Standards Handbook</w:t>
      </w:r>
      <w:r w:rsidR="008172F4">
        <w:t>”</w:t>
      </w:r>
      <w:r w:rsidRPr="0016005B">
        <w:t xml:space="preserve"> (2014). Data collected were pooled across years, reflecting an assumption that the effects of participation in </w:t>
      </w:r>
      <w:r>
        <w:t xml:space="preserve">Implementation programs were </w:t>
      </w:r>
      <w:r w:rsidRPr="0016005B">
        <w:t>similar across years of the study.</w:t>
      </w:r>
    </w:p>
    <w:p w:rsidR="0025369F" w:rsidRPr="0016005B" w:rsidRDefault="0025369F" w:rsidP="004F1047">
      <w:pPr>
        <w:spacing w:line="276" w:lineRule="auto"/>
        <w:rPr>
          <w:highlight w:val="yellow"/>
        </w:rPr>
      </w:pPr>
    </w:p>
    <w:p w:rsidR="0025369F" w:rsidRPr="0016005B" w:rsidRDefault="0025369F" w:rsidP="004F1047">
      <w:pPr>
        <w:spacing w:line="276" w:lineRule="auto"/>
      </w:pPr>
      <w:r w:rsidRPr="0016005B">
        <w:t>Separate sampling and modeling procedures were developed to assess differences in student outcomes during the final year of pa</w:t>
      </w:r>
      <w:r>
        <w:t xml:space="preserve">rticipation, as well as one, two, and three </w:t>
      </w:r>
      <w:r w:rsidRPr="0016005B">
        <w:t>years after students</w:t>
      </w:r>
      <w:r w:rsidR="008172F4">
        <w:t>’</w:t>
      </w:r>
      <w:r w:rsidRPr="0016005B">
        <w:t xml:space="preserve"> final year of participation.</w:t>
      </w:r>
      <w:r>
        <w:t xml:space="preserve"> </w:t>
      </w:r>
      <w:r w:rsidRPr="00B6050E">
        <w:t xml:space="preserve">As described in the introduction of the Implementation section of this report, </w:t>
      </w:r>
      <w:r w:rsidRPr="00B6050E">
        <w:rPr>
          <w:color w:val="000000"/>
          <w:shd w:val="clear" w:color="auto" w:fill="FFFFFF"/>
        </w:rPr>
        <w:t xml:space="preserve">customized sampling procedures were applied </w:t>
      </w:r>
      <w:r w:rsidRPr="0016005B">
        <w:t xml:space="preserve">to students for whom we had access to single or multiple years of post-intervention outcome data. </w:t>
      </w:r>
    </w:p>
    <w:p w:rsidR="0025369F" w:rsidRPr="0016005B" w:rsidRDefault="0025369F" w:rsidP="004F1047">
      <w:pPr>
        <w:spacing w:line="276" w:lineRule="auto"/>
        <w:rPr>
          <w:highlight w:val="yellow"/>
        </w:rPr>
      </w:pPr>
    </w:p>
    <w:p w:rsidR="0025369F" w:rsidRPr="00BA245B" w:rsidRDefault="0025369F" w:rsidP="004F1047">
      <w:pPr>
        <w:spacing w:line="276" w:lineRule="auto"/>
        <w:ind w:firstLine="720"/>
        <w:rPr>
          <w:highlight w:val="yellow"/>
        </w:rPr>
      </w:pPr>
      <w:proofErr w:type="gramStart"/>
      <w:r w:rsidRPr="00AA3F29">
        <w:rPr>
          <w:b/>
        </w:rPr>
        <w:t>Sample selection.</w:t>
      </w:r>
      <w:proofErr w:type="gramEnd"/>
      <w:r w:rsidRPr="00AA3F29">
        <w:rPr>
          <w:b/>
        </w:rPr>
        <w:t xml:space="preserve"> </w:t>
      </w:r>
      <w:r w:rsidRPr="00B6050E">
        <w:t xml:space="preserve">All students identified by sites as having participated in one or more Implementation strategies were included in the analysis. </w:t>
      </w:r>
      <w:r w:rsidRPr="00BA245B">
        <w:t xml:space="preserve">The resulting treatment samples included a total of </w:t>
      </w:r>
      <w:r>
        <w:t>12,454</w:t>
      </w:r>
      <w:r w:rsidRPr="00BA245B">
        <w:t xml:space="preserve"> participants from </w:t>
      </w:r>
      <w:r>
        <w:t xml:space="preserve">28 </w:t>
      </w:r>
      <w:r w:rsidRPr="00BA245B">
        <w:t>sites.</w:t>
      </w:r>
      <w:r>
        <w:rPr>
          <w:rStyle w:val="FootnoteReference"/>
        </w:rPr>
        <w:footnoteReference w:id="21"/>
      </w:r>
      <w:r w:rsidRPr="00BA245B">
        <w:t xml:space="preserve"> The comparison sample included all </w:t>
      </w:r>
      <w:r>
        <w:t>48,615</w:t>
      </w:r>
      <w:r w:rsidRPr="00BA245B">
        <w:t xml:space="preserve"> students who were enrolled at these sites in </w:t>
      </w:r>
      <w:r>
        <w:t>the 2011–12</w:t>
      </w:r>
      <w:r w:rsidRPr="00BA245B">
        <w:t xml:space="preserve">, </w:t>
      </w:r>
      <w:r>
        <w:t>2012–13</w:t>
      </w:r>
      <w:r w:rsidRPr="00BA245B">
        <w:t xml:space="preserve">, </w:t>
      </w:r>
      <w:r>
        <w:t>and 2013–14 school years</w:t>
      </w:r>
      <w:r w:rsidRPr="00BA245B">
        <w:t xml:space="preserve"> but did not participate </w:t>
      </w:r>
      <w:r>
        <w:t xml:space="preserve">in </w:t>
      </w:r>
      <w:r w:rsidRPr="00BA245B">
        <w:t xml:space="preserve">Implementation </w:t>
      </w:r>
      <w:r>
        <w:t>programs</w:t>
      </w:r>
      <w:r w:rsidRPr="00BA245B">
        <w:t>.</w:t>
      </w:r>
    </w:p>
    <w:p w:rsidR="0025369F" w:rsidRPr="0016005B" w:rsidRDefault="0025369F" w:rsidP="004F1047">
      <w:pPr>
        <w:spacing w:line="276" w:lineRule="auto"/>
        <w:rPr>
          <w:highlight w:val="yellow"/>
        </w:rPr>
      </w:pPr>
    </w:p>
    <w:p w:rsidR="0025369F" w:rsidRPr="002F0873" w:rsidRDefault="0025369F" w:rsidP="004F1047">
      <w:pPr>
        <w:spacing w:line="276" w:lineRule="auto"/>
      </w:pPr>
      <w:r w:rsidRPr="00BA245B">
        <w:t>The treatment subsamples utilized for graduation and dropout models varied by outcome year (i.e., final year of intervention</w:t>
      </w:r>
      <w:r>
        <w:t xml:space="preserve"> and one, two, or three </w:t>
      </w:r>
      <w:r w:rsidRPr="00BA245B">
        <w:t>year</w:t>
      </w:r>
      <w:r>
        <w:t>s</w:t>
      </w:r>
      <w:r w:rsidRPr="00BA245B">
        <w:t xml:space="preserve"> after intervention). Models that assessed graduation outcomes during the final year of intervention included all participants who were in 12th grade in </w:t>
      </w:r>
      <w:r>
        <w:t xml:space="preserve">school </w:t>
      </w:r>
      <w:r>
        <w:lastRenderedPageBreak/>
        <w:t>years 2011–12</w:t>
      </w:r>
      <w:r w:rsidRPr="00BA245B">
        <w:t xml:space="preserve">, </w:t>
      </w:r>
      <w:r>
        <w:t>2012–13</w:t>
      </w:r>
      <w:r w:rsidRPr="00BA245B">
        <w:t xml:space="preserve">, </w:t>
      </w:r>
      <w:r>
        <w:t>2013–14</w:t>
      </w:r>
      <w:r w:rsidRPr="00BA245B">
        <w:t xml:space="preserve">, or </w:t>
      </w:r>
      <w:r>
        <w:t>2014–15</w:t>
      </w:r>
      <w:r w:rsidRPr="00BA245B">
        <w:t xml:space="preserve">. Models that assessed graduation outcomes one year after intervention included all participants who were in 11th or 12th grade in </w:t>
      </w:r>
      <w:r>
        <w:t>school years 2011–12</w:t>
      </w:r>
      <w:r w:rsidRPr="00BA245B">
        <w:t xml:space="preserve">, </w:t>
      </w:r>
      <w:r>
        <w:t>2012–13</w:t>
      </w:r>
      <w:r w:rsidRPr="00BA245B">
        <w:t xml:space="preserve">, or </w:t>
      </w:r>
      <w:r>
        <w:t>2013–14</w:t>
      </w:r>
      <w:r w:rsidRPr="00BA245B">
        <w:t xml:space="preserve">. Models that assessed graduation outcomes two years after intervention included all students who were in 10th, 11th, or 12th grade in </w:t>
      </w:r>
      <w:r>
        <w:t>school years 2011–12</w:t>
      </w:r>
      <w:r w:rsidRPr="00BA245B">
        <w:t xml:space="preserve"> or </w:t>
      </w:r>
      <w:r>
        <w:t>2012–13</w:t>
      </w:r>
      <w:r w:rsidRPr="00BA245B">
        <w:t>. Models that assess</w:t>
      </w:r>
      <w:r>
        <w:t>ed</w:t>
      </w:r>
      <w:r w:rsidRPr="00BA245B">
        <w:t xml:space="preserve"> graduation outcomes three years after intervention inc</w:t>
      </w:r>
      <w:r w:rsidR="00F73A6D">
        <w:t xml:space="preserve">luded all students who </w:t>
      </w:r>
      <w:r w:rsidR="00F73A6D" w:rsidRPr="002F0873">
        <w:t xml:space="preserve">were in </w:t>
      </w:r>
      <w:r w:rsidR="002F0873" w:rsidRPr="002F0873">
        <w:t xml:space="preserve">9th, 10th, 11th, or 12th </w:t>
      </w:r>
      <w:r w:rsidR="00F73A6D" w:rsidRPr="002F0873">
        <w:t xml:space="preserve">grade </w:t>
      </w:r>
      <w:r w:rsidRPr="002F0873">
        <w:t xml:space="preserve">in the 2011–12 school </w:t>
      </w:r>
      <w:proofErr w:type="gramStart"/>
      <w:r w:rsidRPr="002F0873">
        <w:t>year</w:t>
      </w:r>
      <w:proofErr w:type="gramEnd"/>
      <w:r w:rsidRPr="002F0873">
        <w:t xml:space="preserve">. </w:t>
      </w:r>
    </w:p>
    <w:p w:rsidR="0025369F" w:rsidRDefault="0025369F" w:rsidP="004F1047">
      <w:pPr>
        <w:spacing w:line="276" w:lineRule="auto"/>
      </w:pPr>
    </w:p>
    <w:p w:rsidR="0025369F" w:rsidRPr="00BA245B" w:rsidRDefault="0025369F" w:rsidP="004F1047">
      <w:pPr>
        <w:spacing w:line="276" w:lineRule="auto"/>
      </w:pPr>
      <w:r w:rsidRPr="00BA245B">
        <w:t xml:space="preserve">Models that assessed dropout outcomes during the year of intervention included all participants from </w:t>
      </w:r>
      <w:r>
        <w:t>school years 2011–12</w:t>
      </w:r>
      <w:r w:rsidRPr="00BA245B">
        <w:t xml:space="preserve">, </w:t>
      </w:r>
      <w:r>
        <w:t>2012–13</w:t>
      </w:r>
      <w:r w:rsidRPr="00BA245B">
        <w:t xml:space="preserve">, </w:t>
      </w:r>
      <w:r>
        <w:t>2013–14</w:t>
      </w:r>
      <w:r w:rsidRPr="00BA245B">
        <w:t xml:space="preserve">, and </w:t>
      </w:r>
      <w:r>
        <w:t>2014–15</w:t>
      </w:r>
      <w:r w:rsidRPr="00BA245B">
        <w:t xml:space="preserve">. Models that assessed dropout outcomes one year after intervention included all participants from </w:t>
      </w:r>
      <w:r>
        <w:t>school year 2011–12</w:t>
      </w:r>
      <w:r w:rsidRPr="00BA245B">
        <w:t xml:space="preserve">, </w:t>
      </w:r>
      <w:r>
        <w:t>2012–13</w:t>
      </w:r>
      <w:r w:rsidRPr="00BA245B">
        <w:t xml:space="preserve">, and </w:t>
      </w:r>
      <w:r>
        <w:t>2013–14</w:t>
      </w:r>
      <w:r w:rsidRPr="00BA245B">
        <w:t xml:space="preserve">. Models that assessed dropout outcomes two years after intervention included all participants from </w:t>
      </w:r>
      <w:r>
        <w:t>school years 2011–12</w:t>
      </w:r>
      <w:r w:rsidRPr="00BA245B">
        <w:t xml:space="preserve"> and </w:t>
      </w:r>
      <w:r>
        <w:t>2012–13</w:t>
      </w:r>
      <w:r w:rsidRPr="00BA245B">
        <w:t xml:space="preserve">. Models that assessed dropout outcomes three years after intervention included all participants from </w:t>
      </w:r>
      <w:r>
        <w:t xml:space="preserve">the 2011–12 school </w:t>
      </w:r>
      <w:proofErr w:type="gramStart"/>
      <w:r>
        <w:t>year</w:t>
      </w:r>
      <w:proofErr w:type="gramEnd"/>
      <w:r w:rsidRPr="00BA245B">
        <w:t>.</w:t>
      </w:r>
    </w:p>
    <w:p w:rsidR="0025369F" w:rsidRPr="0016005B" w:rsidRDefault="0025369F" w:rsidP="004F1047">
      <w:pPr>
        <w:spacing w:line="276" w:lineRule="auto"/>
        <w:rPr>
          <w:highlight w:val="yellow"/>
        </w:rPr>
      </w:pPr>
    </w:p>
    <w:p w:rsidR="0025369F" w:rsidRPr="0016005B" w:rsidRDefault="0025369F" w:rsidP="004F1047">
      <w:pPr>
        <w:spacing w:line="276" w:lineRule="auto"/>
      </w:pPr>
      <w:proofErr w:type="gramStart"/>
      <w:r w:rsidRPr="0016005B">
        <w:t>Comparison samples also varied by year.</w:t>
      </w:r>
      <w:proofErr w:type="gramEnd"/>
      <w:r w:rsidRPr="0016005B">
        <w:t xml:space="preserve"> Members of the comparison group who were registered at a participating site for multiple years of the study were randomly assigned a </w:t>
      </w:r>
      <w:r w:rsidR="008172F4">
        <w:t>“</w:t>
      </w:r>
      <w:r w:rsidRPr="0016005B">
        <w:t>final year of intervention,</w:t>
      </w:r>
      <w:r w:rsidR="008172F4">
        <w:t>”</w:t>
      </w:r>
      <w:r w:rsidRPr="0016005B">
        <w:t xml:space="preserve"> and outcomes for those students were assessed from that point in time. For example, a comparison student who was registered in a participating site in </w:t>
      </w:r>
      <w:r>
        <w:t>school years 2011–12</w:t>
      </w:r>
      <w:r w:rsidRPr="0016005B">
        <w:t xml:space="preserve"> and </w:t>
      </w:r>
      <w:r>
        <w:t>2012–13</w:t>
      </w:r>
      <w:r w:rsidRPr="0016005B">
        <w:t xml:space="preserve"> but not </w:t>
      </w:r>
      <w:r>
        <w:t>school years 2013–14</w:t>
      </w:r>
      <w:r w:rsidRPr="0016005B">
        <w:t xml:space="preserve"> </w:t>
      </w:r>
      <w:r>
        <w:t xml:space="preserve">or 2014–15 </w:t>
      </w:r>
      <w:r w:rsidRPr="0016005B">
        <w:t xml:space="preserve">would have been randomly assigned </w:t>
      </w:r>
      <w:r>
        <w:t>to school years 2011–12</w:t>
      </w:r>
      <w:r w:rsidRPr="0016005B">
        <w:t xml:space="preserve"> or </w:t>
      </w:r>
      <w:r>
        <w:t>2012–13</w:t>
      </w:r>
      <w:r w:rsidRPr="0016005B">
        <w:t xml:space="preserve"> as a final year of intervention. </w:t>
      </w:r>
      <w:r>
        <w:t>Making t</w:t>
      </w:r>
      <w:r w:rsidRPr="0016005B">
        <w:t>his assignment was required to carry out the outcome analyses.</w:t>
      </w:r>
    </w:p>
    <w:p w:rsidR="0025369F" w:rsidRPr="0016005B" w:rsidRDefault="0025369F" w:rsidP="004F1047">
      <w:pPr>
        <w:spacing w:line="276" w:lineRule="auto"/>
      </w:pPr>
    </w:p>
    <w:p w:rsidR="0025369F" w:rsidRPr="0016005B" w:rsidRDefault="0025369F" w:rsidP="004F1047">
      <w:pPr>
        <w:spacing w:line="276" w:lineRule="auto"/>
      </w:pPr>
      <w:proofErr w:type="gramStart"/>
      <w:r w:rsidRPr="0016005B">
        <w:t xml:space="preserve">A subset </w:t>
      </w:r>
      <w:r>
        <w:t xml:space="preserve">of </w:t>
      </w:r>
      <w:r w:rsidRPr="0016005B">
        <w:t>analyses were</w:t>
      </w:r>
      <w:proofErr w:type="gramEnd"/>
      <w:r w:rsidRPr="0016005B">
        <w:t xml:space="preserve"> conducted by Implementation strategy. These analyses were limited to participants for whom we could verify their participation in one or more strategies.</w:t>
      </w:r>
      <w:r>
        <w:t xml:space="preserve"> </w:t>
      </w:r>
      <w:r w:rsidRPr="0016005B">
        <w:t xml:space="preserve">Models that assessed outcomes on the grade </w:t>
      </w:r>
      <w:r w:rsidR="003D534A">
        <w:t xml:space="preserve">10 </w:t>
      </w:r>
      <w:r w:rsidRPr="0016005B">
        <w:t>MCAS included all 9th</w:t>
      </w:r>
      <w:r w:rsidR="007E0BD0">
        <w:t>-</w:t>
      </w:r>
      <w:r w:rsidRPr="0016005B">
        <w:t xml:space="preserve">grade participants from </w:t>
      </w:r>
      <w:r>
        <w:t>school years 2011–12</w:t>
      </w:r>
      <w:r w:rsidRPr="0016005B">
        <w:t xml:space="preserve">, </w:t>
      </w:r>
      <w:r>
        <w:t>2012–13</w:t>
      </w:r>
      <w:r w:rsidRPr="0016005B">
        <w:t xml:space="preserve">, and </w:t>
      </w:r>
      <w:r>
        <w:t>2013–14</w:t>
      </w:r>
      <w:r w:rsidRPr="0016005B">
        <w:t xml:space="preserve">. </w:t>
      </w:r>
    </w:p>
    <w:p w:rsidR="0025369F" w:rsidRPr="00A2449F" w:rsidRDefault="0025369F" w:rsidP="004F1047">
      <w:pPr>
        <w:spacing w:line="276" w:lineRule="auto"/>
        <w:rPr>
          <w:highlight w:val="yellow"/>
        </w:rPr>
      </w:pPr>
    </w:p>
    <w:p w:rsidR="0025369F" w:rsidRPr="00A2449F" w:rsidRDefault="0025369F" w:rsidP="004F1047">
      <w:pPr>
        <w:pStyle w:val="CommentText"/>
        <w:spacing w:line="276" w:lineRule="auto"/>
        <w:ind w:firstLine="720"/>
        <w:rPr>
          <w:sz w:val="22"/>
          <w:szCs w:val="22"/>
        </w:rPr>
      </w:pPr>
      <w:proofErr w:type="gramStart"/>
      <w:r w:rsidRPr="00A2449F">
        <w:rPr>
          <w:b/>
          <w:sz w:val="22"/>
          <w:szCs w:val="22"/>
        </w:rPr>
        <w:t>Modeling procedures.</w:t>
      </w:r>
      <w:proofErr w:type="gramEnd"/>
      <w:r w:rsidRPr="00A2449F">
        <w:rPr>
          <w:b/>
          <w:sz w:val="22"/>
          <w:szCs w:val="22"/>
        </w:rPr>
        <w:t xml:space="preserve"> </w:t>
      </w:r>
      <w:r w:rsidRPr="00A2449F">
        <w:rPr>
          <w:sz w:val="22"/>
          <w:szCs w:val="22"/>
        </w:rPr>
        <w:t xml:space="preserve">For all students and for all subgroups of interest, mixed-effects logistic regression models were developed to assess the impact of the intervention on graduation and dropout. Mixed-effects logistic regression contains both fixed effects and random effects. The equation below represents the general modeling procedure. </w:t>
      </w:r>
      <w:r w:rsidRPr="00667F26">
        <w:rPr>
          <w:sz w:val="22"/>
          <w:szCs w:val="22"/>
        </w:rPr>
        <w:t xml:space="preserve">When conducting strategy-specific analyses, additional covariates were added to the model to account for impacts that may have been associated with participation in more than one </w:t>
      </w:r>
      <w:r>
        <w:rPr>
          <w:sz w:val="22"/>
          <w:szCs w:val="22"/>
        </w:rPr>
        <w:t xml:space="preserve">Implementation </w:t>
      </w:r>
      <w:r w:rsidRPr="00667F26">
        <w:rPr>
          <w:sz w:val="22"/>
          <w:szCs w:val="22"/>
        </w:rPr>
        <w:t xml:space="preserve">strategy. For example, </w:t>
      </w:r>
      <w:r>
        <w:rPr>
          <w:sz w:val="22"/>
          <w:szCs w:val="22"/>
        </w:rPr>
        <w:t xml:space="preserve">when </w:t>
      </w:r>
      <w:r w:rsidRPr="00667F26">
        <w:rPr>
          <w:sz w:val="22"/>
          <w:szCs w:val="22"/>
        </w:rPr>
        <w:t xml:space="preserve">conducting analyses </w:t>
      </w:r>
      <w:r>
        <w:rPr>
          <w:sz w:val="22"/>
          <w:szCs w:val="22"/>
        </w:rPr>
        <w:t xml:space="preserve">for </w:t>
      </w:r>
      <w:r w:rsidRPr="00667F26">
        <w:rPr>
          <w:sz w:val="22"/>
          <w:szCs w:val="22"/>
        </w:rPr>
        <w:t xml:space="preserve">Alternative Pathways participants, we included six additional covariates to account for possible impacts associated with </w:t>
      </w:r>
      <w:r>
        <w:rPr>
          <w:sz w:val="22"/>
          <w:szCs w:val="22"/>
        </w:rPr>
        <w:t>the other six Implementation strategies</w:t>
      </w:r>
      <w:r w:rsidRPr="00667F26">
        <w:rPr>
          <w:sz w:val="22"/>
          <w:szCs w:val="22"/>
        </w:rPr>
        <w:t xml:space="preserve">. Also, </w:t>
      </w:r>
      <w:r>
        <w:rPr>
          <w:sz w:val="22"/>
          <w:szCs w:val="22"/>
        </w:rPr>
        <w:t xml:space="preserve">for example, when </w:t>
      </w:r>
      <w:r w:rsidRPr="00667F26">
        <w:rPr>
          <w:sz w:val="22"/>
          <w:szCs w:val="22"/>
        </w:rPr>
        <w:t xml:space="preserve">assessing impacts by gender, the gender covariate </w:t>
      </w:r>
      <w:r w:rsidR="00567A03">
        <w:rPr>
          <w:sz w:val="22"/>
          <w:szCs w:val="22"/>
        </w:rPr>
        <w:t xml:space="preserve">was </w:t>
      </w:r>
      <w:r w:rsidRPr="00667F26">
        <w:rPr>
          <w:sz w:val="22"/>
          <w:szCs w:val="22"/>
        </w:rPr>
        <w:t>removed from the model.</w:t>
      </w:r>
    </w:p>
    <w:p w:rsidR="0025369F" w:rsidRPr="0016005B" w:rsidRDefault="0025369F" w:rsidP="004F1047">
      <w:pPr>
        <w:spacing w:line="276" w:lineRule="auto"/>
        <w:rPr>
          <w:highlight w:val="yellow"/>
        </w:rPr>
      </w:pPr>
    </w:p>
    <w:p w:rsidR="0025369F" w:rsidRPr="0016005B" w:rsidRDefault="0025369F" w:rsidP="004F1047">
      <w:pPr>
        <w:spacing w:line="276" w:lineRule="auto"/>
        <w:ind w:left="1440" w:hanging="720"/>
        <w:rPr>
          <w:i/>
        </w:rPr>
      </w:pPr>
      <w:r w:rsidRPr="0016005B">
        <w:rPr>
          <w:i/>
          <w:iCs/>
          <w:sz w:val="20"/>
          <w:szCs w:val="20"/>
        </w:rPr>
        <w:t xml:space="preserve"> </w:t>
      </w:r>
      <w:proofErr w:type="spellStart"/>
      <w:r w:rsidRPr="0016005B">
        <w:rPr>
          <w:i/>
        </w:rPr>
        <w:t>Y</w:t>
      </w:r>
      <w:r w:rsidRPr="0016005B">
        <w:rPr>
          <w:i/>
          <w:vertAlign w:val="subscript"/>
        </w:rPr>
        <w:t>ij</w:t>
      </w:r>
      <w:proofErr w:type="spellEnd"/>
      <w:r w:rsidRPr="0016005B">
        <w:t xml:space="preserve"> </w:t>
      </w:r>
      <w:r w:rsidRPr="0016005B">
        <w:rPr>
          <w:i/>
        </w:rPr>
        <w:t>= β</w:t>
      </w:r>
      <w:r w:rsidRPr="0016005B">
        <w:rPr>
          <w:i/>
          <w:vertAlign w:val="subscript"/>
        </w:rPr>
        <w:t>0</w:t>
      </w:r>
      <w:r w:rsidRPr="0016005B">
        <w:rPr>
          <w:i/>
        </w:rPr>
        <w:t xml:space="preserve"> + β</w:t>
      </w:r>
      <w:r w:rsidRPr="0016005B">
        <w:rPr>
          <w:i/>
          <w:vertAlign w:val="subscript"/>
        </w:rPr>
        <w:t>1</w:t>
      </w:r>
      <w:r w:rsidRPr="0016005B">
        <w:t>(</w:t>
      </w:r>
      <w:proofErr w:type="spellStart"/>
      <w:r w:rsidRPr="0016005B">
        <w:rPr>
          <w:i/>
        </w:rPr>
        <w:t>Participant</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2</w:t>
      </w:r>
      <w:r w:rsidRPr="0016005B">
        <w:t>(</w:t>
      </w:r>
      <w:proofErr w:type="spellStart"/>
      <w:r w:rsidRPr="0016005B">
        <w:rPr>
          <w:i/>
        </w:rPr>
        <w:t>Attendance</w:t>
      </w:r>
      <w:r w:rsidRPr="0016005B">
        <w:rPr>
          <w:i/>
          <w:vertAlign w:val="subscript"/>
        </w:rPr>
        <w:t>ij</w:t>
      </w:r>
      <w:proofErr w:type="spellEnd"/>
      <w:r w:rsidRPr="0016005B">
        <w:t xml:space="preserve">) </w:t>
      </w:r>
      <w:r w:rsidRPr="0016005B">
        <w:rPr>
          <w:i/>
        </w:rPr>
        <w:t>+</w:t>
      </w:r>
      <w:r w:rsidRPr="0016005B">
        <w:rPr>
          <w:i/>
          <w:vertAlign w:val="subscript"/>
        </w:rPr>
        <w:t xml:space="preserve"> </w:t>
      </w:r>
      <w:r w:rsidRPr="0016005B">
        <w:rPr>
          <w:i/>
        </w:rPr>
        <w:t>β</w:t>
      </w:r>
      <w:r w:rsidRPr="0016005B">
        <w:rPr>
          <w:i/>
          <w:vertAlign w:val="subscript"/>
        </w:rPr>
        <w:t>3</w:t>
      </w:r>
      <w:r w:rsidRPr="0016005B">
        <w:t>(</w:t>
      </w:r>
      <w:proofErr w:type="spellStart"/>
      <w:r w:rsidRPr="0016005B">
        <w:rPr>
          <w:i/>
        </w:rPr>
        <w:t>White</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4</w:t>
      </w:r>
      <w:r w:rsidRPr="0016005B">
        <w:t>(</w:t>
      </w:r>
      <w:r w:rsidR="00F854E9">
        <w:rPr>
          <w:i/>
        </w:rPr>
        <w:t>Afr. Amer./</w:t>
      </w:r>
      <w:proofErr w:type="spellStart"/>
      <w:r w:rsidRPr="0016005B">
        <w:rPr>
          <w:i/>
        </w:rPr>
        <w:t>Black</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5</w:t>
      </w:r>
      <w:r w:rsidRPr="0016005B">
        <w:t>(</w:t>
      </w:r>
      <w:proofErr w:type="spellStart"/>
      <w:r w:rsidRPr="0016005B">
        <w:rPr>
          <w:i/>
        </w:rPr>
        <w:t>Asian</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6</w:t>
      </w:r>
      <w:r w:rsidRPr="0016005B">
        <w:t>(</w:t>
      </w:r>
      <w:r w:rsidRPr="0016005B">
        <w:rPr>
          <w:i/>
        </w:rPr>
        <w:t>Hispanic</w:t>
      </w:r>
      <w:r w:rsidR="00F854E9">
        <w:rPr>
          <w:i/>
        </w:rPr>
        <w:t>/</w:t>
      </w:r>
      <w:proofErr w:type="spellStart"/>
      <w:r w:rsidR="00F854E9">
        <w:rPr>
          <w:i/>
        </w:rPr>
        <w:t>Latino</w:t>
      </w:r>
      <w:r w:rsidRPr="0016005B">
        <w:rPr>
          <w:i/>
          <w:vertAlign w:val="subscript"/>
        </w:rPr>
        <w:t>ij</w:t>
      </w:r>
      <w:proofErr w:type="spellEnd"/>
      <w:r w:rsidRPr="0016005B">
        <w:t xml:space="preserve">) </w:t>
      </w:r>
      <w:r w:rsidRPr="0016005B">
        <w:rPr>
          <w:i/>
        </w:rPr>
        <w:t>+</w:t>
      </w:r>
      <w:r w:rsidRPr="0016005B">
        <w:rPr>
          <w:i/>
          <w:vertAlign w:val="subscript"/>
        </w:rPr>
        <w:t xml:space="preserve"> </w:t>
      </w:r>
      <w:r w:rsidRPr="0016005B">
        <w:rPr>
          <w:i/>
        </w:rPr>
        <w:t>β</w:t>
      </w:r>
      <w:r w:rsidRPr="0016005B">
        <w:rPr>
          <w:i/>
          <w:vertAlign w:val="subscript"/>
        </w:rPr>
        <w:t>7</w:t>
      </w:r>
      <w:r w:rsidRPr="0016005B">
        <w:t>(</w:t>
      </w:r>
      <w:proofErr w:type="spellStart"/>
      <w:r w:rsidRPr="0016005B">
        <w:rPr>
          <w:i/>
        </w:rPr>
        <w:t>Male</w:t>
      </w:r>
      <w:r w:rsidRPr="0016005B">
        <w:rPr>
          <w:i/>
          <w:vertAlign w:val="subscript"/>
        </w:rPr>
        <w:t>ij</w:t>
      </w:r>
      <w:proofErr w:type="spellEnd"/>
      <w:r w:rsidRPr="0016005B">
        <w:t xml:space="preserve">) </w:t>
      </w:r>
      <w:r w:rsidRPr="0016005B">
        <w:rPr>
          <w:i/>
        </w:rPr>
        <w:t>+</w:t>
      </w:r>
      <w:r w:rsidRPr="0016005B">
        <w:rPr>
          <w:i/>
          <w:vertAlign w:val="subscript"/>
        </w:rPr>
        <w:t xml:space="preserve"> </w:t>
      </w:r>
      <w:r w:rsidRPr="0016005B">
        <w:rPr>
          <w:i/>
        </w:rPr>
        <w:t>β</w:t>
      </w:r>
      <w:r w:rsidRPr="0016005B">
        <w:rPr>
          <w:i/>
          <w:vertAlign w:val="subscript"/>
        </w:rPr>
        <w:t>8</w:t>
      </w:r>
      <w:r w:rsidR="00F854E9">
        <w:t>(</w:t>
      </w:r>
      <w:proofErr w:type="spellStart"/>
      <w:r w:rsidR="00F854E9">
        <w:rPr>
          <w:i/>
        </w:rPr>
        <w:t>FRL</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9</w:t>
      </w:r>
      <w:r w:rsidRPr="0016005B">
        <w:t>(</w:t>
      </w:r>
      <w:proofErr w:type="spellStart"/>
      <w:r w:rsidRPr="0016005B">
        <w:rPr>
          <w:i/>
        </w:rPr>
        <w:t>ELL</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10</w:t>
      </w:r>
      <w:r w:rsidRPr="0016005B">
        <w:t>(</w:t>
      </w:r>
      <w:proofErr w:type="spellStart"/>
      <w:r w:rsidRPr="0016005B">
        <w:rPr>
          <w:i/>
        </w:rPr>
        <w:t>S</w:t>
      </w:r>
      <w:r>
        <w:rPr>
          <w:i/>
        </w:rPr>
        <w:t>WD</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11</w:t>
      </w:r>
      <w:r w:rsidRPr="0016005B">
        <w:t>(</w:t>
      </w:r>
      <w:r w:rsidRPr="0016005B">
        <w:rPr>
          <w:i/>
        </w:rPr>
        <w:t>Grade 10</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12</w:t>
      </w:r>
      <w:r w:rsidRPr="0016005B">
        <w:t>(</w:t>
      </w:r>
      <w:r w:rsidRPr="0016005B">
        <w:rPr>
          <w:i/>
        </w:rPr>
        <w:t>Grade 11</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13</w:t>
      </w:r>
      <w:r w:rsidRPr="0016005B">
        <w:t>(</w:t>
      </w:r>
      <w:r w:rsidRPr="0016005B">
        <w:rPr>
          <w:i/>
        </w:rPr>
        <w:t>Grade 12</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14</w:t>
      </w:r>
      <w:r w:rsidRPr="0016005B">
        <w:t>(</w:t>
      </w:r>
      <w:r w:rsidRPr="0016005B">
        <w:rPr>
          <w:i/>
        </w:rPr>
        <w:t xml:space="preserve">ELA </w:t>
      </w:r>
      <w:r w:rsidR="003D534A">
        <w:rPr>
          <w:i/>
        </w:rPr>
        <w:t>S</w:t>
      </w:r>
      <w:r w:rsidRPr="0016005B">
        <w:rPr>
          <w:i/>
        </w:rPr>
        <w:t xml:space="preserve">caled MCAS </w:t>
      </w:r>
      <w:proofErr w:type="spellStart"/>
      <w:r w:rsidR="003D534A">
        <w:rPr>
          <w:i/>
        </w:rPr>
        <w:t>S</w:t>
      </w:r>
      <w:r w:rsidRPr="0016005B">
        <w:rPr>
          <w:i/>
        </w:rPr>
        <w:t>core</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15</w:t>
      </w:r>
      <w:r w:rsidRPr="0016005B">
        <w:t>(</w:t>
      </w:r>
      <w:r w:rsidRPr="0016005B">
        <w:rPr>
          <w:i/>
        </w:rPr>
        <w:t>Math</w:t>
      </w:r>
      <w:r>
        <w:rPr>
          <w:i/>
        </w:rPr>
        <w:t>ematics</w:t>
      </w:r>
      <w:r w:rsidRPr="0016005B">
        <w:rPr>
          <w:i/>
        </w:rPr>
        <w:t xml:space="preserve"> </w:t>
      </w:r>
      <w:r w:rsidR="007E0BD0">
        <w:rPr>
          <w:i/>
        </w:rPr>
        <w:t>S</w:t>
      </w:r>
      <w:r w:rsidRPr="0016005B">
        <w:rPr>
          <w:i/>
        </w:rPr>
        <w:t xml:space="preserve">caled MCAS </w:t>
      </w:r>
      <w:proofErr w:type="spellStart"/>
      <w:r w:rsidR="007E0BD0">
        <w:rPr>
          <w:i/>
        </w:rPr>
        <w:t>S</w:t>
      </w:r>
      <w:r w:rsidRPr="0016005B">
        <w:rPr>
          <w:i/>
        </w:rPr>
        <w:t>core</w:t>
      </w:r>
      <w:r w:rsidRPr="0016005B">
        <w:rPr>
          <w:i/>
          <w:vertAlign w:val="subscript"/>
        </w:rPr>
        <w:t>ij</w:t>
      </w:r>
      <w:proofErr w:type="spellEnd"/>
      <w:r w:rsidRPr="0016005B">
        <w:t>)</w:t>
      </w:r>
      <w:r w:rsidRPr="0016005B">
        <w:rPr>
          <w:i/>
        </w:rPr>
        <w:t xml:space="preserve"> +</w:t>
      </w:r>
      <w:r w:rsidRPr="0016005B">
        <w:rPr>
          <w:i/>
          <w:vertAlign w:val="subscript"/>
        </w:rPr>
        <w:t xml:space="preserve"> </w:t>
      </w:r>
      <w:r w:rsidRPr="0016005B">
        <w:rPr>
          <w:i/>
        </w:rPr>
        <w:t>β</w:t>
      </w:r>
      <w:r w:rsidRPr="0016005B">
        <w:rPr>
          <w:i/>
          <w:vertAlign w:val="subscript"/>
        </w:rPr>
        <w:t>16</w:t>
      </w:r>
      <w:r w:rsidRPr="0016005B">
        <w:t>(</w:t>
      </w:r>
      <w:r w:rsidRPr="0016005B">
        <w:rPr>
          <w:i/>
        </w:rPr>
        <w:t xml:space="preserve">Science </w:t>
      </w:r>
      <w:r w:rsidR="007E0BD0">
        <w:rPr>
          <w:i/>
        </w:rPr>
        <w:t>S</w:t>
      </w:r>
      <w:r w:rsidRPr="0016005B">
        <w:rPr>
          <w:i/>
        </w:rPr>
        <w:t xml:space="preserve">caled MCAS </w:t>
      </w:r>
      <w:proofErr w:type="spellStart"/>
      <w:r w:rsidR="007E0BD0">
        <w:rPr>
          <w:i/>
        </w:rPr>
        <w:t>S</w:t>
      </w:r>
      <w:r w:rsidRPr="0016005B">
        <w:rPr>
          <w:i/>
        </w:rPr>
        <w:t>core</w:t>
      </w:r>
      <w:r w:rsidRPr="0016005B">
        <w:rPr>
          <w:i/>
          <w:vertAlign w:val="subscript"/>
        </w:rPr>
        <w:t>ij</w:t>
      </w:r>
      <w:proofErr w:type="spellEnd"/>
      <w:r w:rsidRPr="0016005B">
        <w:t>)</w:t>
      </w:r>
      <w:r w:rsidRPr="0016005B">
        <w:rPr>
          <w:i/>
        </w:rPr>
        <w:t xml:space="preserve"> + u</w:t>
      </w:r>
      <w:r w:rsidRPr="0016005B">
        <w:rPr>
          <w:i/>
          <w:vertAlign w:val="subscript"/>
        </w:rPr>
        <w:t>0j</w:t>
      </w:r>
      <w:r w:rsidRPr="0016005B">
        <w:rPr>
          <w:i/>
        </w:rPr>
        <w:t xml:space="preserve"> + </w:t>
      </w:r>
      <w:proofErr w:type="spellStart"/>
      <w:r w:rsidRPr="0016005B">
        <w:rPr>
          <w:i/>
        </w:rPr>
        <w:t>e</w:t>
      </w:r>
      <w:r w:rsidRPr="0016005B">
        <w:rPr>
          <w:i/>
          <w:vertAlign w:val="subscript"/>
        </w:rPr>
        <w:t>ij</w:t>
      </w:r>
      <w:proofErr w:type="spellEnd"/>
    </w:p>
    <w:p w:rsidR="0025369F" w:rsidRPr="0016005B" w:rsidRDefault="0025369F" w:rsidP="004F1047">
      <w:pPr>
        <w:spacing w:line="276" w:lineRule="auto"/>
        <w:rPr>
          <w:i/>
        </w:rPr>
      </w:pPr>
    </w:p>
    <w:p w:rsidR="0025369F" w:rsidRPr="0016005B" w:rsidRDefault="0025369F" w:rsidP="004F1047">
      <w:pPr>
        <w:spacing w:line="276" w:lineRule="auto"/>
        <w:ind w:left="720"/>
        <w:rPr>
          <w:i/>
        </w:rPr>
      </w:pPr>
      <w:r w:rsidRPr="0016005B">
        <w:t xml:space="preserve">For </w:t>
      </w:r>
      <w:proofErr w:type="spellStart"/>
      <w:r w:rsidRPr="0016005B">
        <w:rPr>
          <w:i/>
        </w:rPr>
        <w:t>i</w:t>
      </w:r>
      <w:proofErr w:type="spellEnd"/>
      <w:r w:rsidRPr="0016005B">
        <w:rPr>
          <w:i/>
        </w:rPr>
        <w:t xml:space="preserve"> = </w:t>
      </w:r>
      <w:r w:rsidRPr="0016005B">
        <w:t xml:space="preserve">1, </w:t>
      </w:r>
      <w:proofErr w:type="gramStart"/>
      <w:r w:rsidRPr="0016005B">
        <w:t>… ,</w:t>
      </w:r>
      <w:proofErr w:type="gramEnd"/>
      <w:r w:rsidRPr="0016005B">
        <w:t xml:space="preserve"> </w:t>
      </w:r>
      <w:proofErr w:type="spellStart"/>
      <w:r w:rsidRPr="0016005B">
        <w:rPr>
          <w:i/>
        </w:rPr>
        <w:t>n</w:t>
      </w:r>
      <w:r w:rsidRPr="0016005B">
        <w:rPr>
          <w:i/>
          <w:vertAlign w:val="subscript"/>
        </w:rPr>
        <w:t>j</w:t>
      </w:r>
      <w:proofErr w:type="spellEnd"/>
      <w:r w:rsidRPr="0016005B">
        <w:rPr>
          <w:i/>
        </w:rPr>
        <w:t xml:space="preserve"> </w:t>
      </w:r>
      <w:r w:rsidRPr="0016005B">
        <w:t>students,</w:t>
      </w:r>
      <w:r w:rsidRPr="0016005B">
        <w:rPr>
          <w:i/>
        </w:rPr>
        <w:t xml:space="preserve"> </w:t>
      </w:r>
      <w:r w:rsidRPr="0016005B">
        <w:t xml:space="preserve">and </w:t>
      </w:r>
      <w:r w:rsidRPr="0016005B">
        <w:rPr>
          <w:i/>
        </w:rPr>
        <w:t xml:space="preserve">j = </w:t>
      </w:r>
      <w:r w:rsidRPr="0016005B">
        <w:t>1, … , n</w:t>
      </w:r>
      <w:r w:rsidRPr="0016005B">
        <w:rPr>
          <w:i/>
        </w:rPr>
        <w:t xml:space="preserve"> </w:t>
      </w:r>
      <w:r w:rsidRPr="0016005B">
        <w:t>sites</w:t>
      </w:r>
      <w:r w:rsidRPr="0016005B">
        <w:rPr>
          <w:i/>
        </w:rPr>
        <w:t>.</w:t>
      </w:r>
    </w:p>
    <w:p w:rsidR="0025369F" w:rsidRPr="0016005B" w:rsidRDefault="0025369F" w:rsidP="004F1047">
      <w:pPr>
        <w:spacing w:line="276" w:lineRule="auto"/>
      </w:pPr>
      <w:r w:rsidRPr="0016005B">
        <w:lastRenderedPageBreak/>
        <w:t>Random effects were included to account for site and individual student effects by adding a random error term for each site (</w:t>
      </w:r>
      <w:proofErr w:type="spellStart"/>
      <w:r w:rsidRPr="0016005B">
        <w:rPr>
          <w:i/>
        </w:rPr>
        <w:t>u</w:t>
      </w:r>
      <w:r w:rsidRPr="0016005B">
        <w:rPr>
          <w:i/>
          <w:vertAlign w:val="subscript"/>
        </w:rPr>
        <w:t>i</w:t>
      </w:r>
      <w:proofErr w:type="spellEnd"/>
      <w:r w:rsidRPr="0016005B">
        <w:t xml:space="preserve">) and </w:t>
      </w:r>
      <w:r>
        <w:t xml:space="preserve">for each </w:t>
      </w:r>
      <w:r w:rsidRPr="0016005B">
        <w:t>individual observation (</w:t>
      </w:r>
      <w:proofErr w:type="spellStart"/>
      <w:r w:rsidRPr="0016005B">
        <w:rPr>
          <w:i/>
        </w:rPr>
        <w:t>e</w:t>
      </w:r>
      <w:r w:rsidRPr="0016005B">
        <w:rPr>
          <w:i/>
          <w:vertAlign w:val="subscript"/>
        </w:rPr>
        <w:t>ij</w:t>
      </w:r>
      <w:proofErr w:type="spellEnd"/>
      <w:r w:rsidRPr="0016005B">
        <w:t xml:space="preserve">). </w:t>
      </w:r>
      <w:proofErr w:type="gramStart"/>
      <w:r w:rsidRPr="0016005B">
        <w:rPr>
          <w:i/>
        </w:rPr>
        <w:t>β</w:t>
      </w:r>
      <w:r w:rsidRPr="0016005B">
        <w:rPr>
          <w:i/>
          <w:vertAlign w:val="subscript"/>
        </w:rPr>
        <w:t>0</w:t>
      </w:r>
      <w:proofErr w:type="gramEnd"/>
      <w:r w:rsidRPr="0016005B">
        <w:rPr>
          <w:i/>
          <w:vertAlign w:val="subscript"/>
        </w:rPr>
        <w:t xml:space="preserve"> </w:t>
      </w:r>
      <w:r w:rsidRPr="0016005B">
        <w:t>represents the intercept. The coefficients</w:t>
      </w:r>
    </w:p>
    <w:p w:rsidR="0025369F" w:rsidRPr="0016005B" w:rsidRDefault="0025369F" w:rsidP="004F1047">
      <w:pPr>
        <w:spacing w:line="276" w:lineRule="auto"/>
      </w:pPr>
      <w:proofErr w:type="gramStart"/>
      <w:r w:rsidRPr="0016005B">
        <w:rPr>
          <w:i/>
        </w:rPr>
        <w:t>β</w:t>
      </w:r>
      <w:r w:rsidRPr="0016005B">
        <w:rPr>
          <w:i/>
          <w:vertAlign w:val="subscript"/>
        </w:rPr>
        <w:t>1</w:t>
      </w:r>
      <w:proofErr w:type="gramEnd"/>
      <w:r w:rsidRPr="0016005B">
        <w:rPr>
          <w:i/>
          <w:vertAlign w:val="subscript"/>
        </w:rPr>
        <w:t xml:space="preserve"> </w:t>
      </w:r>
      <w:r w:rsidRPr="0016005B">
        <w:t>through</w:t>
      </w:r>
      <w:r w:rsidRPr="0016005B">
        <w:rPr>
          <w:i/>
        </w:rPr>
        <w:t xml:space="preserve"> β</w:t>
      </w:r>
      <w:r w:rsidRPr="0016005B">
        <w:rPr>
          <w:i/>
          <w:vertAlign w:val="subscript"/>
        </w:rPr>
        <w:t xml:space="preserve">16 </w:t>
      </w:r>
      <w:r w:rsidRPr="0016005B">
        <w:t>represent the fixed effects of a given covariate on the outcome (</w:t>
      </w:r>
      <w:proofErr w:type="spellStart"/>
      <w:r w:rsidRPr="0016005B">
        <w:rPr>
          <w:i/>
        </w:rPr>
        <w:t>Y</w:t>
      </w:r>
      <w:r w:rsidRPr="0016005B">
        <w:rPr>
          <w:i/>
          <w:vertAlign w:val="subscript"/>
        </w:rPr>
        <w:t>ij</w:t>
      </w:r>
      <w:proofErr w:type="spellEnd"/>
      <w:r w:rsidRPr="0016005B">
        <w:t xml:space="preserve">). </w:t>
      </w:r>
    </w:p>
    <w:p w:rsidR="0025369F" w:rsidRPr="0016005B" w:rsidRDefault="0025369F" w:rsidP="004F1047">
      <w:pPr>
        <w:spacing w:line="276" w:lineRule="auto"/>
        <w:rPr>
          <w:highlight w:val="yellow"/>
        </w:rPr>
      </w:pPr>
    </w:p>
    <w:p w:rsidR="00FA4087" w:rsidRDefault="0025369F" w:rsidP="004F1047">
      <w:pPr>
        <w:spacing w:line="276" w:lineRule="auto"/>
        <w:rPr>
          <w:sz w:val="20"/>
          <w:szCs w:val="20"/>
        </w:rPr>
      </w:pPr>
      <w:r w:rsidRPr="0016005B">
        <w:t xml:space="preserve">For this study, the coefficient of greatest interest was </w:t>
      </w:r>
      <w:r w:rsidRPr="0016005B">
        <w:rPr>
          <w:i/>
        </w:rPr>
        <w:t>β</w:t>
      </w:r>
      <w:r w:rsidRPr="0016005B">
        <w:rPr>
          <w:i/>
          <w:vertAlign w:val="subscript"/>
        </w:rPr>
        <w:t>1</w:t>
      </w:r>
      <w:r w:rsidRPr="0016005B">
        <w:t>,</w:t>
      </w:r>
      <w:r w:rsidRPr="0016005B">
        <w:rPr>
          <w:vertAlign w:val="subscript"/>
        </w:rPr>
        <w:t xml:space="preserve"> </w:t>
      </w:r>
      <w:r w:rsidRPr="0016005B">
        <w:t>which represents the estimated impact of program participation on students</w:t>
      </w:r>
      <w:r w:rsidR="008172F4">
        <w:t>’</w:t>
      </w:r>
      <w:r w:rsidRPr="0016005B">
        <w:t xml:space="preserve"> performance on the outcome of interest. Outcomes of interest included graduation (three years after participation, two years after participation, one year after participation, and during the final year of participation), dropout (three years after participation, two years after participation, one year after participation, and during th</w:t>
      </w:r>
      <w:r>
        <w:t>e final year of participation),</w:t>
      </w:r>
      <w:r w:rsidRPr="0016005B">
        <w:t xml:space="preserve"> MCAS performance</w:t>
      </w:r>
      <w:r>
        <w:t>, and attendance during the final year of participation</w:t>
      </w:r>
      <w:r w:rsidRPr="0016005B">
        <w:t>.</w:t>
      </w:r>
      <w:r w:rsidR="00FA4087">
        <w:rPr>
          <w:sz w:val="20"/>
          <w:szCs w:val="20"/>
        </w:rPr>
        <w:br w:type="page"/>
      </w:r>
    </w:p>
    <w:p w:rsidR="00FA4087" w:rsidRPr="009E6210" w:rsidRDefault="00FA4087" w:rsidP="004F1047">
      <w:pPr>
        <w:spacing w:line="276" w:lineRule="auto"/>
        <w:jc w:val="center"/>
        <w:rPr>
          <w:b/>
        </w:rPr>
      </w:pPr>
      <w:r w:rsidRPr="009E6210">
        <w:rPr>
          <w:b/>
        </w:rPr>
        <w:lastRenderedPageBreak/>
        <w:t>Appendix D. Implementation Award Regression Analysis Findings</w:t>
      </w:r>
    </w:p>
    <w:p w:rsidR="00FA4087" w:rsidRPr="009D054E" w:rsidRDefault="00FA4087" w:rsidP="004F1047">
      <w:pPr>
        <w:spacing w:line="276" w:lineRule="auto"/>
      </w:pPr>
    </w:p>
    <w:p w:rsidR="00FA4087" w:rsidRPr="009D054E" w:rsidRDefault="00FA4087" w:rsidP="004F1047">
      <w:pPr>
        <w:spacing w:line="276" w:lineRule="auto"/>
      </w:pPr>
      <w:r w:rsidRPr="009D054E">
        <w:t xml:space="preserve">The body of the report presents only those outcomes that were statistically significant. This appendix presents outcomes for all analyses, regardless of significance. </w:t>
      </w:r>
    </w:p>
    <w:p w:rsidR="00FA4087" w:rsidRPr="009D054E" w:rsidRDefault="00FA4087" w:rsidP="004F1047">
      <w:pPr>
        <w:spacing w:line="276" w:lineRule="auto"/>
      </w:pPr>
    </w:p>
    <w:p w:rsidR="00FA4087" w:rsidRPr="009D054E" w:rsidRDefault="00FA4087" w:rsidP="004F1047">
      <w:pPr>
        <w:spacing w:after="360" w:line="276" w:lineRule="auto"/>
      </w:pPr>
      <w:r w:rsidRPr="009D054E">
        <w:t>The values of test statistics (i.e., odds ratios or β values) were reported only for subgroups that had at least 10 students per covariate in the analytic model, plus an additional 10 students for the intercept being estimated. For example, a model with 14 covariates would need to have at least 150 female students in order for the test statistic to be reported for the female subgroup.</w:t>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41034E">
            <w:pPr>
              <w:spacing w:line="276" w:lineRule="auto"/>
              <w:jc w:val="center"/>
              <w:rPr>
                <w:b/>
                <w:bCs/>
                <w:color w:val="FFFFFF"/>
              </w:rPr>
            </w:pPr>
            <w:r>
              <w:rPr>
                <w:b/>
                <w:bCs/>
                <w:color w:val="FFFFFF"/>
              </w:rPr>
              <w:t xml:space="preserve">Impacts of Implementation Award on </w:t>
            </w:r>
            <w:r w:rsidR="00FA4087" w:rsidRPr="009D054E">
              <w:rPr>
                <w:b/>
                <w:bCs/>
                <w:color w:val="FFFFFF"/>
              </w:rPr>
              <w:t>Graduation Status – Year of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color w:val="000000"/>
              </w:rPr>
            </w:pPr>
            <w:r w:rsidRPr="00613C01">
              <w:rPr>
                <w:color w:val="000000"/>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[0.69, 1.16]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0.39</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2,461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8,241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E04C08" w:rsidRDefault="00FA4087" w:rsidP="00E04C08">
            <w:pPr>
              <w:spacing w:line="276" w:lineRule="auto"/>
              <w:rPr>
                <w:bCs/>
                <w:color w:val="000000"/>
                <w:vertAlign w:val="superscript"/>
              </w:rPr>
            </w:pPr>
            <w:proofErr w:type="spellStart"/>
            <w:r w:rsidRPr="009D054E">
              <w:rPr>
                <w:bCs/>
                <w:color w:val="000000"/>
              </w:rPr>
              <w:t>Female</w:t>
            </w:r>
            <w:r w:rsidR="00E04C08">
              <w:rPr>
                <w:bCs/>
                <w:color w:val="000000"/>
                <w:vertAlign w:val="superscript"/>
              </w:rPr>
              <w:t>a</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[0.61, 1.15]</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0.27</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1,161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4,216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E04C08" w:rsidP="0041034E">
            <w:pPr>
              <w:spacing w:line="276" w:lineRule="auto"/>
              <w:rPr>
                <w:bCs/>
                <w:color w:val="000000"/>
              </w:rPr>
            </w:pPr>
            <w:proofErr w:type="spellStart"/>
            <w:r>
              <w:rPr>
                <w:bCs/>
                <w:color w:val="000000"/>
              </w:rPr>
              <w:t>Male</w:t>
            </w:r>
            <w:r>
              <w:rPr>
                <w:bCs/>
                <w:color w:val="000000"/>
                <w:vertAlign w:val="superscript"/>
              </w:rPr>
              <w:t>a</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[0.68, 1.25]</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0.61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1,300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4,025</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747DA0" w:rsidP="0041034E">
            <w:pPr>
              <w:spacing w:line="276" w:lineRule="auto"/>
              <w:rPr>
                <w:bCs/>
                <w:color w:val="000000"/>
              </w:rPr>
            </w:pPr>
            <w:r>
              <w:rPr>
                <w:bCs/>
                <w:color w:val="000000"/>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[0.65, 2.47]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0.48</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644</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1,096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White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[0.18, 0.97]</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0.04*</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541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3,407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E04C08" w:rsidP="0041034E">
            <w:pPr>
              <w:spacing w:line="276" w:lineRule="auto"/>
              <w:rPr>
                <w:bCs/>
                <w:color w:val="000000"/>
              </w:rPr>
            </w:pPr>
            <w:r>
              <w:rPr>
                <w:bCs/>
                <w:color w:val="000000"/>
              </w:rPr>
              <w:t>Hispanic/</w:t>
            </w:r>
            <w:proofErr w:type="spellStart"/>
            <w:r>
              <w:rPr>
                <w:bCs/>
                <w:color w:val="000000"/>
              </w:rPr>
              <w:t>Latino</w:t>
            </w:r>
            <w:r>
              <w:rPr>
                <w:bCs/>
                <w:color w:val="000000"/>
                <w:vertAlign w:val="superscript"/>
              </w:rPr>
              <w:t>a</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[0.67, 1.22]</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0.51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1,162</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2,848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E04C08" w:rsidP="0041034E">
            <w:pPr>
              <w:spacing w:line="276" w:lineRule="auto"/>
              <w:rPr>
                <w:bCs/>
                <w:color w:val="000000"/>
              </w:rPr>
            </w:pPr>
            <w:proofErr w:type="spellStart"/>
            <w:r>
              <w:rPr>
                <w:bCs/>
                <w:color w:val="000000"/>
              </w:rPr>
              <w:t>FRL</w:t>
            </w:r>
            <w:r>
              <w:rPr>
                <w:bCs/>
                <w:color w:val="000000"/>
                <w:vertAlign w:val="superscript"/>
              </w:rPr>
              <w:t>a</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[0.69, 1.20]</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0.49</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1,998</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5,027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ELL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[0.53, 1.45]</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0.60</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243</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496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SWD</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[0.75, 1.97]</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EA0446">
            <w:pPr>
              <w:tabs>
                <w:tab w:val="decimal" w:pos="572"/>
              </w:tabs>
              <w:rPr>
                <w:color w:val="000000"/>
              </w:rPr>
            </w:pPr>
            <w:r w:rsidRPr="009D054E">
              <w:rPr>
                <w:color w:val="000000"/>
                <w:szCs w:val="22"/>
              </w:rPr>
              <w:t>0.42</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446</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966</w:t>
            </w:r>
          </w:p>
        </w:tc>
      </w:tr>
      <w:tr w:rsidR="00FA4087" w:rsidRPr="009D054E" w:rsidTr="0025369F">
        <w:trPr>
          <w:trHeight w:hRule="exact" w:val="1152"/>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FA4087" w:rsidP="00113EBD">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0.05. </w:t>
            </w:r>
          </w:p>
          <w:p w:rsidR="00FA4087" w:rsidRPr="00190E76" w:rsidRDefault="00E04C08" w:rsidP="00113EBD">
            <w:pPr>
              <w:spacing w:line="240" w:lineRule="auto"/>
              <w:rPr>
                <w:bCs/>
                <w:color w:val="000000"/>
                <w:sz w:val="20"/>
              </w:rPr>
            </w:pPr>
            <w:proofErr w:type="spellStart"/>
            <w:proofErr w:type="gramStart"/>
            <w:r>
              <w:rPr>
                <w:bCs/>
                <w:color w:val="000000"/>
                <w:vertAlign w:val="superscript"/>
              </w:rPr>
              <w:t>a</w:t>
            </w:r>
            <w:r w:rsidR="00FA4087" w:rsidRPr="00190E76">
              <w:rPr>
                <w:bCs/>
                <w:color w:val="000000"/>
                <w:sz w:val="20"/>
              </w:rPr>
              <w:t>After</w:t>
            </w:r>
            <w:proofErr w:type="spellEnd"/>
            <w:proofErr w:type="gramEnd"/>
            <w:r w:rsidR="00FA4087" w:rsidRPr="00190E76">
              <w:rPr>
                <w:bCs/>
                <w:color w:val="000000"/>
                <w:sz w:val="20"/>
              </w:rPr>
              <w:t xml:space="preserve"> weighting, the treatment and </w:t>
            </w:r>
            <w:r w:rsidR="00747DA0">
              <w:rPr>
                <w:bCs/>
                <w:color w:val="000000"/>
                <w:sz w:val="20"/>
              </w:rPr>
              <w:t>comparison</w:t>
            </w:r>
            <w:r w:rsidR="00FA4087" w:rsidRPr="00190E76">
              <w:rPr>
                <w:bCs/>
                <w:color w:val="000000"/>
                <w:sz w:val="20"/>
              </w:rPr>
              <w:t xml:space="preserve"> groups were partially balanced</w:t>
            </w:r>
            <w:r>
              <w:rPr>
                <w:bCs/>
                <w:color w:val="000000"/>
                <w:sz w:val="20"/>
              </w:rPr>
              <w:t>.</w:t>
            </w:r>
          </w:p>
          <w:p w:rsidR="00FA4087" w:rsidRPr="009D054E" w:rsidRDefault="00FA4087" w:rsidP="00113EBD">
            <w:pPr>
              <w:spacing w:line="240" w:lineRule="auto"/>
            </w:pPr>
            <w:r w:rsidRPr="00190E76">
              <w:rPr>
                <w:i/>
                <w:sz w:val="20"/>
              </w:rPr>
              <w:t>Note</w:t>
            </w:r>
            <w:r w:rsidRPr="00190E76">
              <w:rPr>
                <w:sz w:val="20"/>
              </w:rPr>
              <w:t>: There were too few students (average of 10 students per subgroup) to conduct valid analyses for the following subgroups: Asian</w:t>
            </w:r>
            <w:r w:rsidR="00E04C08">
              <w:rPr>
                <w:sz w:val="20"/>
              </w:rPr>
              <w:t>.</w:t>
            </w:r>
          </w:p>
        </w:tc>
      </w:tr>
    </w:tbl>
    <w:p w:rsidR="007B1EE4" w:rsidRDefault="007B1EE4" w:rsidP="00FA4087"/>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41034E">
            <w:pPr>
              <w:spacing w:line="276" w:lineRule="auto"/>
              <w:jc w:val="center"/>
              <w:rPr>
                <w:b/>
                <w:bCs/>
                <w:color w:val="FFFFFF"/>
              </w:rPr>
            </w:pPr>
            <w:r>
              <w:rPr>
                <w:b/>
                <w:bCs/>
                <w:color w:val="FFFFFF"/>
              </w:rPr>
              <w:lastRenderedPageBreak/>
              <w:t xml:space="preserve">Impacts of Implementation Award on </w:t>
            </w:r>
            <w:r w:rsidR="00FA4087" w:rsidRPr="009D054E">
              <w:rPr>
                <w:b/>
                <w:bCs/>
                <w:color w:val="FFFFFF"/>
              </w:rPr>
              <w:t>Graduation Status – One Year After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color w:val="000000"/>
              </w:rPr>
            </w:pPr>
            <w:r w:rsidRPr="00613C01">
              <w:rPr>
                <w:color w:val="000000"/>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[0.75, 1.60]</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0.64</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4,071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13,402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Female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[0.81, 1.74]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0.38</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1,885</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6,849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[0.83, 1.54]</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0.45</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2,186</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6,553</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747DA0" w:rsidP="0041034E">
            <w:pPr>
              <w:spacing w:line="276" w:lineRule="auto"/>
              <w:rPr>
                <w:bCs/>
                <w:color w:val="000000"/>
              </w:rPr>
            </w:pPr>
            <w:r>
              <w:rPr>
                <w:bCs/>
                <w:color w:val="000000"/>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1.46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[0.65, 3.27]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995</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1,792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White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[0.59, 1.24]</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1,009</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5,451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Hispanic/Latino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[0.82, 1.30]</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1,865</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4,630</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FRL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[0.76, 1.74]</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3,290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8,294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ELL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[0.53, 1.17]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399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948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SWD</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[0.77, 1.58]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794</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1,669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rPr>
              <w:t>Grade 11</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[0.77, 1.44]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1,610</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5,161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F52FD2" w:rsidRDefault="00FA4087" w:rsidP="00F52FD2">
            <w:pPr>
              <w:spacing w:line="276" w:lineRule="auto"/>
              <w:rPr>
                <w:bCs/>
                <w:color w:val="000000"/>
                <w:vertAlign w:val="superscript"/>
              </w:rPr>
            </w:pPr>
            <w:r w:rsidRPr="009D054E">
              <w:rPr>
                <w:bCs/>
                <w:color w:val="000000"/>
              </w:rPr>
              <w:t>Grade 12</w:t>
            </w:r>
            <w:r w:rsidR="00F52FD2">
              <w:rPr>
                <w:bCs/>
                <w:color w:val="000000"/>
                <w:vertAlign w:val="superscript"/>
              </w:rPr>
              <w:t>a</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[0.76, 1.90]</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0.44</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2,461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8,241</w:t>
            </w:r>
          </w:p>
        </w:tc>
      </w:tr>
      <w:tr w:rsidR="00FA4087" w:rsidRPr="009D054E" w:rsidTr="0002270F">
        <w:trPr>
          <w:trHeight w:hRule="exact" w:val="864"/>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526C74" w:rsidRDefault="00526C74" w:rsidP="00113EBD">
            <w:pPr>
              <w:spacing w:line="240" w:lineRule="auto"/>
              <w:rPr>
                <w:bCs/>
                <w:color w:val="000000"/>
                <w:sz w:val="20"/>
                <w:vertAlign w:val="superscript"/>
              </w:rPr>
            </w:pPr>
            <w:r w:rsidRPr="00190E76">
              <w:rPr>
                <w:i/>
                <w:sz w:val="20"/>
              </w:rPr>
              <w:t>Note</w:t>
            </w:r>
            <w:r w:rsidRPr="00190E76">
              <w:rPr>
                <w:sz w:val="20"/>
              </w:rPr>
              <w:t>: There were too few students (average of 10 students per subgroup) to conduct valid analyses for the following subgroups: Asian</w:t>
            </w:r>
            <w:r>
              <w:rPr>
                <w:sz w:val="20"/>
              </w:rPr>
              <w:t>.</w:t>
            </w:r>
          </w:p>
          <w:p w:rsidR="00FA4087" w:rsidRPr="00190E76" w:rsidRDefault="00F52FD2" w:rsidP="00113EBD">
            <w:pPr>
              <w:spacing w:line="240" w:lineRule="auto"/>
              <w:rPr>
                <w:bCs/>
                <w:color w:val="000000"/>
                <w:sz w:val="20"/>
              </w:rPr>
            </w:pPr>
            <w:proofErr w:type="spellStart"/>
            <w:proofErr w:type="gramStart"/>
            <w:r>
              <w:rPr>
                <w:bCs/>
                <w:color w:val="000000"/>
                <w:sz w:val="20"/>
                <w:vertAlign w:val="superscript"/>
              </w:rPr>
              <w:t>a</w:t>
            </w:r>
            <w:r w:rsidR="00FA4087" w:rsidRPr="00190E76">
              <w:rPr>
                <w:bCs/>
                <w:color w:val="000000"/>
                <w:sz w:val="20"/>
              </w:rPr>
              <w:t>After</w:t>
            </w:r>
            <w:proofErr w:type="spellEnd"/>
            <w:proofErr w:type="gramEnd"/>
            <w:r w:rsidR="00FA4087" w:rsidRPr="00190E76">
              <w:rPr>
                <w:bCs/>
                <w:color w:val="000000"/>
                <w:sz w:val="20"/>
              </w:rPr>
              <w:t xml:space="preserve"> weighting, the treatment and </w:t>
            </w:r>
            <w:r w:rsidR="00747DA0">
              <w:rPr>
                <w:bCs/>
                <w:color w:val="000000"/>
                <w:sz w:val="20"/>
              </w:rPr>
              <w:t>comparison</w:t>
            </w:r>
            <w:r w:rsidR="00FA4087" w:rsidRPr="00190E76">
              <w:rPr>
                <w:bCs/>
                <w:color w:val="000000"/>
                <w:sz w:val="20"/>
              </w:rPr>
              <w:t xml:space="preserve"> groups were partially balanced</w:t>
            </w:r>
            <w:r w:rsidR="00E04C08">
              <w:rPr>
                <w:bCs/>
                <w:color w:val="000000"/>
                <w:sz w:val="20"/>
              </w:rPr>
              <w:t>.</w:t>
            </w:r>
          </w:p>
          <w:p w:rsidR="00FA4087" w:rsidRPr="009D054E" w:rsidRDefault="00FA4087" w:rsidP="00113EBD">
            <w:pPr>
              <w:spacing w:line="240" w:lineRule="auto"/>
            </w:pPr>
          </w:p>
        </w:tc>
      </w:tr>
    </w:tbl>
    <w:p w:rsidR="007B1EE4" w:rsidRDefault="007B1EE4" w:rsidP="00FA4087"/>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41034E">
            <w:pPr>
              <w:spacing w:line="276" w:lineRule="auto"/>
              <w:jc w:val="center"/>
              <w:rPr>
                <w:b/>
                <w:bCs/>
                <w:color w:val="FFFFFF"/>
              </w:rPr>
            </w:pPr>
            <w:r>
              <w:rPr>
                <w:b/>
                <w:bCs/>
                <w:color w:val="FFFFFF"/>
              </w:rPr>
              <w:lastRenderedPageBreak/>
              <w:t xml:space="preserve">Impacts of Implementation Award on </w:t>
            </w:r>
            <w:r w:rsidR="00FA4087" w:rsidRPr="009D054E">
              <w:rPr>
                <w:b/>
                <w:bCs/>
                <w:color w:val="FFFFFF"/>
              </w:rPr>
              <w:t>Graduation Status – Two Years After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color w:val="000000"/>
              </w:rPr>
            </w:pPr>
            <w:r w:rsidRPr="00613C01">
              <w:rPr>
                <w:color w:val="000000"/>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[0.82, 1.88]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3,242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16,554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Female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[0.78, 2.10]</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1,515</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8,434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[0.83, 1.66]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0.37</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1,727</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8,120</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747DA0" w:rsidP="0041034E">
            <w:pPr>
              <w:spacing w:line="276" w:lineRule="auto"/>
              <w:rPr>
                <w:bCs/>
                <w:color w:val="000000"/>
              </w:rPr>
            </w:pPr>
            <w:r>
              <w:rPr>
                <w:bCs/>
                <w:color w:val="000000"/>
                <w:szCs w:val="22"/>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1.69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[0.67, 4.23]</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708</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2,081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White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[0.62, 1.26]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833</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6,870</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Hispanic/Latino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[0.94, 1.74]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1,543</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5,733</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FRL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[0.79, 2.11]</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0.32</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2,596</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10,237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ELL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[0.57, 1.21]</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337</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1,329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SWD</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[0.79, 1.41]</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0.72</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661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2,186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[0.90, 1.73]</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0.19</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1,110</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5,187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[0.74, 2.10]</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825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4,419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F52FD2" w:rsidRDefault="00FA4087" w:rsidP="0041034E">
            <w:pPr>
              <w:spacing w:line="276" w:lineRule="auto"/>
              <w:rPr>
                <w:bCs/>
                <w:color w:val="000000"/>
                <w:vertAlign w:val="superscript"/>
              </w:rPr>
            </w:pPr>
            <w:r w:rsidRPr="009D054E">
              <w:rPr>
                <w:bCs/>
                <w:color w:val="000000"/>
                <w:szCs w:val="22"/>
              </w:rPr>
              <w:t>Grade 12</w:t>
            </w:r>
            <w:r w:rsidR="00F52FD2">
              <w:rPr>
                <w:bCs/>
                <w:color w:val="000000"/>
                <w:szCs w:val="22"/>
                <w:vertAlign w:val="superscript"/>
              </w:rPr>
              <w:t>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[0.62, 2.48]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0.54</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1,307</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6,948</w:t>
            </w:r>
          </w:p>
        </w:tc>
      </w:tr>
      <w:tr w:rsidR="00FA4087" w:rsidRPr="009D054E" w:rsidTr="0002270F">
        <w:trPr>
          <w:trHeight w:hRule="exact" w:val="864"/>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52FD2" w:rsidRDefault="00F52FD2" w:rsidP="00113EBD">
            <w:pPr>
              <w:spacing w:line="240" w:lineRule="auto"/>
              <w:rPr>
                <w:bCs/>
                <w:color w:val="000000"/>
                <w:sz w:val="20"/>
                <w:vertAlign w:val="superscript"/>
              </w:rPr>
            </w:pPr>
            <w:r w:rsidRPr="00190E76">
              <w:rPr>
                <w:i/>
                <w:sz w:val="20"/>
              </w:rPr>
              <w:t>Note</w:t>
            </w:r>
            <w:r w:rsidRPr="00190E76">
              <w:rPr>
                <w:sz w:val="20"/>
              </w:rPr>
              <w:t>: There were too few students (average of 10 students per subgroup) to conduct valid analyses for the following subgroups: Asian</w:t>
            </w:r>
            <w:r w:rsidR="00526C74">
              <w:rPr>
                <w:sz w:val="20"/>
              </w:rPr>
              <w:t>.</w:t>
            </w:r>
          </w:p>
          <w:p w:rsidR="00FA4087" w:rsidRPr="00190E76" w:rsidRDefault="00F52FD2" w:rsidP="00113EBD">
            <w:pPr>
              <w:spacing w:line="240" w:lineRule="auto"/>
              <w:rPr>
                <w:bCs/>
                <w:color w:val="000000"/>
                <w:sz w:val="20"/>
              </w:rPr>
            </w:pPr>
            <w:proofErr w:type="spellStart"/>
            <w:proofErr w:type="gramStart"/>
            <w:r>
              <w:rPr>
                <w:bCs/>
                <w:color w:val="000000"/>
                <w:sz w:val="20"/>
                <w:vertAlign w:val="superscript"/>
              </w:rPr>
              <w:t>a</w:t>
            </w:r>
            <w:r w:rsidR="00FA4087" w:rsidRPr="00190E76">
              <w:rPr>
                <w:bCs/>
                <w:color w:val="000000"/>
                <w:sz w:val="20"/>
              </w:rPr>
              <w:t>After</w:t>
            </w:r>
            <w:proofErr w:type="spellEnd"/>
            <w:proofErr w:type="gramEnd"/>
            <w:r w:rsidR="00FA4087" w:rsidRPr="00190E76">
              <w:rPr>
                <w:bCs/>
                <w:color w:val="000000"/>
                <w:sz w:val="20"/>
              </w:rPr>
              <w:t xml:space="preserve"> weighting, the treatment and </w:t>
            </w:r>
            <w:r w:rsidR="00747DA0">
              <w:rPr>
                <w:bCs/>
                <w:color w:val="000000"/>
                <w:sz w:val="20"/>
              </w:rPr>
              <w:t>comparison</w:t>
            </w:r>
            <w:r w:rsidR="00FA4087" w:rsidRPr="00190E76">
              <w:rPr>
                <w:bCs/>
                <w:color w:val="000000"/>
                <w:sz w:val="20"/>
              </w:rPr>
              <w:t xml:space="preserve"> groups were partially balanced</w:t>
            </w:r>
            <w:r w:rsidR="00526C74">
              <w:rPr>
                <w:bCs/>
                <w:color w:val="000000"/>
                <w:sz w:val="20"/>
              </w:rPr>
              <w:t>.</w:t>
            </w:r>
          </w:p>
          <w:p w:rsidR="00FA4087" w:rsidRPr="009D054E" w:rsidRDefault="00FA4087" w:rsidP="00113EBD">
            <w:pPr>
              <w:spacing w:line="240" w:lineRule="auto"/>
            </w:pPr>
          </w:p>
        </w:tc>
      </w:tr>
    </w:tbl>
    <w:p w:rsidR="007B1EE4" w:rsidRDefault="007B1EE4" w:rsidP="00FA4087"/>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41034E">
            <w:pPr>
              <w:spacing w:line="276" w:lineRule="auto"/>
              <w:jc w:val="center"/>
              <w:rPr>
                <w:b/>
                <w:bCs/>
                <w:color w:val="FFFFFF"/>
              </w:rPr>
            </w:pPr>
            <w:r>
              <w:rPr>
                <w:b/>
                <w:bCs/>
                <w:color w:val="FFFFFF"/>
              </w:rPr>
              <w:lastRenderedPageBreak/>
              <w:t xml:space="preserve">Impacts of Implementation Award on </w:t>
            </w:r>
            <w:r w:rsidR="00FA4087" w:rsidRPr="009D054E">
              <w:rPr>
                <w:b/>
                <w:bCs/>
                <w:color w:val="FFFFFF"/>
              </w:rPr>
              <w:t>Graduation Status – Three Years After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color w:val="000000"/>
              </w:rPr>
            </w:pPr>
            <w:r w:rsidRPr="00613C01">
              <w:rPr>
                <w:color w:val="000000"/>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[0.66, 1.97]</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0.63</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2,170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18,188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Female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[0.66, 2.18]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0.55</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1,020</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9,184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[0.63, 1.71]</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0.88</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1,150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9,004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747DA0" w:rsidP="0041034E">
            <w:pPr>
              <w:spacing w:line="276" w:lineRule="auto"/>
              <w:rPr>
                <w:bCs/>
                <w:color w:val="000000"/>
              </w:rPr>
            </w:pPr>
            <w:r>
              <w:rPr>
                <w:bCs/>
                <w:color w:val="000000"/>
                <w:szCs w:val="22"/>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1.64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[0.73, 3.70]</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0.23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482</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2,167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White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[0.45, 0.98]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0.04*</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585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7,631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Hispanic/Latino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1.33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[0.66, 2.68]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0.43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987</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6,529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FRL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[0.66, 2.08]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0.58</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1,751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11,497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ELL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[0.49, 1.40]</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0.49</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221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1,471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SWD</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[0.56, 1.67]</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0.89</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421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2,605</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09</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[0.32, 3.44]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0.94</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952</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3,833</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[0.70, 1.63]</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0.76</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308</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5,141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11</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1.86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[0.92, 3.77]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0.09</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416</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4,455</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[0.73, 4.56]</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572"/>
              </w:tabs>
              <w:rPr>
                <w:color w:val="000000"/>
              </w:rPr>
            </w:pPr>
            <w:r w:rsidRPr="009D054E">
              <w:rPr>
                <w:color w:val="000000"/>
                <w:szCs w:val="22"/>
              </w:rPr>
              <w:t>0.20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494</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4,759</w:t>
            </w:r>
          </w:p>
        </w:tc>
      </w:tr>
      <w:tr w:rsidR="00FA4087" w:rsidRPr="009D054E" w:rsidTr="00F52FD2">
        <w:trPr>
          <w:trHeight w:hRule="exact" w:val="864"/>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526C74" w:rsidP="00190E76">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0.05.</w:t>
            </w:r>
          </w:p>
          <w:p w:rsidR="00FA4087" w:rsidRPr="009D054E" w:rsidRDefault="00FA4087" w:rsidP="00190E76">
            <w:pPr>
              <w:spacing w:line="240" w:lineRule="auto"/>
            </w:pPr>
            <w:r w:rsidRPr="00190E76">
              <w:rPr>
                <w:i/>
                <w:sz w:val="20"/>
              </w:rPr>
              <w:t>Note</w:t>
            </w:r>
            <w:r w:rsidRPr="00190E76">
              <w:rPr>
                <w:sz w:val="20"/>
              </w:rPr>
              <w:t>: There were too few students (average of 10 students per subgroup) to conduct valid analyses for the following subgroups: Asian</w:t>
            </w:r>
            <w:r w:rsidR="00526C74">
              <w:rPr>
                <w:sz w:val="20"/>
              </w:rPr>
              <w:t>.</w:t>
            </w:r>
          </w:p>
        </w:tc>
      </w:tr>
    </w:tbl>
    <w:p w:rsidR="00FA4087" w:rsidRPr="009D054E" w:rsidRDefault="00FA4087" w:rsidP="00FA4087"/>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41034E">
            <w:pPr>
              <w:spacing w:line="276" w:lineRule="auto"/>
              <w:jc w:val="center"/>
              <w:rPr>
                <w:b/>
                <w:bCs/>
                <w:color w:val="FFFFFF"/>
              </w:rPr>
            </w:pPr>
            <w:r>
              <w:rPr>
                <w:b/>
                <w:bCs/>
                <w:color w:val="FFFFFF"/>
              </w:rPr>
              <w:lastRenderedPageBreak/>
              <w:t xml:space="preserve">Impacts of Implementation Award on </w:t>
            </w:r>
            <w:r w:rsidR="00FA4087" w:rsidRPr="009D054E">
              <w:rPr>
                <w:b/>
                <w:bCs/>
                <w:color w:val="FFFFFF"/>
              </w:rPr>
              <w:t>Dropout Status – Year of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color w:val="000000"/>
              </w:rPr>
            </w:pPr>
            <w:r w:rsidRPr="00613C01">
              <w:rPr>
                <w:color w:val="000000"/>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[0.26, 0.54]</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9,447</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28,154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Female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[0.22, 0.59]</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4,324</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14,247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[0.27, 0.56]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5,123</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13,907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Asian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[0.01, 0.78]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0.03*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201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2,251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747DA0" w:rsidP="0041034E">
            <w:pPr>
              <w:spacing w:line="276" w:lineRule="auto"/>
              <w:rPr>
                <w:bCs/>
                <w:color w:val="000000"/>
              </w:rPr>
            </w:pPr>
            <w:r>
              <w:rPr>
                <w:bCs/>
                <w:color w:val="000000"/>
                <w:szCs w:val="22"/>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[0.18, 0.45]</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2,009</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3,488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White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[0.33, 0.99]</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0.05*</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2,339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11,363</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Hispanic/Latino</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[0.21, 0.49]</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4,670</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10,486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ELL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[0.24, 0.74]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943</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2,372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SWD</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[0.18, 0.62]</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1,991</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3,982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09</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[0.19, 0.45]</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3,379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8,546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[0.22, 0.74]</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1,997</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6,205</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11</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[0.17, 0.67]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1,610</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5,161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F52FD2" w:rsidRDefault="00FA4087" w:rsidP="00F52FD2">
            <w:pPr>
              <w:spacing w:line="276" w:lineRule="auto"/>
              <w:rPr>
                <w:bCs/>
                <w:color w:val="000000"/>
                <w:vertAlign w:val="superscript"/>
              </w:rPr>
            </w:pPr>
            <w:r w:rsidRPr="009D054E">
              <w:rPr>
                <w:bCs/>
                <w:color w:val="000000"/>
                <w:szCs w:val="22"/>
              </w:rPr>
              <w:t>Grade 12</w:t>
            </w:r>
            <w:r w:rsidR="00F52FD2">
              <w:rPr>
                <w:bCs/>
                <w:color w:val="000000"/>
                <w:szCs w:val="22"/>
                <w:vertAlign w:val="superscript"/>
              </w:rPr>
              <w:t>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[0.30, 0.67]</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392"/>
              </w:tabs>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2,461</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8,241</w:t>
            </w:r>
          </w:p>
        </w:tc>
      </w:tr>
      <w:tr w:rsidR="00FA4087" w:rsidRPr="009D054E" w:rsidTr="0025369F">
        <w:trPr>
          <w:trHeight w:hRule="exact" w:val="864"/>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526C74" w:rsidP="00113EBD">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0.05, **</w:t>
            </w:r>
            <w:r w:rsidRPr="00190E76">
              <w:rPr>
                <w:bCs/>
                <w:i/>
                <w:color w:val="000000"/>
                <w:sz w:val="20"/>
              </w:rPr>
              <w:t>p</w:t>
            </w:r>
            <w:r w:rsidRPr="00190E76">
              <w:rPr>
                <w:bCs/>
                <w:color w:val="000000"/>
                <w:sz w:val="20"/>
              </w:rPr>
              <w:t xml:space="preserve"> &lt; 0.01, ***</w:t>
            </w:r>
            <w:r w:rsidRPr="00190E76">
              <w:rPr>
                <w:bCs/>
                <w:i/>
                <w:color w:val="000000"/>
                <w:sz w:val="20"/>
              </w:rPr>
              <w:t>p</w:t>
            </w:r>
            <w:r w:rsidRPr="00190E76">
              <w:rPr>
                <w:bCs/>
                <w:color w:val="000000"/>
                <w:sz w:val="20"/>
              </w:rPr>
              <w:t xml:space="preserve"> &lt; 0.001.</w:t>
            </w:r>
          </w:p>
          <w:p w:rsidR="00F52FD2" w:rsidRDefault="00F52FD2" w:rsidP="00113EBD">
            <w:pPr>
              <w:spacing w:line="240" w:lineRule="auto"/>
              <w:rPr>
                <w:bCs/>
                <w:color w:val="000000"/>
                <w:sz w:val="20"/>
                <w:vertAlign w:val="superscript"/>
              </w:rPr>
            </w:pPr>
            <w:r w:rsidRPr="00190E76">
              <w:rPr>
                <w:i/>
                <w:sz w:val="20"/>
              </w:rPr>
              <w:t>Note</w:t>
            </w:r>
            <w:r w:rsidRPr="00190E76">
              <w:rPr>
                <w:sz w:val="20"/>
              </w:rPr>
              <w:t>: The following models did not converge and are therefore not reported: FRL</w:t>
            </w:r>
            <w:r w:rsidR="00526C74">
              <w:rPr>
                <w:sz w:val="20"/>
              </w:rPr>
              <w:t>.</w:t>
            </w:r>
            <w:r>
              <w:rPr>
                <w:bCs/>
                <w:color w:val="000000"/>
                <w:sz w:val="20"/>
                <w:vertAlign w:val="superscript"/>
              </w:rPr>
              <w:t xml:space="preserve"> </w:t>
            </w:r>
          </w:p>
          <w:p w:rsidR="00FA4087" w:rsidRPr="00190E76" w:rsidRDefault="00F52FD2" w:rsidP="00113EBD">
            <w:pPr>
              <w:spacing w:line="240" w:lineRule="auto"/>
              <w:rPr>
                <w:bCs/>
                <w:color w:val="000000"/>
                <w:sz w:val="20"/>
              </w:rPr>
            </w:pPr>
            <w:proofErr w:type="spellStart"/>
            <w:proofErr w:type="gramStart"/>
            <w:r>
              <w:rPr>
                <w:bCs/>
                <w:color w:val="000000"/>
                <w:sz w:val="20"/>
                <w:vertAlign w:val="superscript"/>
              </w:rPr>
              <w:t>a</w:t>
            </w:r>
            <w:r w:rsidR="00FA4087" w:rsidRPr="00190E76">
              <w:rPr>
                <w:bCs/>
                <w:color w:val="000000"/>
                <w:sz w:val="20"/>
              </w:rPr>
              <w:t>After</w:t>
            </w:r>
            <w:proofErr w:type="spellEnd"/>
            <w:proofErr w:type="gramEnd"/>
            <w:r w:rsidR="00FA4087" w:rsidRPr="00190E76">
              <w:rPr>
                <w:bCs/>
                <w:color w:val="000000"/>
                <w:sz w:val="20"/>
              </w:rPr>
              <w:t xml:space="preserve"> weighting, the treatment and </w:t>
            </w:r>
            <w:r w:rsidR="00747DA0">
              <w:rPr>
                <w:bCs/>
                <w:color w:val="000000"/>
                <w:sz w:val="20"/>
              </w:rPr>
              <w:t>comparison</w:t>
            </w:r>
            <w:r w:rsidR="00FA4087" w:rsidRPr="00190E76">
              <w:rPr>
                <w:bCs/>
                <w:color w:val="000000"/>
                <w:sz w:val="20"/>
              </w:rPr>
              <w:t xml:space="preserve"> groups were partially balanced</w:t>
            </w:r>
            <w:r w:rsidR="00526C74">
              <w:rPr>
                <w:bCs/>
                <w:color w:val="000000"/>
                <w:sz w:val="20"/>
              </w:rPr>
              <w:t>.</w:t>
            </w:r>
          </w:p>
          <w:p w:rsidR="00FA4087" w:rsidRPr="009D054E" w:rsidRDefault="00FA4087" w:rsidP="00113EBD">
            <w:pPr>
              <w:spacing w:line="240" w:lineRule="auto"/>
            </w:pPr>
          </w:p>
        </w:tc>
      </w:tr>
    </w:tbl>
    <w:p w:rsidR="00FA4087" w:rsidRPr="009D054E" w:rsidRDefault="00FA4087" w:rsidP="00FA4087"/>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41034E">
            <w:pPr>
              <w:spacing w:line="276" w:lineRule="auto"/>
              <w:jc w:val="center"/>
              <w:rPr>
                <w:b/>
                <w:bCs/>
                <w:color w:val="FFFFFF"/>
              </w:rPr>
            </w:pPr>
            <w:r>
              <w:rPr>
                <w:b/>
                <w:bCs/>
                <w:color w:val="FFFFFF"/>
              </w:rPr>
              <w:lastRenderedPageBreak/>
              <w:t xml:space="preserve">Impacts of Implementation Award on </w:t>
            </w:r>
            <w:r w:rsidR="00FA4087" w:rsidRPr="009D054E">
              <w:rPr>
                <w:b/>
                <w:bCs/>
                <w:color w:val="FFFFFF"/>
              </w:rPr>
              <w:t>Dropout Status – One Year After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color w:val="000000"/>
              </w:rPr>
            </w:pPr>
            <w:r w:rsidRPr="00613C01">
              <w:rPr>
                <w:color w:val="000000"/>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[0.55, 0.98]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0.04*</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9,447</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28,154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Female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[0.49, 1.02]</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0.06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4,324</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14,247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[0.57, 1.03]</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0.08</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5,123</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13,907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Asian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[0.36, 2.67]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0.96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201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2,251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747DA0" w:rsidP="0041034E">
            <w:pPr>
              <w:spacing w:line="276" w:lineRule="auto"/>
              <w:rPr>
                <w:bCs/>
                <w:color w:val="000000"/>
              </w:rPr>
            </w:pPr>
            <w:r>
              <w:rPr>
                <w:bCs/>
                <w:color w:val="000000"/>
                <w:szCs w:val="22"/>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[0.41, 0.91]</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0.02*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2,009</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3,488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White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[0.73, 1.23]</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0.68</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2,339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11,363</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Hispanic/Latino</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[0.47, 1.00]</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0.05*</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4,670</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10,486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ELL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[0.80, 1.43]</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0.66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943</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2,372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SWD</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[0.51, 0.92]</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1,991</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3,982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09</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[0.47, 0.98]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0.04*</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3,379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8,546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[0.48, 1.08]</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0.11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1,997</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6,205</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11</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[0.59, 1.17]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0.30</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1,610</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5,161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F52FD2" w:rsidRDefault="00FA4087" w:rsidP="00F52FD2">
            <w:pPr>
              <w:spacing w:line="276" w:lineRule="auto"/>
              <w:rPr>
                <w:bCs/>
                <w:color w:val="000000"/>
                <w:vertAlign w:val="superscript"/>
              </w:rPr>
            </w:pPr>
            <w:r w:rsidRPr="009D054E">
              <w:rPr>
                <w:bCs/>
                <w:color w:val="000000"/>
                <w:szCs w:val="22"/>
              </w:rPr>
              <w:t>Grade 12</w:t>
            </w:r>
            <w:r w:rsidR="00F52FD2">
              <w:rPr>
                <w:bCs/>
                <w:color w:val="000000"/>
                <w:szCs w:val="22"/>
                <w:vertAlign w:val="superscript"/>
              </w:rPr>
              <w:t>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[0.39, 1.50]</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09"/>
              </w:tabs>
              <w:rPr>
                <w:color w:val="000000"/>
              </w:rPr>
            </w:pPr>
            <w:r w:rsidRPr="009D054E">
              <w:rPr>
                <w:color w:val="000000"/>
                <w:szCs w:val="22"/>
              </w:rPr>
              <w:t>0.44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2,461</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8,241</w:t>
            </w:r>
          </w:p>
        </w:tc>
      </w:tr>
      <w:tr w:rsidR="00FA4087" w:rsidRPr="009D054E" w:rsidTr="0025369F">
        <w:trPr>
          <w:trHeight w:hRule="exact" w:val="864"/>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526C74" w:rsidP="00190E76">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0.05, **</w:t>
            </w:r>
            <w:r w:rsidRPr="00190E76">
              <w:rPr>
                <w:bCs/>
                <w:i/>
                <w:color w:val="000000"/>
                <w:sz w:val="20"/>
              </w:rPr>
              <w:t>p</w:t>
            </w:r>
            <w:r w:rsidRPr="00190E76">
              <w:rPr>
                <w:bCs/>
                <w:color w:val="000000"/>
                <w:sz w:val="20"/>
              </w:rPr>
              <w:t xml:space="preserve"> &lt; 0.01.</w:t>
            </w:r>
          </w:p>
          <w:p w:rsidR="00F52FD2" w:rsidRDefault="00F52FD2" w:rsidP="00190E76">
            <w:pPr>
              <w:spacing w:line="240" w:lineRule="auto"/>
              <w:rPr>
                <w:bCs/>
                <w:color w:val="000000"/>
                <w:sz w:val="20"/>
                <w:vertAlign w:val="superscript"/>
              </w:rPr>
            </w:pPr>
            <w:r w:rsidRPr="00190E76">
              <w:rPr>
                <w:i/>
                <w:sz w:val="20"/>
              </w:rPr>
              <w:t>Note</w:t>
            </w:r>
            <w:r w:rsidRPr="00190E76">
              <w:rPr>
                <w:sz w:val="20"/>
              </w:rPr>
              <w:t>: The following models did not converge and are therefore not reported: FRL</w:t>
            </w:r>
            <w:r w:rsidR="00526C74">
              <w:rPr>
                <w:sz w:val="20"/>
              </w:rPr>
              <w:t>.</w:t>
            </w:r>
            <w:r>
              <w:rPr>
                <w:bCs/>
                <w:color w:val="000000"/>
                <w:sz w:val="20"/>
                <w:vertAlign w:val="superscript"/>
              </w:rPr>
              <w:t xml:space="preserve"> </w:t>
            </w:r>
          </w:p>
          <w:p w:rsidR="00FA4087" w:rsidRPr="00190E76" w:rsidRDefault="00F52FD2" w:rsidP="00190E76">
            <w:pPr>
              <w:spacing w:line="240" w:lineRule="auto"/>
              <w:rPr>
                <w:bCs/>
                <w:color w:val="000000"/>
                <w:sz w:val="20"/>
              </w:rPr>
            </w:pPr>
            <w:proofErr w:type="spellStart"/>
            <w:proofErr w:type="gramStart"/>
            <w:r>
              <w:rPr>
                <w:bCs/>
                <w:color w:val="000000"/>
                <w:sz w:val="20"/>
                <w:vertAlign w:val="superscript"/>
              </w:rPr>
              <w:t>a</w:t>
            </w:r>
            <w:r w:rsidR="00FA4087" w:rsidRPr="00190E76">
              <w:rPr>
                <w:bCs/>
                <w:color w:val="000000"/>
                <w:sz w:val="20"/>
              </w:rPr>
              <w:t>After</w:t>
            </w:r>
            <w:proofErr w:type="spellEnd"/>
            <w:proofErr w:type="gramEnd"/>
            <w:r w:rsidR="00FA4087" w:rsidRPr="00190E76">
              <w:rPr>
                <w:bCs/>
                <w:color w:val="000000"/>
                <w:sz w:val="20"/>
              </w:rPr>
              <w:t xml:space="preserve"> weighting, the treatment and </w:t>
            </w:r>
            <w:r w:rsidR="00747DA0">
              <w:rPr>
                <w:bCs/>
                <w:color w:val="000000"/>
                <w:sz w:val="20"/>
              </w:rPr>
              <w:t>comparison</w:t>
            </w:r>
            <w:r w:rsidR="00FA4087" w:rsidRPr="00190E76">
              <w:rPr>
                <w:bCs/>
                <w:color w:val="000000"/>
                <w:sz w:val="20"/>
              </w:rPr>
              <w:t xml:space="preserve"> groups were partially balanced</w:t>
            </w:r>
            <w:r w:rsidR="00526C74">
              <w:rPr>
                <w:bCs/>
                <w:color w:val="000000"/>
                <w:sz w:val="20"/>
              </w:rPr>
              <w:t>.</w:t>
            </w:r>
          </w:p>
          <w:p w:rsidR="00FA4087" w:rsidRPr="009D054E" w:rsidRDefault="00FA4087" w:rsidP="00190E76">
            <w:pPr>
              <w:spacing w:line="240" w:lineRule="auto"/>
            </w:pPr>
          </w:p>
        </w:tc>
      </w:tr>
    </w:tbl>
    <w:p w:rsidR="00FA4087" w:rsidRPr="009D054E" w:rsidRDefault="00FA4087" w:rsidP="00FA4087"/>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41034E">
            <w:pPr>
              <w:spacing w:line="276" w:lineRule="auto"/>
              <w:jc w:val="center"/>
              <w:rPr>
                <w:b/>
                <w:bCs/>
                <w:color w:val="FFFFFF"/>
              </w:rPr>
            </w:pPr>
            <w:r>
              <w:rPr>
                <w:b/>
                <w:bCs/>
                <w:color w:val="FFFFFF"/>
              </w:rPr>
              <w:lastRenderedPageBreak/>
              <w:t xml:space="preserve">Impacts of Implementation Award on </w:t>
            </w:r>
            <w:r w:rsidR="00FA4087" w:rsidRPr="009D054E">
              <w:rPr>
                <w:b/>
                <w:bCs/>
                <w:color w:val="FFFFFF"/>
              </w:rPr>
              <w:t>Dropout Status – Two Years After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color w:val="000000"/>
              </w:rPr>
            </w:pPr>
            <w:r w:rsidRPr="00613C01">
              <w:rPr>
                <w:color w:val="000000"/>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[0.61, 1.18]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0.33</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5,610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22,372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Female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[0.57, 1.2]</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0.33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2,611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11,318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[0.54, 1.16]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0.23</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2,999</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11,054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747DA0" w:rsidP="0041034E">
            <w:pPr>
              <w:spacing w:line="276" w:lineRule="auto"/>
              <w:rPr>
                <w:bCs/>
                <w:color w:val="000000"/>
              </w:rPr>
            </w:pPr>
            <w:r>
              <w:rPr>
                <w:bCs/>
                <w:color w:val="000000"/>
                <w:szCs w:val="22"/>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[0.42, 0.94]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0.02*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1,139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2,652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White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[0.93, 1.65]</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0.15</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1,354</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9,362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Hispanic/Latino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[0.44, 1.19]</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0.21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2,869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8,069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FRL</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[0.57, 1.14]</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0.22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4,628</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14,011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ELL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1.20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[0.84, 1.72]</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0.31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585</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1,779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SWD</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[0.52, 1.19]</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0.26</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1,158</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3,196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09</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[0.22, 0.96]</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0.04*</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2,368</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5,818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[0.63, 1.81]</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0.81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1,110</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5,187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11</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[0.67, 1.42]</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0.92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825</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4,419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F52FD2" w:rsidRDefault="00FA4087" w:rsidP="00F52FD2">
            <w:pPr>
              <w:spacing w:line="276" w:lineRule="auto"/>
              <w:rPr>
                <w:bCs/>
                <w:color w:val="000000"/>
                <w:vertAlign w:val="superscript"/>
              </w:rPr>
            </w:pPr>
            <w:r w:rsidRPr="009D054E">
              <w:rPr>
                <w:bCs/>
                <w:color w:val="000000"/>
                <w:szCs w:val="22"/>
              </w:rPr>
              <w:t>Grade 12</w:t>
            </w:r>
            <w:r w:rsidR="00F52FD2">
              <w:rPr>
                <w:bCs/>
                <w:color w:val="000000"/>
                <w:szCs w:val="22"/>
                <w:vertAlign w:val="superscript"/>
              </w:rPr>
              <w:t>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[0.39, 1.73]</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0.61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1,307</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6,948</w:t>
            </w:r>
          </w:p>
        </w:tc>
      </w:tr>
      <w:tr w:rsidR="00FA4087" w:rsidRPr="009D054E" w:rsidTr="0025369F">
        <w:trPr>
          <w:trHeight w:hRule="exact" w:val="1152"/>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526C74" w:rsidP="00190E76">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0.05.</w:t>
            </w:r>
          </w:p>
          <w:p w:rsidR="00FA4087" w:rsidRPr="00190E76" w:rsidRDefault="00F52FD2" w:rsidP="00190E76">
            <w:pPr>
              <w:spacing w:line="240" w:lineRule="auto"/>
              <w:rPr>
                <w:bCs/>
                <w:color w:val="000000"/>
                <w:sz w:val="20"/>
              </w:rPr>
            </w:pPr>
            <w:proofErr w:type="spellStart"/>
            <w:proofErr w:type="gramStart"/>
            <w:r>
              <w:rPr>
                <w:bCs/>
                <w:color w:val="000000"/>
                <w:sz w:val="20"/>
                <w:vertAlign w:val="superscript"/>
              </w:rPr>
              <w:t>a</w:t>
            </w:r>
            <w:r w:rsidR="00FA4087" w:rsidRPr="00190E76">
              <w:rPr>
                <w:bCs/>
                <w:color w:val="000000"/>
                <w:sz w:val="20"/>
              </w:rPr>
              <w:t>After</w:t>
            </w:r>
            <w:proofErr w:type="spellEnd"/>
            <w:proofErr w:type="gramEnd"/>
            <w:r w:rsidR="00FA4087" w:rsidRPr="00190E76">
              <w:rPr>
                <w:bCs/>
                <w:color w:val="000000"/>
                <w:sz w:val="20"/>
              </w:rPr>
              <w:t xml:space="preserve"> weighting, the treatment and </w:t>
            </w:r>
            <w:r w:rsidR="00747DA0">
              <w:rPr>
                <w:bCs/>
                <w:color w:val="000000"/>
                <w:sz w:val="20"/>
              </w:rPr>
              <w:t>comparison</w:t>
            </w:r>
            <w:r w:rsidR="00FA4087" w:rsidRPr="00190E76">
              <w:rPr>
                <w:bCs/>
                <w:color w:val="000000"/>
                <w:sz w:val="20"/>
              </w:rPr>
              <w:t xml:space="preserve"> groups were partially balanced</w:t>
            </w:r>
            <w:r w:rsidR="00526C74">
              <w:rPr>
                <w:bCs/>
                <w:color w:val="000000"/>
                <w:sz w:val="20"/>
              </w:rPr>
              <w:t>.</w:t>
            </w:r>
          </w:p>
          <w:p w:rsidR="00FA4087" w:rsidRPr="009D054E" w:rsidRDefault="00FA4087" w:rsidP="00190E76">
            <w:pPr>
              <w:spacing w:line="240" w:lineRule="auto"/>
            </w:pPr>
            <w:r w:rsidRPr="00190E76">
              <w:rPr>
                <w:i/>
                <w:sz w:val="20"/>
              </w:rPr>
              <w:t>Note</w:t>
            </w:r>
            <w:r w:rsidRPr="00190E76">
              <w:rPr>
                <w:sz w:val="20"/>
              </w:rPr>
              <w:t>: There were too few students (average of 10 students per subgroup) to conduct valid analyses for the following subgroups: Asian</w:t>
            </w:r>
            <w:r w:rsidR="00526C74">
              <w:rPr>
                <w:sz w:val="20"/>
              </w:rPr>
              <w:t>.</w:t>
            </w:r>
          </w:p>
        </w:tc>
      </w:tr>
    </w:tbl>
    <w:p w:rsidR="00FA4087" w:rsidRPr="009D054E" w:rsidRDefault="00FA4087" w:rsidP="00FA4087"/>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41034E">
            <w:pPr>
              <w:spacing w:line="276" w:lineRule="auto"/>
              <w:jc w:val="center"/>
              <w:rPr>
                <w:b/>
                <w:bCs/>
                <w:color w:val="FFFFFF"/>
              </w:rPr>
            </w:pPr>
            <w:r>
              <w:rPr>
                <w:b/>
                <w:bCs/>
                <w:color w:val="FFFFFF"/>
              </w:rPr>
              <w:lastRenderedPageBreak/>
              <w:t xml:space="preserve">Impacts of Implementation Award on </w:t>
            </w:r>
            <w:r w:rsidR="00FA4087" w:rsidRPr="009D054E">
              <w:rPr>
                <w:b/>
                <w:bCs/>
                <w:color w:val="FFFFFF"/>
              </w:rPr>
              <w:t>Dropout Status – Three Years After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color w:val="000000"/>
              </w:rPr>
            </w:pPr>
            <w:r w:rsidRPr="00613C01">
              <w:rPr>
                <w:color w:val="000000"/>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spacing w:line="276" w:lineRule="auto"/>
              <w:jc w:val="center"/>
              <w:rPr>
                <w:bCs/>
                <w:color w:val="000000"/>
              </w:rPr>
            </w:pPr>
            <w:r w:rsidRPr="00613C01">
              <w:rPr>
                <w:bCs/>
                <w:color w:val="000000"/>
              </w:rPr>
              <w:t>N</w:t>
            </w:r>
          </w:p>
          <w:p w:rsidR="00FA4087" w:rsidRPr="00613C01" w:rsidRDefault="00FA4087" w:rsidP="0041034E">
            <w:pPr>
              <w:spacing w:line="276" w:lineRule="auto"/>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[0.40, 1.19]</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0.18</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2,170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18,188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Female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[0.43, 1.18]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0.18</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1,020</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9,184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[0.40, 1.35]</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0.32</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1,150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FA4087">
            <w:pPr>
              <w:jc w:val="center"/>
              <w:rPr>
                <w:color w:val="000000"/>
              </w:rPr>
            </w:pPr>
            <w:r w:rsidRPr="009D054E">
              <w:rPr>
                <w:color w:val="000000"/>
                <w:szCs w:val="22"/>
              </w:rPr>
              <w:t>9,004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747DA0" w:rsidP="0041034E">
            <w:pPr>
              <w:spacing w:line="276" w:lineRule="auto"/>
              <w:rPr>
                <w:bCs/>
                <w:color w:val="000000"/>
              </w:rPr>
            </w:pPr>
            <w:r>
              <w:rPr>
                <w:bCs/>
                <w:color w:val="000000"/>
                <w:szCs w:val="22"/>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[0.35, 0.96]</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0.03*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482</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2,167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White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[0.95, 1.85]</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0.09</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585</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7,631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Hispanic/Latino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[0.26, 1.13]</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0.10</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987</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6,529</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FRL</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[0.38, 1.15]</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0.14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1,751</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11,497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ELL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0.95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[0.63, 1.44]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0.82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221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1,471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SWD</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[0.36, 1.40]</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0.32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421</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2,605</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09</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[0.14, 1.25]</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0.12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952</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3,833</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[0.84, 2.11]</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0.23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308</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5,141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11</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0.71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[0.40, 1.24]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0.22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416</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4,455</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41034E">
            <w:pPr>
              <w:spacing w:line="276" w:lineRule="auto"/>
              <w:rPr>
                <w:bCs/>
                <w:color w:val="000000"/>
              </w:rPr>
            </w:pPr>
            <w:r w:rsidRPr="009D054E">
              <w:rPr>
                <w:bCs/>
                <w:color w:val="000000"/>
                <w:szCs w:val="22"/>
              </w:rPr>
              <w:t>Grade 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0.53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[0.27, 1.03]</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82"/>
              </w:tabs>
              <w:rPr>
                <w:color w:val="000000"/>
              </w:rPr>
            </w:pPr>
            <w:r w:rsidRPr="009D054E">
              <w:rPr>
                <w:color w:val="000000"/>
                <w:szCs w:val="22"/>
              </w:rPr>
              <w:t>0.06</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494</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FA4087">
            <w:pPr>
              <w:jc w:val="center"/>
              <w:rPr>
                <w:color w:val="000000"/>
              </w:rPr>
            </w:pPr>
            <w:r w:rsidRPr="009D054E">
              <w:rPr>
                <w:color w:val="000000"/>
                <w:szCs w:val="22"/>
              </w:rPr>
              <w:t>4,759</w:t>
            </w:r>
          </w:p>
        </w:tc>
      </w:tr>
      <w:tr w:rsidR="00FA4087" w:rsidRPr="009D054E" w:rsidTr="00F52FD2">
        <w:trPr>
          <w:trHeight w:hRule="exact" w:val="864"/>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02270F" w:rsidP="00113EBD">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0.05.</w:t>
            </w:r>
          </w:p>
          <w:p w:rsidR="00FA4087" w:rsidRPr="009D054E" w:rsidRDefault="00FA4087" w:rsidP="00113EBD">
            <w:pPr>
              <w:spacing w:line="240" w:lineRule="auto"/>
            </w:pPr>
            <w:r w:rsidRPr="00190E76">
              <w:rPr>
                <w:i/>
                <w:sz w:val="20"/>
              </w:rPr>
              <w:t>Note</w:t>
            </w:r>
            <w:r w:rsidRPr="00190E76">
              <w:rPr>
                <w:sz w:val="20"/>
              </w:rPr>
              <w:t>: There were too few students (average of 10 students per subgroup) to conduct valid analyses for the following subgroups: Asian</w:t>
            </w:r>
            <w:r w:rsidR="0002270F">
              <w:rPr>
                <w:sz w:val="20"/>
              </w:rPr>
              <w:t>.</w:t>
            </w:r>
          </w:p>
        </w:tc>
      </w:tr>
    </w:tbl>
    <w:p w:rsidR="00FA4087" w:rsidRPr="009D054E" w:rsidRDefault="00FA4087" w:rsidP="00FA4087"/>
    <w:tbl>
      <w:tblPr>
        <w:tblW w:w="9582" w:type="dxa"/>
        <w:jc w:val="center"/>
        <w:tblCellMar>
          <w:left w:w="0" w:type="dxa"/>
          <w:right w:w="0" w:type="dxa"/>
        </w:tblCellMar>
        <w:tblLook w:val="04A0"/>
      </w:tblPr>
      <w:tblGrid>
        <w:gridCol w:w="1843"/>
        <w:gridCol w:w="968"/>
        <w:gridCol w:w="996"/>
        <w:gridCol w:w="1630"/>
        <w:gridCol w:w="1378"/>
        <w:gridCol w:w="1449"/>
        <w:gridCol w:w="1318"/>
      </w:tblGrid>
      <w:tr w:rsidR="00FA4087" w:rsidRPr="009D054E" w:rsidTr="00135C0B">
        <w:trPr>
          <w:trHeight w:val="576"/>
          <w:jc w:val="center"/>
        </w:trPr>
        <w:tc>
          <w:tcPr>
            <w:tcW w:w="9582" w:type="dxa"/>
            <w:gridSpan w:val="7"/>
            <w:tcBorders>
              <w:top w:val="single" w:sz="4" w:space="0" w:color="auto"/>
              <w:left w:val="single" w:sz="4" w:space="0" w:color="auto"/>
              <w:bottom w:val="single" w:sz="4" w:space="0" w:color="auto"/>
              <w:right w:val="single" w:sz="4" w:space="0" w:color="auto"/>
            </w:tcBorders>
            <w:shd w:val="clear" w:color="auto" w:fill="780000"/>
            <w:vAlign w:val="center"/>
          </w:tcPr>
          <w:p w:rsidR="00FA4087" w:rsidRPr="009D054E" w:rsidRDefault="002F2ECA" w:rsidP="00190E76">
            <w:pPr>
              <w:jc w:val="center"/>
              <w:rPr>
                <w:b/>
                <w:bCs/>
                <w:color w:val="FFFFFF"/>
              </w:rPr>
            </w:pPr>
            <w:r>
              <w:rPr>
                <w:b/>
                <w:bCs/>
                <w:color w:val="FFFFFF"/>
              </w:rPr>
              <w:t xml:space="preserve">Impacts of Implementation Award on </w:t>
            </w:r>
            <w:r w:rsidR="00FA4087" w:rsidRPr="009D054E">
              <w:rPr>
                <w:b/>
                <w:bCs/>
                <w:color w:val="FFFFFF"/>
              </w:rPr>
              <w:t>MCAS Scores</w:t>
            </w:r>
          </w:p>
        </w:tc>
      </w:tr>
      <w:tr w:rsidR="00FA4087" w:rsidRPr="00613C01" w:rsidTr="00B81BE9">
        <w:trPr>
          <w:trHeight w:hRule="exact" w:val="605"/>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jc w:val="center"/>
              <w:rPr>
                <w:color w:val="000000"/>
              </w:rPr>
            </w:pPr>
            <w:r w:rsidRPr="00613C01">
              <w:rPr>
                <w:color w:val="000000"/>
              </w:rPr>
              <w:t>Subject</w:t>
            </w:r>
          </w:p>
        </w:tc>
        <w:tc>
          <w:tcPr>
            <w:tcW w:w="968"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jc w:val="center"/>
              <w:rPr>
                <w:bCs/>
                <w:color w:val="000000"/>
              </w:rPr>
            </w:pPr>
            <w:r w:rsidRPr="00613C01">
              <w:rPr>
                <w:i/>
                <w:color w:val="000000"/>
              </w:rPr>
              <w:t>β</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jc w:val="center"/>
              <w:rPr>
                <w:bCs/>
                <w:color w:val="000000"/>
              </w:rPr>
            </w:pPr>
            <w:r w:rsidRPr="00613C01">
              <w:rPr>
                <w:bCs/>
                <w:color w:val="000000"/>
              </w:rPr>
              <w:t>Effect Size</w:t>
            </w:r>
          </w:p>
        </w:tc>
        <w:tc>
          <w:tcPr>
            <w:tcW w:w="16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jc w:val="center"/>
              <w:rPr>
                <w:bCs/>
                <w:color w:val="000000"/>
              </w:rPr>
            </w:pPr>
            <w:r w:rsidRPr="00613C01">
              <w:rPr>
                <w:bCs/>
                <w:color w:val="000000"/>
              </w:rPr>
              <w:t>95% CI</w:t>
            </w:r>
          </w:p>
        </w:tc>
        <w:tc>
          <w:tcPr>
            <w:tcW w:w="1378"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jc w:val="center"/>
              <w:rPr>
                <w:bCs/>
                <w:color w:val="000000"/>
              </w:rPr>
            </w:pPr>
            <w:r w:rsidRPr="00613C01">
              <w:rPr>
                <w:bCs/>
                <w:color w:val="000000"/>
              </w:rPr>
              <w:t>p-value</w:t>
            </w:r>
          </w:p>
        </w:tc>
        <w:tc>
          <w:tcPr>
            <w:tcW w:w="1449"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41034E">
            <w:pPr>
              <w:jc w:val="center"/>
              <w:rPr>
                <w:bCs/>
                <w:color w:val="000000"/>
              </w:rPr>
            </w:pPr>
            <w:r w:rsidRPr="00613C01">
              <w:rPr>
                <w:bCs/>
                <w:color w:val="000000"/>
              </w:rPr>
              <w:t>N</w:t>
            </w:r>
          </w:p>
          <w:p w:rsidR="00FA4087" w:rsidRPr="00613C01" w:rsidRDefault="00FA4087" w:rsidP="0041034E">
            <w:pPr>
              <w:jc w:val="center"/>
              <w:rPr>
                <w:bCs/>
                <w:color w:val="000000"/>
              </w:rPr>
            </w:pPr>
            <w:r w:rsidRPr="00613C01">
              <w:rPr>
                <w:bCs/>
                <w:color w:val="000000"/>
              </w:rPr>
              <w:t>(Treatment)</w:t>
            </w:r>
          </w:p>
        </w:tc>
        <w:tc>
          <w:tcPr>
            <w:tcW w:w="1318"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41034E">
            <w:pPr>
              <w:jc w:val="center"/>
              <w:rPr>
                <w:bCs/>
                <w:color w:val="000000"/>
              </w:rPr>
            </w:pPr>
            <w:r w:rsidRPr="00613C01">
              <w:rPr>
                <w:bCs/>
                <w:color w:val="000000"/>
              </w:rPr>
              <w:t>N</w:t>
            </w:r>
          </w:p>
          <w:p w:rsidR="00FA4087" w:rsidRPr="00613C01" w:rsidRDefault="00FA4087" w:rsidP="0041034E">
            <w:pPr>
              <w:jc w:val="center"/>
              <w:rPr>
                <w:bCs/>
                <w:color w:val="000000"/>
              </w:rPr>
            </w:pPr>
            <w:r w:rsidRPr="00613C01">
              <w:rPr>
                <w:bCs/>
                <w:color w:val="000000"/>
              </w:rPr>
              <w:t>(</w:t>
            </w:r>
            <w:r w:rsidR="00747DA0" w:rsidRPr="00613C01">
              <w:rPr>
                <w:bCs/>
                <w:color w:val="000000"/>
              </w:rPr>
              <w:t>Comparison</w:t>
            </w:r>
            <w:r w:rsidRPr="00613C01">
              <w:rPr>
                <w:bCs/>
                <w:color w:val="000000"/>
              </w:rPr>
              <w:t>)</w:t>
            </w:r>
          </w:p>
        </w:tc>
      </w:tr>
      <w:tr w:rsidR="00FA4087" w:rsidRPr="009D054E" w:rsidTr="00B81BE9">
        <w:trPr>
          <w:trHeight w:hRule="exact" w:val="360"/>
          <w:jc w:val="center"/>
        </w:trPr>
        <w:tc>
          <w:tcPr>
            <w:tcW w:w="1843" w:type="dxa"/>
            <w:tcBorders>
              <w:top w:val="single" w:sz="4" w:space="0" w:color="auto"/>
              <w:left w:val="single" w:sz="4" w:space="0" w:color="auto"/>
              <w:bottom w:val="single" w:sz="4" w:space="0" w:color="auto"/>
              <w:right w:val="single" w:sz="4" w:space="0" w:color="auto"/>
            </w:tcBorders>
            <w:noWrap/>
            <w:tcMar>
              <w:top w:w="29" w:type="dxa"/>
              <w:left w:w="115" w:type="dxa"/>
              <w:bottom w:w="29" w:type="dxa"/>
              <w:right w:w="115" w:type="dxa"/>
            </w:tcMar>
            <w:vAlign w:val="center"/>
          </w:tcPr>
          <w:p w:rsidR="00FA4087" w:rsidRPr="00F52FD2" w:rsidRDefault="00FA4087" w:rsidP="00F52FD2">
            <w:pPr>
              <w:rPr>
                <w:bCs/>
                <w:color w:val="000000"/>
                <w:vertAlign w:val="superscript"/>
              </w:rPr>
            </w:pPr>
            <w:proofErr w:type="spellStart"/>
            <w:r w:rsidRPr="009D054E">
              <w:rPr>
                <w:bCs/>
                <w:color w:val="000000"/>
              </w:rPr>
              <w:t>ELA</w:t>
            </w:r>
            <w:r w:rsidR="00F52FD2">
              <w:rPr>
                <w:bCs/>
                <w:color w:val="000000"/>
                <w:vertAlign w:val="superscript"/>
              </w:rPr>
              <w:t>a</w:t>
            </w:r>
            <w:proofErr w:type="spellEnd"/>
          </w:p>
        </w:tc>
        <w:tc>
          <w:tcPr>
            <w:tcW w:w="968" w:type="dxa"/>
            <w:tcBorders>
              <w:top w:val="single" w:sz="4" w:space="0" w:color="auto"/>
              <w:left w:val="single" w:sz="4" w:space="0" w:color="auto"/>
              <w:bottom w:val="single" w:sz="4" w:space="0" w:color="auto"/>
              <w:right w:val="single" w:sz="4" w:space="0" w:color="auto"/>
            </w:tcBorders>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-1.03</w:t>
            </w:r>
          </w:p>
        </w:tc>
        <w:tc>
          <w:tcPr>
            <w:tcW w:w="996" w:type="dxa"/>
            <w:tcBorders>
              <w:top w:val="single" w:sz="4" w:space="0" w:color="auto"/>
              <w:left w:val="single" w:sz="4" w:space="0" w:color="auto"/>
              <w:bottom w:val="single" w:sz="4" w:space="0" w:color="auto"/>
              <w:right w:val="single" w:sz="4" w:space="0" w:color="auto"/>
            </w:tcBorders>
            <w:vAlign w:val="center"/>
          </w:tcPr>
          <w:p w:rsidR="00FA4087" w:rsidRPr="009D054E" w:rsidRDefault="00B81BE9" w:rsidP="00FA4087">
            <w:pPr>
              <w:jc w:val="center"/>
              <w:rPr>
                <w:bCs/>
                <w:color w:val="000000"/>
              </w:rPr>
            </w:pPr>
            <w:r>
              <w:rPr>
                <w:bCs/>
                <w:color w:val="000000"/>
              </w:rPr>
              <w:t>-</w:t>
            </w:r>
            <w:r w:rsidR="007E0BD0">
              <w:rPr>
                <w:bCs/>
                <w:color w:val="000000"/>
              </w:rPr>
              <w:t>0.08</w:t>
            </w:r>
          </w:p>
        </w:tc>
        <w:tc>
          <w:tcPr>
            <w:tcW w:w="1630" w:type="dxa"/>
            <w:tcBorders>
              <w:top w:val="single" w:sz="4" w:space="0" w:color="auto"/>
              <w:left w:val="single" w:sz="4" w:space="0" w:color="auto"/>
              <w:bottom w:val="single" w:sz="4" w:space="0" w:color="auto"/>
              <w:right w:val="single" w:sz="4" w:space="0" w:color="auto"/>
            </w:tcBorders>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[-1.77, -0.29]</w:t>
            </w:r>
          </w:p>
        </w:tc>
        <w:tc>
          <w:tcPr>
            <w:tcW w:w="1378" w:type="dxa"/>
            <w:tcBorders>
              <w:top w:val="single" w:sz="4" w:space="0" w:color="auto"/>
              <w:left w:val="single" w:sz="4" w:space="0" w:color="auto"/>
              <w:bottom w:val="single" w:sz="4" w:space="0" w:color="auto"/>
              <w:right w:val="single" w:sz="4" w:space="0" w:color="auto"/>
            </w:tcBorders>
            <w:noWrap/>
            <w:tcMar>
              <w:top w:w="29" w:type="dxa"/>
              <w:left w:w="115" w:type="dxa"/>
              <w:bottom w:w="29" w:type="dxa"/>
              <w:right w:w="115" w:type="dxa"/>
            </w:tcMar>
            <w:vAlign w:val="center"/>
          </w:tcPr>
          <w:p w:rsidR="00FA4087" w:rsidRPr="009D054E" w:rsidRDefault="00FA4087" w:rsidP="00CA6AD4">
            <w:pPr>
              <w:tabs>
                <w:tab w:val="decimal" w:pos="349"/>
              </w:tabs>
              <w:rPr>
                <w:color w:val="000000"/>
              </w:rPr>
            </w:pPr>
            <w:r w:rsidRPr="009D054E">
              <w:rPr>
                <w:color w:val="000000"/>
                <w:szCs w:val="22"/>
              </w:rPr>
              <w:t>0.01**</w:t>
            </w:r>
          </w:p>
        </w:tc>
        <w:tc>
          <w:tcPr>
            <w:tcW w:w="1449" w:type="dxa"/>
            <w:tcBorders>
              <w:top w:val="single" w:sz="4" w:space="0" w:color="auto"/>
              <w:left w:val="single" w:sz="4" w:space="0" w:color="auto"/>
              <w:bottom w:val="single" w:sz="4" w:space="0" w:color="auto"/>
              <w:right w:val="single" w:sz="4" w:space="0" w:color="auto"/>
            </w:tcBorders>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1,468</w:t>
            </w:r>
          </w:p>
        </w:tc>
        <w:tc>
          <w:tcPr>
            <w:tcW w:w="1318" w:type="dxa"/>
            <w:tcBorders>
              <w:top w:val="single" w:sz="4" w:space="0" w:color="auto"/>
              <w:left w:val="single" w:sz="4" w:space="0" w:color="auto"/>
              <w:bottom w:val="single" w:sz="4" w:space="0" w:color="auto"/>
              <w:right w:val="single" w:sz="4" w:space="0" w:color="auto"/>
            </w:tcBorders>
            <w:vAlign w:val="center"/>
          </w:tcPr>
          <w:p w:rsidR="00FA4087" w:rsidRPr="009D054E" w:rsidRDefault="00FA4087" w:rsidP="00FA4087">
            <w:pPr>
              <w:jc w:val="center"/>
              <w:rPr>
                <w:color w:val="000000"/>
              </w:rPr>
            </w:pPr>
            <w:r w:rsidRPr="009D054E">
              <w:rPr>
                <w:color w:val="000000"/>
                <w:szCs w:val="22"/>
              </w:rPr>
              <w:t>4,303</w:t>
            </w:r>
          </w:p>
        </w:tc>
      </w:tr>
      <w:tr w:rsidR="00FA4087" w:rsidRPr="009D054E" w:rsidTr="00B81BE9">
        <w:trPr>
          <w:trHeight w:hRule="exact" w:val="360"/>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52FD2" w:rsidP="0041034E">
            <w:pPr>
              <w:rPr>
                <w:bCs/>
                <w:color w:val="000000"/>
              </w:rPr>
            </w:pPr>
            <w:proofErr w:type="spellStart"/>
            <w:r>
              <w:rPr>
                <w:bCs/>
                <w:color w:val="000000"/>
              </w:rPr>
              <w:t>Mathematics</w:t>
            </w:r>
            <w:r>
              <w:rPr>
                <w:bCs/>
                <w:color w:val="000000"/>
                <w:vertAlign w:val="superscript"/>
              </w:rPr>
              <w:t>a</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-1.71</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7E0BD0" w:rsidP="00FA4087">
            <w:pPr>
              <w:jc w:val="center"/>
              <w:rPr>
                <w:bCs/>
                <w:color w:val="000000"/>
              </w:rPr>
            </w:pPr>
            <w:r>
              <w:rPr>
                <w:bCs/>
                <w:color w:val="000000"/>
              </w:rPr>
              <w:t>-0.10</w:t>
            </w:r>
          </w:p>
        </w:tc>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[-2.99, -0.43]</w:t>
            </w:r>
          </w:p>
        </w:tc>
        <w:tc>
          <w:tcPr>
            <w:tcW w:w="1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49"/>
              </w:tabs>
              <w:rPr>
                <w:color w:val="000000"/>
              </w:rPr>
            </w:pPr>
            <w:r w:rsidRPr="009D054E">
              <w:rPr>
                <w:color w:val="000000"/>
                <w:szCs w:val="22"/>
              </w:rPr>
              <w:t>0.01**</w:t>
            </w: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1,445</w:t>
            </w:r>
          </w:p>
        </w:tc>
        <w:tc>
          <w:tcPr>
            <w:tcW w:w="1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FA4087">
            <w:pPr>
              <w:jc w:val="center"/>
              <w:rPr>
                <w:color w:val="000000"/>
              </w:rPr>
            </w:pPr>
            <w:r w:rsidRPr="009D054E">
              <w:rPr>
                <w:color w:val="000000"/>
                <w:szCs w:val="22"/>
              </w:rPr>
              <w:t>4,288</w:t>
            </w:r>
          </w:p>
        </w:tc>
      </w:tr>
      <w:tr w:rsidR="00FA4087" w:rsidRPr="009D054E" w:rsidTr="00B81BE9">
        <w:trPr>
          <w:trHeight w:hRule="exact" w:val="36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52FD2" w:rsidP="0041034E">
            <w:pPr>
              <w:rPr>
                <w:bCs/>
                <w:color w:val="000000"/>
              </w:rPr>
            </w:pPr>
            <w:proofErr w:type="spellStart"/>
            <w:r>
              <w:rPr>
                <w:bCs/>
                <w:color w:val="000000"/>
              </w:rPr>
              <w:t>Science</w:t>
            </w:r>
            <w:r>
              <w:rPr>
                <w:bCs/>
                <w:color w:val="000000"/>
                <w:vertAlign w:val="superscript"/>
              </w:rPr>
              <w:t>a</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-2.49</w:t>
            </w:r>
          </w:p>
        </w:tc>
        <w:tc>
          <w:tcPr>
            <w:tcW w:w="996" w:type="dxa"/>
            <w:tcBorders>
              <w:top w:val="single" w:sz="4" w:space="0" w:color="auto"/>
              <w:left w:val="single" w:sz="4" w:space="0" w:color="auto"/>
              <w:bottom w:val="single" w:sz="4" w:space="0" w:color="auto"/>
              <w:right w:val="single" w:sz="4" w:space="0" w:color="auto"/>
            </w:tcBorders>
            <w:vAlign w:val="center"/>
          </w:tcPr>
          <w:p w:rsidR="00FA4087" w:rsidRPr="009D054E" w:rsidRDefault="007E0BD0" w:rsidP="00FA4087">
            <w:pPr>
              <w:jc w:val="center"/>
              <w:rPr>
                <w:bCs/>
                <w:color w:val="000000"/>
              </w:rPr>
            </w:pPr>
            <w:r>
              <w:rPr>
                <w:bCs/>
                <w:color w:val="000000"/>
              </w:rPr>
              <w:t>-0.19</w:t>
            </w:r>
          </w:p>
        </w:tc>
        <w:tc>
          <w:tcPr>
            <w:tcW w:w="16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[-3.71, -1.26]</w:t>
            </w:r>
          </w:p>
        </w:tc>
        <w:tc>
          <w:tcPr>
            <w:tcW w:w="1378"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49"/>
              </w:tabs>
              <w:rPr>
                <w:color w:val="000000"/>
              </w:rPr>
            </w:pPr>
            <w:r w:rsidRPr="009D054E">
              <w:rPr>
                <w:color w:val="000000"/>
                <w:szCs w:val="22"/>
              </w:rPr>
              <w:t>&lt;0.001***</w:t>
            </w:r>
          </w:p>
        </w:tc>
        <w:tc>
          <w:tcPr>
            <w:tcW w:w="1449"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FA4087">
            <w:pPr>
              <w:jc w:val="center"/>
              <w:rPr>
                <w:color w:val="000000"/>
              </w:rPr>
            </w:pPr>
            <w:r w:rsidRPr="009D054E">
              <w:rPr>
                <w:color w:val="000000"/>
                <w:szCs w:val="22"/>
              </w:rPr>
              <w:t>1,469</w:t>
            </w:r>
          </w:p>
        </w:tc>
        <w:tc>
          <w:tcPr>
            <w:tcW w:w="1318" w:type="dxa"/>
            <w:tcBorders>
              <w:top w:val="single" w:sz="4" w:space="0" w:color="auto"/>
              <w:left w:val="single" w:sz="4" w:space="0" w:color="auto"/>
              <w:bottom w:val="single" w:sz="4" w:space="0" w:color="auto"/>
              <w:right w:val="single" w:sz="4" w:space="0" w:color="auto"/>
            </w:tcBorders>
            <w:vAlign w:val="center"/>
          </w:tcPr>
          <w:p w:rsidR="00FA4087" w:rsidRPr="009D054E" w:rsidRDefault="00FA4087" w:rsidP="00FA4087">
            <w:pPr>
              <w:jc w:val="center"/>
              <w:rPr>
                <w:color w:val="000000"/>
              </w:rPr>
            </w:pPr>
            <w:r w:rsidRPr="009D054E">
              <w:rPr>
                <w:color w:val="000000"/>
                <w:szCs w:val="22"/>
              </w:rPr>
              <w:t>4,371</w:t>
            </w:r>
          </w:p>
        </w:tc>
      </w:tr>
      <w:tr w:rsidR="00FA4087" w:rsidRPr="009D054E" w:rsidTr="00113EBD">
        <w:trPr>
          <w:trHeight w:hRule="exact" w:val="648"/>
          <w:jc w:val="center"/>
        </w:trPr>
        <w:tc>
          <w:tcPr>
            <w:tcW w:w="9582" w:type="dxa"/>
            <w:gridSpan w:val="7"/>
            <w:tcBorders>
              <w:top w:val="single" w:sz="4" w:space="0" w:color="auto"/>
            </w:tcBorders>
            <w:shd w:val="clear" w:color="auto" w:fill="FFFFFF" w:themeFill="background1"/>
            <w:vAlign w:val="center"/>
          </w:tcPr>
          <w:p w:rsidR="00190E76" w:rsidRDefault="0002270F" w:rsidP="00113EBD">
            <w:pPr>
              <w:spacing w:line="240" w:lineRule="auto"/>
              <w:ind w:firstLine="115"/>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0.01, ***</w:t>
            </w:r>
            <w:r w:rsidRPr="00190E76">
              <w:rPr>
                <w:bCs/>
                <w:i/>
                <w:color w:val="000000"/>
                <w:sz w:val="20"/>
              </w:rPr>
              <w:t>p</w:t>
            </w:r>
            <w:r w:rsidRPr="00190E76">
              <w:rPr>
                <w:bCs/>
                <w:color w:val="000000"/>
                <w:sz w:val="20"/>
              </w:rPr>
              <w:t xml:space="preserve"> &lt; 0.001.</w:t>
            </w:r>
          </w:p>
          <w:p w:rsidR="00FA4087" w:rsidRPr="009D054E" w:rsidRDefault="00F52FD2" w:rsidP="00113EBD">
            <w:pPr>
              <w:spacing w:line="240" w:lineRule="auto"/>
              <w:ind w:firstLine="115"/>
              <w:rPr>
                <w:bCs/>
                <w:color w:val="000000"/>
              </w:rPr>
            </w:pPr>
            <w:proofErr w:type="spellStart"/>
            <w:proofErr w:type="gramStart"/>
            <w:r>
              <w:rPr>
                <w:bCs/>
                <w:color w:val="000000"/>
                <w:vertAlign w:val="superscript"/>
              </w:rPr>
              <w:t>a</w:t>
            </w:r>
            <w:r w:rsidR="00FA4087" w:rsidRPr="00190E76">
              <w:rPr>
                <w:bCs/>
                <w:color w:val="000000"/>
                <w:sz w:val="20"/>
              </w:rPr>
              <w:t>After</w:t>
            </w:r>
            <w:proofErr w:type="spellEnd"/>
            <w:proofErr w:type="gramEnd"/>
            <w:r w:rsidR="00FA4087" w:rsidRPr="00190E76">
              <w:rPr>
                <w:bCs/>
                <w:color w:val="000000"/>
                <w:sz w:val="20"/>
              </w:rPr>
              <w:t xml:space="preserve"> weighting, the treatment and </w:t>
            </w:r>
            <w:r w:rsidR="00747DA0">
              <w:rPr>
                <w:bCs/>
                <w:color w:val="000000"/>
                <w:sz w:val="20"/>
              </w:rPr>
              <w:t>comparison</w:t>
            </w:r>
            <w:r w:rsidR="00FA4087" w:rsidRPr="00190E76">
              <w:rPr>
                <w:bCs/>
                <w:color w:val="000000"/>
                <w:sz w:val="20"/>
              </w:rPr>
              <w:t xml:space="preserve"> groups were partially balanced</w:t>
            </w:r>
            <w:r w:rsidR="0002270F">
              <w:rPr>
                <w:bCs/>
                <w:color w:val="000000"/>
                <w:sz w:val="20"/>
              </w:rPr>
              <w:t>.</w:t>
            </w:r>
          </w:p>
        </w:tc>
      </w:tr>
    </w:tbl>
    <w:p w:rsidR="007B1EE4" w:rsidRDefault="00FA4087" w:rsidP="00FA4087">
      <w:r w:rsidRPr="009D054E">
        <w:t xml:space="preserve"> </w:t>
      </w:r>
    </w:p>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0062CC">
            <w:pPr>
              <w:spacing w:line="240" w:lineRule="auto"/>
              <w:jc w:val="center"/>
              <w:rPr>
                <w:b/>
                <w:bCs/>
                <w:color w:val="FFFFFF"/>
              </w:rPr>
            </w:pPr>
            <w:r>
              <w:rPr>
                <w:b/>
                <w:bCs/>
                <w:color w:val="FFFFFF"/>
              </w:rPr>
              <w:lastRenderedPageBreak/>
              <w:t xml:space="preserve">Impacts of Implementation Award on </w:t>
            </w:r>
            <w:r w:rsidR="00FA4087" w:rsidRPr="009D054E">
              <w:rPr>
                <w:b/>
                <w:bCs/>
                <w:color w:val="FFFFFF"/>
              </w:rPr>
              <w:t>Attendance, Year of Intervention</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w:t>
            </w:r>
            <w:r w:rsidR="00747DA0" w:rsidRPr="00613C01">
              <w:rPr>
                <w:bCs/>
                <w:color w:val="000000"/>
                <w:szCs w:val="22"/>
              </w:rPr>
              <w:t>Comparison</w:t>
            </w:r>
            <w:r w:rsidRPr="00613C01">
              <w:rPr>
                <w:bCs/>
                <w:color w:val="000000"/>
                <w:szCs w:val="22"/>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All</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3.17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[-0.04,</w:t>
            </w:r>
            <w:r w:rsidR="00B355EB">
              <w:rPr>
                <w:color w:val="000000"/>
                <w:szCs w:val="22"/>
              </w:rPr>
              <w:t xml:space="preserve"> </w:t>
            </w:r>
            <w:r w:rsidRPr="009D054E">
              <w:rPr>
                <w:color w:val="000000"/>
                <w:szCs w:val="22"/>
              </w:rPr>
              <w:t>6.39]</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0.05*</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9447</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28154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Female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2.80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[-0.82,</w:t>
            </w:r>
            <w:r w:rsidR="00B355EB">
              <w:rPr>
                <w:color w:val="000000"/>
                <w:szCs w:val="22"/>
              </w:rPr>
              <w:t xml:space="preserve"> </w:t>
            </w:r>
            <w:r w:rsidRPr="009D054E">
              <w:rPr>
                <w:color w:val="000000"/>
                <w:szCs w:val="22"/>
              </w:rPr>
              <w:t>6.41]</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0.13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4324</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14247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3.57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[0.18,</w:t>
            </w:r>
            <w:r w:rsidR="00B355EB">
              <w:rPr>
                <w:color w:val="000000"/>
                <w:szCs w:val="22"/>
              </w:rPr>
              <w:t xml:space="preserve"> </w:t>
            </w:r>
            <w:r w:rsidRPr="009D054E">
              <w:rPr>
                <w:color w:val="000000"/>
                <w:szCs w:val="22"/>
              </w:rPr>
              <w:t>6.96]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0.04*</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5123</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13907</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Asian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0.04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[-3.05,</w:t>
            </w:r>
            <w:r w:rsidR="00B355EB">
              <w:rPr>
                <w:color w:val="000000"/>
                <w:szCs w:val="22"/>
              </w:rPr>
              <w:t xml:space="preserve"> </w:t>
            </w:r>
            <w:r w:rsidRPr="009D054E">
              <w:rPr>
                <w:color w:val="000000"/>
                <w:szCs w:val="22"/>
              </w:rPr>
              <w:t>3.13]</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0.98</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201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2251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747DA0" w:rsidP="000062CC">
            <w:pPr>
              <w:spacing w:line="240" w:lineRule="auto"/>
              <w:rPr>
                <w:bCs/>
                <w:color w:val="000000"/>
              </w:rPr>
            </w:pPr>
            <w:r>
              <w:rPr>
                <w:bCs/>
                <w:color w:val="000000"/>
                <w:szCs w:val="22"/>
              </w:rPr>
              <w:t>Afr. Amer./Black</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7.59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[2.08,</w:t>
            </w:r>
            <w:r w:rsidR="00B355EB">
              <w:rPr>
                <w:color w:val="000000"/>
                <w:szCs w:val="22"/>
              </w:rPr>
              <w:t xml:space="preserve"> </w:t>
            </w:r>
            <w:r w:rsidRPr="009D054E">
              <w:rPr>
                <w:color w:val="000000"/>
                <w:szCs w:val="22"/>
              </w:rPr>
              <w:t>13.10]</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2009</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0062CC">
            <w:pPr>
              <w:spacing w:line="240" w:lineRule="auto"/>
              <w:jc w:val="center"/>
              <w:rPr>
                <w:color w:val="000000"/>
              </w:rPr>
            </w:pPr>
            <w:r w:rsidRPr="009D054E">
              <w:rPr>
                <w:color w:val="000000"/>
                <w:szCs w:val="22"/>
              </w:rPr>
              <w:t>3488</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White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0.22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[-2.09,</w:t>
            </w:r>
            <w:r w:rsidR="00B355EB">
              <w:rPr>
                <w:color w:val="000000"/>
                <w:szCs w:val="22"/>
              </w:rPr>
              <w:t xml:space="preserve"> </w:t>
            </w:r>
            <w:r w:rsidRPr="009D054E">
              <w:rPr>
                <w:color w:val="000000"/>
                <w:szCs w:val="22"/>
              </w:rPr>
              <w:t>2.53]</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0.85</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2339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11363</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Hispanic/Latino</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3.35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[-0.27,</w:t>
            </w:r>
            <w:r w:rsidR="00B355EB">
              <w:rPr>
                <w:color w:val="000000"/>
                <w:szCs w:val="22"/>
              </w:rPr>
              <w:t xml:space="preserve"> </w:t>
            </w:r>
            <w:r w:rsidRPr="009D054E">
              <w:rPr>
                <w:color w:val="000000"/>
                <w:szCs w:val="22"/>
              </w:rPr>
              <w:t>6.97]</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0.07</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4670</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0062CC">
            <w:pPr>
              <w:spacing w:line="240" w:lineRule="auto"/>
              <w:jc w:val="center"/>
              <w:rPr>
                <w:color w:val="000000"/>
              </w:rPr>
            </w:pPr>
            <w:r w:rsidRPr="009D054E">
              <w:rPr>
                <w:color w:val="000000"/>
                <w:szCs w:val="22"/>
              </w:rPr>
              <w:t>10486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FRL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2.75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[-0.31,</w:t>
            </w:r>
            <w:r w:rsidR="00B355EB">
              <w:rPr>
                <w:color w:val="000000"/>
                <w:szCs w:val="22"/>
              </w:rPr>
              <w:t xml:space="preserve"> </w:t>
            </w:r>
            <w:r w:rsidRPr="009D054E">
              <w:rPr>
                <w:color w:val="000000"/>
                <w:szCs w:val="22"/>
              </w:rPr>
              <w:t>5.80]</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0.08</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7763</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18034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SWD</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0.76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[-1.48,</w:t>
            </w:r>
            <w:r w:rsidR="00B355EB">
              <w:rPr>
                <w:color w:val="000000"/>
                <w:szCs w:val="22"/>
              </w:rPr>
              <w:t xml:space="preserve"> </w:t>
            </w:r>
            <w:r w:rsidRPr="009D054E">
              <w:rPr>
                <w:color w:val="000000"/>
                <w:szCs w:val="22"/>
              </w:rPr>
              <w:t>3.00]</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0.05*</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1991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3982</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Grade 09</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3.57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[-0.91,</w:t>
            </w:r>
            <w:r w:rsidR="00B355EB">
              <w:rPr>
                <w:color w:val="000000"/>
                <w:szCs w:val="22"/>
              </w:rPr>
              <w:t xml:space="preserve"> </w:t>
            </w:r>
            <w:r w:rsidRPr="009D054E">
              <w:rPr>
                <w:color w:val="000000"/>
                <w:szCs w:val="22"/>
              </w:rPr>
              <w:t>8.05]</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0.51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3379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8546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Grade 10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3.23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[-0.46,</w:t>
            </w:r>
            <w:r w:rsidR="00B355EB">
              <w:rPr>
                <w:color w:val="000000"/>
                <w:szCs w:val="22"/>
              </w:rPr>
              <w:t xml:space="preserve"> </w:t>
            </w:r>
            <w:r w:rsidRPr="009D054E">
              <w:rPr>
                <w:color w:val="000000"/>
                <w:szCs w:val="22"/>
              </w:rPr>
              <w:t>6.91]</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0.12</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1997</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6206</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Grade 11</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1.41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[-2.26,</w:t>
            </w:r>
            <w:r w:rsidR="00B355EB">
              <w:rPr>
                <w:color w:val="000000"/>
                <w:szCs w:val="22"/>
              </w:rPr>
              <w:t xml:space="preserve"> </w:t>
            </w:r>
            <w:r w:rsidRPr="009D054E">
              <w:rPr>
                <w:color w:val="000000"/>
                <w:szCs w:val="22"/>
              </w:rPr>
              <w:t>5.08]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0.09</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1610</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5161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Grade 12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2.65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[-4.11,</w:t>
            </w:r>
            <w:r w:rsidR="00B355EB">
              <w:rPr>
                <w:color w:val="000000"/>
                <w:szCs w:val="22"/>
              </w:rPr>
              <w:t xml:space="preserve"> </w:t>
            </w:r>
            <w:r w:rsidRPr="009D054E">
              <w:rPr>
                <w:color w:val="000000"/>
                <w:szCs w:val="22"/>
              </w:rPr>
              <w:t>9.40]</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421"/>
              </w:tabs>
              <w:spacing w:line="240" w:lineRule="auto"/>
              <w:rPr>
                <w:color w:val="000000"/>
              </w:rPr>
            </w:pPr>
            <w:r w:rsidRPr="009D054E">
              <w:rPr>
                <w:color w:val="000000"/>
                <w:szCs w:val="22"/>
              </w:rPr>
              <w:t>0.45</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2461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8241</w:t>
            </w:r>
          </w:p>
        </w:tc>
      </w:tr>
      <w:tr w:rsidR="00FA4087" w:rsidRPr="009D054E" w:rsidTr="00F52FD2">
        <w:trPr>
          <w:trHeight w:hRule="exact" w:val="576"/>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02270F" w:rsidP="000062CC">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0.05, **</w:t>
            </w:r>
            <w:r w:rsidRPr="00190E76">
              <w:rPr>
                <w:bCs/>
                <w:i/>
                <w:color w:val="000000"/>
                <w:sz w:val="20"/>
              </w:rPr>
              <w:t>p</w:t>
            </w:r>
            <w:r w:rsidRPr="00190E76">
              <w:rPr>
                <w:bCs/>
                <w:color w:val="000000"/>
                <w:sz w:val="20"/>
              </w:rPr>
              <w:t xml:space="preserve"> &lt; 0.01.</w:t>
            </w:r>
          </w:p>
          <w:p w:rsidR="00FA4087" w:rsidRPr="009D054E" w:rsidRDefault="00FA4087" w:rsidP="000062CC">
            <w:pPr>
              <w:spacing w:line="240" w:lineRule="auto"/>
            </w:pPr>
            <w:r w:rsidRPr="00190E76">
              <w:rPr>
                <w:i/>
                <w:sz w:val="20"/>
              </w:rPr>
              <w:t>Note</w:t>
            </w:r>
            <w:r w:rsidRPr="00190E76">
              <w:rPr>
                <w:sz w:val="20"/>
              </w:rPr>
              <w:t>: The following models did not converge and are therefore not reported:</w:t>
            </w:r>
            <w:r w:rsidR="00B355EB">
              <w:rPr>
                <w:sz w:val="20"/>
              </w:rPr>
              <w:t xml:space="preserve"> </w:t>
            </w:r>
            <w:r w:rsidRPr="00190E76">
              <w:rPr>
                <w:sz w:val="20"/>
              </w:rPr>
              <w:t>ELL</w:t>
            </w:r>
            <w:r w:rsidR="0002270F">
              <w:rPr>
                <w:sz w:val="20"/>
              </w:rPr>
              <w:t>.</w:t>
            </w:r>
          </w:p>
        </w:tc>
      </w:tr>
    </w:tbl>
    <w:p w:rsidR="00FA4087" w:rsidRPr="009D054E" w:rsidRDefault="00FA4087" w:rsidP="00FA4087"/>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0062CC">
            <w:pPr>
              <w:spacing w:line="240" w:lineRule="auto"/>
              <w:jc w:val="center"/>
              <w:rPr>
                <w:b/>
                <w:bCs/>
                <w:color w:val="FFFFFF"/>
              </w:rPr>
            </w:pPr>
            <w:r>
              <w:rPr>
                <w:b/>
                <w:bCs/>
                <w:color w:val="FFFFFF"/>
              </w:rPr>
              <w:t xml:space="preserve">Impacts of Implementation Award on </w:t>
            </w:r>
            <w:r w:rsidR="00FA4087" w:rsidRPr="009D054E">
              <w:rPr>
                <w:b/>
                <w:bCs/>
                <w:color w:val="FFFFFF"/>
              </w:rPr>
              <w:t>Graduation, Year of Intervention by Strategy</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w:t>
            </w:r>
            <w:r w:rsidR="00747DA0" w:rsidRPr="00613C01">
              <w:rPr>
                <w:bCs/>
                <w:color w:val="000000"/>
                <w:szCs w:val="22"/>
              </w:rPr>
              <w:t>Comparison</w:t>
            </w:r>
            <w:r w:rsidRPr="00613C01">
              <w:rPr>
                <w:bCs/>
                <w:color w:val="000000"/>
                <w:szCs w:val="22"/>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Adult Advocates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1.40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[0.8,</w:t>
            </w:r>
            <w:r w:rsidR="00B355EB">
              <w:rPr>
                <w:color w:val="000000"/>
                <w:szCs w:val="22"/>
              </w:rPr>
              <w:t xml:space="preserve"> </w:t>
            </w:r>
            <w:r w:rsidRPr="009D054E">
              <w:rPr>
                <w:color w:val="000000"/>
                <w:szCs w:val="22"/>
              </w:rPr>
              <w:t>2.45]</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0.24</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902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4,483</w:t>
            </w:r>
          </w:p>
        </w:tc>
      </w:tr>
      <w:tr w:rsidR="00FA4087" w:rsidRPr="009D054E"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Alternative Pathways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0.81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[0.29,</w:t>
            </w:r>
            <w:r w:rsidR="00B355EB">
              <w:rPr>
                <w:color w:val="000000"/>
                <w:szCs w:val="22"/>
              </w:rPr>
              <w:t xml:space="preserve"> </w:t>
            </w:r>
            <w:r w:rsidRPr="009D054E">
              <w:rPr>
                <w:color w:val="000000"/>
                <w:szCs w:val="22"/>
              </w:rPr>
              <w:t>2.28]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0.70</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470</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3,011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Credit Recovery</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0.91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[0.70,</w:t>
            </w:r>
            <w:r w:rsidR="00B355EB">
              <w:rPr>
                <w:color w:val="000000"/>
                <w:szCs w:val="22"/>
              </w:rPr>
              <w:t xml:space="preserve"> </w:t>
            </w:r>
            <w:r w:rsidRPr="009D054E">
              <w:rPr>
                <w:color w:val="000000"/>
                <w:szCs w:val="22"/>
              </w:rPr>
              <w:t>1.2]</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0.52</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1,516</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6,286</w:t>
            </w:r>
          </w:p>
        </w:tc>
      </w:tr>
      <w:tr w:rsidR="00FA4087" w:rsidRPr="009D054E" w:rsidTr="0002270F">
        <w:trPr>
          <w:trHeight w:hRule="exact" w:val="576"/>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147D24">
            <w:pPr>
              <w:spacing w:line="240" w:lineRule="auto"/>
            </w:pPr>
            <w:r w:rsidRPr="00190E76">
              <w:rPr>
                <w:i/>
                <w:sz w:val="20"/>
              </w:rPr>
              <w:t>Note</w:t>
            </w:r>
            <w:r w:rsidRPr="00190E76">
              <w:rPr>
                <w:sz w:val="20"/>
              </w:rPr>
              <w:t xml:space="preserve">: There were too few students (average of 10 students per strategy) to conduct valid analyses for the following strategies: Expanded Time, </w:t>
            </w:r>
            <w:r w:rsidR="00147D24">
              <w:rPr>
                <w:sz w:val="20"/>
              </w:rPr>
              <w:t xml:space="preserve">School </w:t>
            </w:r>
            <w:r w:rsidRPr="00190E76">
              <w:rPr>
                <w:sz w:val="20"/>
              </w:rPr>
              <w:t xml:space="preserve">Climate, </w:t>
            </w:r>
            <w:proofErr w:type="gramStart"/>
            <w:r w:rsidRPr="00190E76">
              <w:rPr>
                <w:sz w:val="20"/>
              </w:rPr>
              <w:t>Service</w:t>
            </w:r>
            <w:proofErr w:type="gramEnd"/>
            <w:r w:rsidRPr="00190E76">
              <w:rPr>
                <w:sz w:val="20"/>
              </w:rPr>
              <w:t xml:space="preserve"> Learning</w:t>
            </w:r>
            <w:r w:rsidR="0002270F">
              <w:rPr>
                <w:sz w:val="20"/>
              </w:rPr>
              <w:t>.</w:t>
            </w:r>
          </w:p>
        </w:tc>
      </w:tr>
    </w:tbl>
    <w:p w:rsidR="007B1EE4" w:rsidRDefault="007B1EE4" w:rsidP="00FA4087"/>
    <w:p w:rsidR="007B1EE4" w:rsidRDefault="007B1EE4">
      <w:pPr>
        <w:spacing w:line="240" w:lineRule="auto"/>
      </w:pPr>
      <w: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0062CC">
            <w:pPr>
              <w:spacing w:line="240" w:lineRule="auto"/>
              <w:jc w:val="center"/>
              <w:rPr>
                <w:b/>
                <w:bCs/>
                <w:color w:val="FFFFFF"/>
              </w:rPr>
            </w:pPr>
            <w:r>
              <w:rPr>
                <w:b/>
                <w:bCs/>
                <w:color w:val="FFFFFF"/>
              </w:rPr>
              <w:lastRenderedPageBreak/>
              <w:t xml:space="preserve">Impacts of Implementation Award on </w:t>
            </w:r>
            <w:r w:rsidR="00FA4087" w:rsidRPr="009D054E">
              <w:rPr>
                <w:b/>
                <w:bCs/>
                <w:color w:val="FFFFFF"/>
              </w:rPr>
              <w:t>Graduation, Year after Intervention by Strategy</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w:t>
            </w:r>
            <w:r w:rsidR="00747DA0" w:rsidRPr="00613C01">
              <w:rPr>
                <w:bCs/>
                <w:color w:val="000000"/>
                <w:szCs w:val="22"/>
              </w:rPr>
              <w:t>Comparison</w:t>
            </w:r>
            <w:r w:rsidRPr="00613C01">
              <w:rPr>
                <w:bCs/>
                <w:color w:val="000000"/>
                <w:szCs w:val="22"/>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Adult Advocates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0.99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[0.78,</w:t>
            </w:r>
            <w:r w:rsidR="00B355EB">
              <w:rPr>
                <w:color w:val="000000"/>
                <w:szCs w:val="22"/>
              </w:rPr>
              <w:t xml:space="preserve"> </w:t>
            </w:r>
            <w:r w:rsidRPr="009D054E">
              <w:rPr>
                <w:color w:val="000000"/>
                <w:szCs w:val="22"/>
              </w:rPr>
              <w:t>1.26]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0.95</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1,342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7,392</w:t>
            </w:r>
          </w:p>
        </w:tc>
      </w:tr>
      <w:tr w:rsidR="00FA4087" w:rsidRPr="009D054E"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Alternative Pathways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1.11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[0.44,</w:t>
            </w:r>
            <w:r w:rsidR="00B355EB">
              <w:rPr>
                <w:color w:val="000000"/>
                <w:szCs w:val="22"/>
              </w:rPr>
              <w:t xml:space="preserve"> </w:t>
            </w:r>
            <w:r w:rsidRPr="009D054E">
              <w:rPr>
                <w:color w:val="000000"/>
                <w:szCs w:val="22"/>
              </w:rPr>
              <w:t>2.81]</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0.83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736</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5,735</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Credit Recovery</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[0.89,</w:t>
            </w:r>
            <w:r w:rsidR="00B355EB">
              <w:rPr>
                <w:color w:val="000000"/>
                <w:szCs w:val="22"/>
              </w:rPr>
              <w:t xml:space="preserve"> </w:t>
            </w:r>
            <w:r w:rsidRPr="009D054E">
              <w:rPr>
                <w:color w:val="000000"/>
                <w:szCs w:val="22"/>
              </w:rPr>
              <w:t>1.47]</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0.29</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2,497</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10,118</w:t>
            </w:r>
          </w:p>
        </w:tc>
      </w:tr>
      <w:tr w:rsidR="00FA4087" w:rsidRPr="009D054E" w:rsidTr="0002270F">
        <w:trPr>
          <w:trHeight w:hRule="exact" w:val="576"/>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147D24">
            <w:pPr>
              <w:spacing w:line="240" w:lineRule="auto"/>
            </w:pPr>
            <w:r w:rsidRPr="00190E76">
              <w:rPr>
                <w:i/>
                <w:sz w:val="20"/>
              </w:rPr>
              <w:t>Note</w:t>
            </w:r>
            <w:r w:rsidRPr="00190E76">
              <w:rPr>
                <w:sz w:val="20"/>
              </w:rPr>
              <w:t xml:space="preserve">: There were too few students (average of 10 students per strategy) to conduct valid analyses for the following strategies: Expanded Time, </w:t>
            </w:r>
            <w:r w:rsidR="00147D24">
              <w:rPr>
                <w:sz w:val="20"/>
              </w:rPr>
              <w:t xml:space="preserve">School </w:t>
            </w:r>
            <w:r w:rsidRPr="00190E76">
              <w:rPr>
                <w:sz w:val="20"/>
              </w:rPr>
              <w:t xml:space="preserve">Climate, </w:t>
            </w:r>
            <w:proofErr w:type="gramStart"/>
            <w:r w:rsidRPr="00190E76">
              <w:rPr>
                <w:sz w:val="20"/>
              </w:rPr>
              <w:t>Service</w:t>
            </w:r>
            <w:proofErr w:type="gramEnd"/>
            <w:r w:rsidRPr="00190E76">
              <w:rPr>
                <w:sz w:val="20"/>
              </w:rPr>
              <w:t xml:space="preserve"> Learning</w:t>
            </w:r>
            <w:r w:rsidR="0002270F">
              <w:rPr>
                <w:sz w:val="20"/>
              </w:rPr>
              <w:t>.</w:t>
            </w:r>
          </w:p>
        </w:tc>
      </w:tr>
    </w:tbl>
    <w:p w:rsidR="005F6E71" w:rsidRPr="009D054E" w:rsidRDefault="005F6E71" w:rsidP="00FA4087"/>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F3569D">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0062CC">
            <w:pPr>
              <w:spacing w:line="240" w:lineRule="auto"/>
              <w:jc w:val="center"/>
              <w:rPr>
                <w:b/>
                <w:bCs/>
                <w:color w:val="FFFFFF"/>
              </w:rPr>
            </w:pPr>
            <w:r>
              <w:rPr>
                <w:b/>
                <w:bCs/>
                <w:color w:val="FFFFFF"/>
              </w:rPr>
              <w:t xml:space="preserve">Impacts of Implementation Award on </w:t>
            </w:r>
            <w:r w:rsidR="00FA4087" w:rsidRPr="009D054E">
              <w:rPr>
                <w:b/>
                <w:bCs/>
                <w:color w:val="FFFFFF"/>
              </w:rPr>
              <w:t>Graduation, Two Years After Intervention by Strategy</w:t>
            </w:r>
          </w:p>
        </w:tc>
      </w:tr>
      <w:tr w:rsidR="00FA4087" w:rsidRPr="00613C01" w:rsidTr="00F3569D">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w:t>
            </w:r>
            <w:r w:rsidR="00747DA0" w:rsidRPr="00613C01">
              <w:rPr>
                <w:bCs/>
                <w:color w:val="000000"/>
                <w:szCs w:val="22"/>
              </w:rPr>
              <w:t>Comparison</w:t>
            </w:r>
            <w:r w:rsidRPr="00613C01">
              <w:rPr>
                <w:bCs/>
                <w:color w:val="000000"/>
                <w:szCs w:val="22"/>
              </w:rPr>
              <w:t>)</w:t>
            </w:r>
          </w:p>
        </w:tc>
      </w:tr>
      <w:tr w:rsidR="00FA4087" w:rsidRPr="009D054E" w:rsidTr="00F3569D">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Adult Advocates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0.61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[0.42,</w:t>
            </w:r>
            <w:r w:rsidR="00B355EB">
              <w:rPr>
                <w:color w:val="000000"/>
                <w:szCs w:val="22"/>
              </w:rPr>
              <w:t xml:space="preserve"> </w:t>
            </w:r>
            <w:r w:rsidRPr="009D054E">
              <w:rPr>
                <w:color w:val="000000"/>
                <w:szCs w:val="22"/>
              </w:rPr>
              <w:t>0.89]</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767</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9,724</w:t>
            </w:r>
          </w:p>
        </w:tc>
      </w:tr>
      <w:tr w:rsidR="00FA4087" w:rsidRPr="009D054E" w:rsidTr="00F3569D">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Alternative Pathways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1.56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[0.72,</w:t>
            </w:r>
            <w:r w:rsidR="00B355EB">
              <w:rPr>
                <w:color w:val="000000"/>
                <w:szCs w:val="22"/>
              </w:rPr>
              <w:t xml:space="preserve"> </w:t>
            </w:r>
            <w:r w:rsidRPr="009D054E">
              <w:rPr>
                <w:color w:val="000000"/>
                <w:szCs w:val="22"/>
              </w:rPr>
              <w:t>3.34]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0.26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621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8,015</w:t>
            </w:r>
          </w:p>
        </w:tc>
      </w:tr>
      <w:tr w:rsidR="00FA4087" w:rsidRPr="009D054E" w:rsidTr="00F3569D">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Credit Recovery</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1.19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[0.85,</w:t>
            </w:r>
            <w:r w:rsidR="00B355EB">
              <w:rPr>
                <w:color w:val="000000"/>
                <w:szCs w:val="22"/>
              </w:rPr>
              <w:t xml:space="preserve"> </w:t>
            </w:r>
            <w:r w:rsidRPr="009D054E">
              <w:rPr>
                <w:color w:val="000000"/>
                <w:szCs w:val="22"/>
              </w:rPr>
              <w:t>1.66]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0.31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1,823</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12,117</w:t>
            </w:r>
          </w:p>
        </w:tc>
      </w:tr>
      <w:tr w:rsidR="00FA4087" w:rsidRPr="009D054E" w:rsidTr="005F6E71">
        <w:trPr>
          <w:trHeight w:hRule="exact" w:val="864"/>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FA4087" w:rsidP="000062CC">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0.01</w:t>
            </w:r>
            <w:r w:rsidR="0002270F">
              <w:rPr>
                <w:bCs/>
                <w:color w:val="000000"/>
                <w:sz w:val="20"/>
              </w:rPr>
              <w:t>.</w:t>
            </w:r>
          </w:p>
          <w:p w:rsidR="00FA4087" w:rsidRPr="009D054E" w:rsidRDefault="00FA4087" w:rsidP="00147D24">
            <w:pPr>
              <w:spacing w:line="240" w:lineRule="auto"/>
            </w:pPr>
            <w:r w:rsidRPr="00190E76">
              <w:rPr>
                <w:i/>
                <w:sz w:val="20"/>
              </w:rPr>
              <w:t>Note</w:t>
            </w:r>
            <w:r w:rsidRPr="00190E76">
              <w:rPr>
                <w:sz w:val="20"/>
              </w:rPr>
              <w:t xml:space="preserve">: There were too few students (average of 10 students per strategy) to conduct valid analyses for the following strategies: Expanded Time, </w:t>
            </w:r>
            <w:r w:rsidR="00147D24">
              <w:rPr>
                <w:sz w:val="20"/>
              </w:rPr>
              <w:t xml:space="preserve">School </w:t>
            </w:r>
            <w:r w:rsidRPr="00190E76">
              <w:rPr>
                <w:sz w:val="20"/>
              </w:rPr>
              <w:t xml:space="preserve">Climate, </w:t>
            </w:r>
            <w:proofErr w:type="gramStart"/>
            <w:r w:rsidRPr="00190E76">
              <w:rPr>
                <w:sz w:val="20"/>
              </w:rPr>
              <w:t>Service</w:t>
            </w:r>
            <w:proofErr w:type="gramEnd"/>
            <w:r w:rsidRPr="00190E76">
              <w:rPr>
                <w:sz w:val="20"/>
              </w:rPr>
              <w:t xml:space="preserve"> Learning</w:t>
            </w:r>
            <w:r w:rsidR="0002270F">
              <w:rPr>
                <w:sz w:val="20"/>
              </w:rPr>
              <w:t>.</w:t>
            </w:r>
          </w:p>
        </w:tc>
      </w:tr>
    </w:tbl>
    <w:p w:rsidR="005F6E71" w:rsidRDefault="005F6E71" w:rsidP="00FA4087">
      <w:pPr>
        <w:rPr>
          <w:b/>
        </w:rPr>
      </w:pPr>
    </w:p>
    <w:tbl>
      <w:tblPr>
        <w:tblW w:w="9067" w:type="dxa"/>
        <w:jc w:val="center"/>
        <w:tblCellMar>
          <w:left w:w="0" w:type="dxa"/>
          <w:right w:w="0" w:type="dxa"/>
        </w:tblCellMar>
        <w:tblLook w:val="04A0"/>
      </w:tblPr>
      <w:tblGrid>
        <w:gridCol w:w="1867"/>
        <w:gridCol w:w="1080"/>
        <w:gridCol w:w="1440"/>
        <w:gridCol w:w="1460"/>
        <w:gridCol w:w="1530"/>
        <w:gridCol w:w="1690"/>
      </w:tblGrid>
      <w:tr w:rsidR="004335A3" w:rsidRPr="009D054E" w:rsidTr="00D22DE3">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4335A3" w:rsidRPr="009D054E" w:rsidRDefault="004335A3" w:rsidP="00D22DE3">
            <w:pPr>
              <w:spacing w:line="240" w:lineRule="auto"/>
              <w:jc w:val="center"/>
              <w:rPr>
                <w:b/>
                <w:bCs/>
                <w:color w:val="FFFFFF"/>
              </w:rPr>
            </w:pPr>
            <w:r>
              <w:rPr>
                <w:b/>
                <w:bCs/>
                <w:color w:val="FFFFFF"/>
              </w:rPr>
              <w:t xml:space="preserve">Impacts of Implementation Award on </w:t>
            </w:r>
            <w:r w:rsidRPr="009D054E">
              <w:rPr>
                <w:b/>
                <w:bCs/>
                <w:color w:val="FFFFFF"/>
              </w:rPr>
              <w:t>Graduation, Three Years After Intervention by Strategy</w:t>
            </w:r>
          </w:p>
        </w:tc>
      </w:tr>
      <w:tr w:rsidR="004335A3" w:rsidRPr="00613C01" w:rsidTr="00D22DE3">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N</w:t>
            </w:r>
          </w:p>
          <w:p w:rsidR="004335A3" w:rsidRPr="00613C01" w:rsidRDefault="004335A3" w:rsidP="00D22DE3">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4335A3" w:rsidRPr="00613C01" w:rsidRDefault="004335A3" w:rsidP="00D22DE3">
            <w:pPr>
              <w:spacing w:line="240" w:lineRule="auto"/>
              <w:jc w:val="center"/>
              <w:rPr>
                <w:bCs/>
                <w:color w:val="000000"/>
              </w:rPr>
            </w:pPr>
            <w:r w:rsidRPr="00613C01">
              <w:rPr>
                <w:bCs/>
                <w:color w:val="000000"/>
                <w:szCs w:val="22"/>
              </w:rPr>
              <w:t>N</w:t>
            </w:r>
          </w:p>
          <w:p w:rsidR="004335A3" w:rsidRPr="00613C01" w:rsidRDefault="004335A3" w:rsidP="00D22DE3">
            <w:pPr>
              <w:spacing w:line="240" w:lineRule="auto"/>
              <w:jc w:val="center"/>
              <w:rPr>
                <w:bCs/>
                <w:color w:val="000000"/>
              </w:rPr>
            </w:pPr>
            <w:r w:rsidRPr="00613C01">
              <w:rPr>
                <w:bCs/>
                <w:color w:val="000000"/>
                <w:szCs w:val="22"/>
              </w:rPr>
              <w:t>(Comparison)</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Adult Advocates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0.44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[0.28,</w:t>
            </w:r>
            <w:r>
              <w:rPr>
                <w:color w:val="000000"/>
                <w:szCs w:val="22"/>
              </w:rPr>
              <w:t xml:space="preserve"> </w:t>
            </w:r>
            <w:r w:rsidRPr="009D054E">
              <w:rPr>
                <w:color w:val="000000"/>
                <w:szCs w:val="22"/>
              </w:rPr>
              <w:t>0.68]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CA6AD4">
            <w:pPr>
              <w:tabs>
                <w:tab w:val="decimal" w:pos="392"/>
              </w:tabs>
              <w:spacing w:line="240" w:lineRule="auto"/>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532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4335A3" w:rsidRPr="009D054E" w:rsidRDefault="004335A3" w:rsidP="00D22DE3">
            <w:pPr>
              <w:spacing w:line="240" w:lineRule="auto"/>
              <w:jc w:val="center"/>
              <w:rPr>
                <w:color w:val="000000"/>
              </w:rPr>
            </w:pPr>
            <w:r w:rsidRPr="009D054E">
              <w:rPr>
                <w:color w:val="000000"/>
                <w:szCs w:val="22"/>
              </w:rPr>
              <w:t>9,578</w:t>
            </w:r>
          </w:p>
        </w:tc>
      </w:tr>
      <w:tr w:rsidR="004335A3" w:rsidRPr="009D054E" w:rsidTr="00D22DE3">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Alternative Pathways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1.94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[0.60,</w:t>
            </w:r>
            <w:r>
              <w:rPr>
                <w:color w:val="000000"/>
                <w:szCs w:val="22"/>
              </w:rPr>
              <w:t xml:space="preserve"> </w:t>
            </w:r>
            <w:r w:rsidRPr="009D054E">
              <w:rPr>
                <w:color w:val="000000"/>
                <w:szCs w:val="22"/>
              </w:rPr>
              <w:t>6.27]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CA6AD4">
            <w:pPr>
              <w:tabs>
                <w:tab w:val="decimal" w:pos="392"/>
              </w:tabs>
              <w:spacing w:line="240" w:lineRule="auto"/>
              <w:rPr>
                <w:color w:val="000000"/>
              </w:rPr>
            </w:pPr>
            <w:r w:rsidRPr="009D054E">
              <w:rPr>
                <w:color w:val="000000"/>
                <w:szCs w:val="22"/>
              </w:rPr>
              <w:t>0.27</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639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35A3" w:rsidRPr="009D054E" w:rsidRDefault="004335A3" w:rsidP="00D22DE3">
            <w:pPr>
              <w:spacing w:line="240" w:lineRule="auto"/>
              <w:jc w:val="center"/>
              <w:rPr>
                <w:color w:val="000000"/>
              </w:rPr>
            </w:pPr>
            <w:r w:rsidRPr="009D054E">
              <w:rPr>
                <w:color w:val="000000"/>
                <w:szCs w:val="22"/>
              </w:rPr>
              <w:t>8,545</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Credit Recovery</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1.17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[0.74,</w:t>
            </w:r>
            <w:r>
              <w:rPr>
                <w:color w:val="000000"/>
                <w:szCs w:val="22"/>
              </w:rPr>
              <w:t xml:space="preserve"> </w:t>
            </w:r>
            <w:r w:rsidRPr="009D054E">
              <w:rPr>
                <w:color w:val="000000"/>
                <w:szCs w:val="22"/>
              </w:rPr>
              <w:t>1.86]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CA6AD4">
            <w:pPr>
              <w:tabs>
                <w:tab w:val="decimal" w:pos="392"/>
              </w:tabs>
              <w:spacing w:line="240" w:lineRule="auto"/>
              <w:rPr>
                <w:color w:val="000000"/>
              </w:rPr>
            </w:pPr>
            <w:r w:rsidRPr="009D054E">
              <w:rPr>
                <w:color w:val="000000"/>
                <w:szCs w:val="22"/>
              </w:rPr>
              <w:t>0.50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969</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4335A3" w:rsidRPr="009D054E" w:rsidRDefault="004335A3" w:rsidP="00D22DE3">
            <w:pPr>
              <w:spacing w:line="240" w:lineRule="auto"/>
              <w:jc w:val="center"/>
              <w:rPr>
                <w:color w:val="000000"/>
              </w:rPr>
            </w:pPr>
            <w:r w:rsidRPr="009D054E">
              <w:rPr>
                <w:color w:val="000000"/>
                <w:szCs w:val="22"/>
              </w:rPr>
              <w:t>12,549</w:t>
            </w:r>
          </w:p>
        </w:tc>
      </w:tr>
      <w:tr w:rsidR="004335A3" w:rsidRPr="009D054E" w:rsidTr="008217BB">
        <w:trPr>
          <w:trHeight w:hRule="exact" w:val="864"/>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4335A3" w:rsidRPr="00190E76" w:rsidRDefault="004335A3" w:rsidP="00D22DE3">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w:t>
            </w:r>
            <w:r w:rsidR="0058653B">
              <w:rPr>
                <w:bCs/>
                <w:color w:val="000000"/>
                <w:sz w:val="20"/>
              </w:rPr>
              <w:t xml:space="preserve"> 0.001.</w:t>
            </w:r>
          </w:p>
          <w:p w:rsidR="004335A3" w:rsidRPr="009D054E" w:rsidRDefault="004335A3" w:rsidP="00D22DE3">
            <w:pPr>
              <w:spacing w:line="240" w:lineRule="auto"/>
            </w:pPr>
            <w:r w:rsidRPr="00190E76">
              <w:rPr>
                <w:i/>
                <w:sz w:val="20"/>
              </w:rPr>
              <w:t>Note</w:t>
            </w:r>
            <w:r w:rsidRPr="00190E76">
              <w:rPr>
                <w:sz w:val="20"/>
              </w:rPr>
              <w:t xml:space="preserve">: There were too few students (average of 10 students per strategy) to conduct valid analyses for the following strategies: Expanded Time, Positive Climate, </w:t>
            </w:r>
            <w:proofErr w:type="gramStart"/>
            <w:r w:rsidRPr="00190E76">
              <w:rPr>
                <w:sz w:val="20"/>
              </w:rPr>
              <w:t>Service</w:t>
            </w:r>
            <w:proofErr w:type="gramEnd"/>
            <w:r w:rsidRPr="00190E76">
              <w:rPr>
                <w:sz w:val="20"/>
              </w:rPr>
              <w:t xml:space="preserve"> Learning</w:t>
            </w:r>
            <w:r w:rsidR="0058653B">
              <w:rPr>
                <w:sz w:val="20"/>
              </w:rPr>
              <w:t>.</w:t>
            </w:r>
          </w:p>
        </w:tc>
      </w:tr>
    </w:tbl>
    <w:p w:rsidR="004335A3" w:rsidRDefault="004335A3" w:rsidP="00FA4087">
      <w:pPr>
        <w:rPr>
          <w:b/>
        </w:rPr>
      </w:pPr>
    </w:p>
    <w:p w:rsidR="004335A3" w:rsidRDefault="004335A3">
      <w:pPr>
        <w:spacing w:line="240" w:lineRule="auto"/>
        <w:rPr>
          <w:b/>
        </w:rPr>
      </w:pPr>
      <w:r>
        <w:rPr>
          <w:b/>
        </w:rP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4335A3" w:rsidRPr="009D054E" w:rsidTr="00D22DE3">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4335A3" w:rsidRPr="009D054E" w:rsidRDefault="004335A3" w:rsidP="00D22DE3">
            <w:pPr>
              <w:spacing w:line="240" w:lineRule="auto"/>
              <w:jc w:val="center"/>
              <w:rPr>
                <w:b/>
                <w:bCs/>
                <w:color w:val="FFFFFF"/>
              </w:rPr>
            </w:pPr>
            <w:r>
              <w:rPr>
                <w:b/>
                <w:bCs/>
                <w:color w:val="FFFFFF"/>
              </w:rPr>
              <w:lastRenderedPageBreak/>
              <w:t xml:space="preserve">Impacts of Implementation Award on </w:t>
            </w:r>
            <w:r w:rsidRPr="009D054E">
              <w:rPr>
                <w:b/>
                <w:bCs/>
                <w:color w:val="FFFFFF"/>
              </w:rPr>
              <w:t>Dropout, Year of Intervention by Strategy</w:t>
            </w:r>
          </w:p>
        </w:tc>
      </w:tr>
      <w:tr w:rsidR="004335A3" w:rsidRPr="00613C01" w:rsidTr="00D22DE3">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N</w:t>
            </w:r>
          </w:p>
          <w:p w:rsidR="004335A3" w:rsidRPr="00613C01" w:rsidRDefault="004335A3" w:rsidP="00D22DE3">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4335A3" w:rsidRPr="00613C01" w:rsidRDefault="004335A3" w:rsidP="00D22DE3">
            <w:pPr>
              <w:spacing w:line="240" w:lineRule="auto"/>
              <w:jc w:val="center"/>
              <w:rPr>
                <w:bCs/>
                <w:color w:val="000000"/>
              </w:rPr>
            </w:pPr>
            <w:r w:rsidRPr="00613C01">
              <w:rPr>
                <w:bCs/>
                <w:color w:val="000000"/>
                <w:szCs w:val="22"/>
              </w:rPr>
              <w:t>N</w:t>
            </w:r>
          </w:p>
          <w:p w:rsidR="004335A3" w:rsidRPr="00613C01" w:rsidRDefault="004335A3" w:rsidP="00D22DE3">
            <w:pPr>
              <w:spacing w:line="240" w:lineRule="auto"/>
              <w:jc w:val="center"/>
              <w:rPr>
                <w:bCs/>
                <w:color w:val="000000"/>
              </w:rPr>
            </w:pPr>
            <w:r w:rsidRPr="00613C01">
              <w:rPr>
                <w:bCs/>
                <w:color w:val="000000"/>
                <w:szCs w:val="22"/>
              </w:rPr>
              <w:t>(Comparison)</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Adult Advocates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0.75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[0.28,</w:t>
            </w:r>
            <w:r>
              <w:rPr>
                <w:color w:val="000000"/>
                <w:szCs w:val="22"/>
              </w:rPr>
              <w:t xml:space="preserve"> </w:t>
            </w:r>
            <w:r w:rsidRPr="009D054E">
              <w:rPr>
                <w:color w:val="000000"/>
                <w:szCs w:val="22"/>
              </w:rPr>
              <w:t>1.97]</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CA6AD4">
            <w:pPr>
              <w:tabs>
                <w:tab w:val="decimal" w:pos="482"/>
              </w:tabs>
              <w:spacing w:line="240" w:lineRule="auto"/>
              <w:rPr>
                <w:color w:val="000000"/>
              </w:rPr>
            </w:pPr>
            <w:r w:rsidRPr="009D054E">
              <w:rPr>
                <w:color w:val="000000"/>
                <w:szCs w:val="22"/>
              </w:rPr>
              <w:t>0.56</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2,598</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4335A3" w:rsidRPr="009D054E" w:rsidRDefault="004335A3" w:rsidP="00D22DE3">
            <w:pPr>
              <w:spacing w:line="240" w:lineRule="auto"/>
              <w:jc w:val="center"/>
              <w:rPr>
                <w:color w:val="000000"/>
              </w:rPr>
            </w:pPr>
            <w:r w:rsidRPr="009D054E">
              <w:rPr>
                <w:color w:val="000000"/>
                <w:szCs w:val="22"/>
              </w:rPr>
              <w:t>15,831</w:t>
            </w:r>
          </w:p>
        </w:tc>
      </w:tr>
      <w:tr w:rsidR="004335A3" w:rsidRPr="009D054E" w:rsidTr="00D22DE3">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Alternative Pathways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0.19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[0.05,</w:t>
            </w:r>
            <w:r>
              <w:rPr>
                <w:color w:val="000000"/>
                <w:szCs w:val="22"/>
              </w:rPr>
              <w:t xml:space="preserve"> </w:t>
            </w:r>
            <w:r w:rsidRPr="009D054E">
              <w:rPr>
                <w:color w:val="000000"/>
                <w:szCs w:val="22"/>
              </w:rPr>
              <w:t>0.72]</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CA6AD4">
            <w:pPr>
              <w:tabs>
                <w:tab w:val="decimal" w:pos="482"/>
              </w:tabs>
              <w:spacing w:line="240" w:lineRule="auto"/>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2,838</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35A3" w:rsidRPr="009D054E" w:rsidRDefault="004335A3" w:rsidP="00D22DE3">
            <w:pPr>
              <w:spacing w:line="240" w:lineRule="auto"/>
              <w:jc w:val="center"/>
              <w:rPr>
                <w:color w:val="000000"/>
              </w:rPr>
            </w:pPr>
            <w:r w:rsidRPr="009D054E">
              <w:rPr>
                <w:color w:val="000000"/>
                <w:szCs w:val="22"/>
              </w:rPr>
              <w:t>14,120</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Credit Recovery</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0.38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[0.15,</w:t>
            </w:r>
            <w:r>
              <w:rPr>
                <w:color w:val="000000"/>
                <w:szCs w:val="22"/>
              </w:rPr>
              <w:t xml:space="preserve"> </w:t>
            </w:r>
            <w:r w:rsidRPr="009D054E">
              <w:rPr>
                <w:color w:val="000000"/>
                <w:szCs w:val="22"/>
              </w:rPr>
              <w:t>0.98]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CA6AD4">
            <w:pPr>
              <w:tabs>
                <w:tab w:val="decimal" w:pos="482"/>
              </w:tabs>
              <w:spacing w:line="240" w:lineRule="auto"/>
              <w:rPr>
                <w:color w:val="000000"/>
              </w:rPr>
            </w:pPr>
            <w:r w:rsidRPr="009D054E">
              <w:rPr>
                <w:color w:val="000000"/>
                <w:szCs w:val="22"/>
              </w:rPr>
              <w:t>0.05*</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4,392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4335A3" w:rsidRPr="009D054E" w:rsidRDefault="004335A3" w:rsidP="00D22DE3">
            <w:pPr>
              <w:spacing w:line="240" w:lineRule="auto"/>
              <w:jc w:val="center"/>
              <w:rPr>
                <w:color w:val="000000"/>
              </w:rPr>
            </w:pPr>
            <w:r w:rsidRPr="009D054E">
              <w:rPr>
                <w:color w:val="000000"/>
                <w:szCs w:val="22"/>
              </w:rPr>
              <w:t>21,577</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5F6E71" w:rsidRDefault="004335A3" w:rsidP="005F6E71">
            <w:pPr>
              <w:spacing w:line="240" w:lineRule="auto"/>
              <w:rPr>
                <w:bCs/>
                <w:color w:val="000000"/>
                <w:vertAlign w:val="superscript"/>
              </w:rPr>
            </w:pPr>
            <w:r w:rsidRPr="009D054E">
              <w:rPr>
                <w:bCs/>
                <w:color w:val="000000"/>
                <w:szCs w:val="22"/>
              </w:rPr>
              <w:t xml:space="preserve">Positive </w:t>
            </w:r>
            <w:proofErr w:type="spellStart"/>
            <w:r w:rsidRPr="009D054E">
              <w:rPr>
                <w:bCs/>
                <w:color w:val="000000"/>
                <w:szCs w:val="22"/>
              </w:rPr>
              <w:t>Climate</w:t>
            </w:r>
            <w:r w:rsidR="005F6E71">
              <w:rPr>
                <w:bCs/>
                <w:color w:val="000000"/>
                <w:szCs w:val="22"/>
                <w:vertAlign w:val="superscript"/>
              </w:rPr>
              <w:t>a</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0.17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[0.02,</w:t>
            </w:r>
            <w:r>
              <w:rPr>
                <w:color w:val="000000"/>
                <w:szCs w:val="22"/>
              </w:rPr>
              <w:t xml:space="preserve"> </w:t>
            </w:r>
            <w:r w:rsidRPr="009D054E">
              <w:rPr>
                <w:color w:val="000000"/>
                <w:szCs w:val="22"/>
              </w:rPr>
              <w:t>1.57]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CA6AD4">
            <w:pPr>
              <w:tabs>
                <w:tab w:val="decimal" w:pos="482"/>
              </w:tabs>
              <w:spacing w:line="240" w:lineRule="auto"/>
              <w:rPr>
                <w:color w:val="000000"/>
              </w:rPr>
            </w:pPr>
            <w:r w:rsidRPr="009D054E">
              <w:rPr>
                <w:color w:val="000000"/>
                <w:szCs w:val="22"/>
              </w:rPr>
              <w:t>0.12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1,158</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35A3" w:rsidRPr="009D054E" w:rsidRDefault="004335A3" w:rsidP="00D22DE3">
            <w:pPr>
              <w:spacing w:line="240" w:lineRule="auto"/>
              <w:jc w:val="center"/>
              <w:rPr>
                <w:color w:val="000000"/>
              </w:rPr>
            </w:pPr>
            <w:r w:rsidRPr="009D054E">
              <w:rPr>
                <w:color w:val="000000"/>
                <w:szCs w:val="22"/>
              </w:rPr>
              <w:t>8,205</w:t>
            </w:r>
          </w:p>
        </w:tc>
      </w:tr>
      <w:tr w:rsidR="004335A3" w:rsidRPr="009D054E" w:rsidTr="00D22DE3">
        <w:trPr>
          <w:trHeight w:hRule="exact" w:val="1152"/>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4335A3" w:rsidRPr="00190E76" w:rsidRDefault="004335A3" w:rsidP="00D22DE3">
            <w:pPr>
              <w:spacing w:line="240" w:lineRule="auto"/>
              <w:rPr>
                <w:bCs/>
                <w:color w:val="000000"/>
                <w:sz w:val="20"/>
              </w:rPr>
            </w:pPr>
            <w:r w:rsidRPr="00190E76">
              <w:rPr>
                <w:bCs/>
                <w:color w:val="000000"/>
                <w:sz w:val="20"/>
              </w:rPr>
              <w:t>*</w:t>
            </w:r>
            <w:r w:rsidRPr="00190E76">
              <w:rPr>
                <w:bCs/>
                <w:i/>
                <w:color w:val="000000"/>
                <w:sz w:val="20"/>
              </w:rPr>
              <w:t xml:space="preserve"> </w:t>
            </w:r>
            <w:proofErr w:type="gramStart"/>
            <w:r w:rsidRPr="00190E76">
              <w:rPr>
                <w:bCs/>
                <w:i/>
                <w:color w:val="000000"/>
                <w:sz w:val="20"/>
              </w:rPr>
              <w:t>p</w:t>
            </w:r>
            <w:proofErr w:type="gramEnd"/>
            <w:r w:rsidRPr="00190E76">
              <w:rPr>
                <w:bCs/>
                <w:color w:val="000000"/>
                <w:sz w:val="20"/>
              </w:rPr>
              <w:t xml:space="preserve"> &lt; 0.05, **</w:t>
            </w:r>
            <w:r w:rsidRPr="00190E76">
              <w:rPr>
                <w:bCs/>
                <w:i/>
                <w:color w:val="000000"/>
                <w:sz w:val="20"/>
              </w:rPr>
              <w:t>p</w:t>
            </w:r>
            <w:r w:rsidRPr="00190E76">
              <w:rPr>
                <w:bCs/>
                <w:color w:val="000000"/>
                <w:sz w:val="20"/>
              </w:rPr>
              <w:t xml:space="preserve"> &lt; 0.01</w:t>
            </w:r>
            <w:r w:rsidR="007502D0">
              <w:rPr>
                <w:bCs/>
                <w:color w:val="000000"/>
                <w:sz w:val="20"/>
              </w:rPr>
              <w:t>.</w:t>
            </w:r>
          </w:p>
          <w:p w:rsidR="004335A3" w:rsidRDefault="004335A3" w:rsidP="00D22DE3">
            <w:pPr>
              <w:spacing w:line="240" w:lineRule="auto"/>
              <w:rPr>
                <w:sz w:val="20"/>
              </w:rPr>
            </w:pPr>
            <w:r w:rsidRPr="00190E76">
              <w:rPr>
                <w:i/>
                <w:sz w:val="20"/>
              </w:rPr>
              <w:t>Note</w:t>
            </w:r>
            <w:r w:rsidRPr="00190E76">
              <w:rPr>
                <w:sz w:val="20"/>
              </w:rPr>
              <w:t>: There were too few students (average of 10 students per strategy) to conduct valid analyses for the following strategies: Expanded Time, Service Learning</w:t>
            </w:r>
            <w:r w:rsidR="007502D0">
              <w:rPr>
                <w:sz w:val="20"/>
              </w:rPr>
              <w:t>.</w:t>
            </w:r>
          </w:p>
          <w:p w:rsidR="005F6E71" w:rsidRPr="00190E76" w:rsidRDefault="005F6E71" w:rsidP="005F6E71">
            <w:pPr>
              <w:spacing w:line="240" w:lineRule="auto"/>
              <w:rPr>
                <w:bCs/>
                <w:color w:val="000000"/>
                <w:sz w:val="20"/>
              </w:rPr>
            </w:pPr>
            <w:proofErr w:type="spellStart"/>
            <w:proofErr w:type="gramStart"/>
            <w:r>
              <w:rPr>
                <w:bCs/>
                <w:color w:val="000000"/>
                <w:sz w:val="20"/>
                <w:vertAlign w:val="superscript"/>
              </w:rPr>
              <w:t>a</w:t>
            </w:r>
            <w:r w:rsidRPr="00190E76">
              <w:rPr>
                <w:bCs/>
                <w:color w:val="000000"/>
                <w:sz w:val="20"/>
              </w:rPr>
              <w:t>After</w:t>
            </w:r>
            <w:proofErr w:type="spellEnd"/>
            <w:proofErr w:type="gramEnd"/>
            <w:r w:rsidRPr="00190E76">
              <w:rPr>
                <w:bCs/>
                <w:color w:val="000000"/>
                <w:sz w:val="20"/>
              </w:rPr>
              <w:t xml:space="preserve"> weighting, the treatment and </w:t>
            </w:r>
            <w:r>
              <w:rPr>
                <w:bCs/>
                <w:color w:val="000000"/>
                <w:sz w:val="20"/>
              </w:rPr>
              <w:t>comparison</w:t>
            </w:r>
            <w:r w:rsidRPr="00190E76">
              <w:rPr>
                <w:bCs/>
                <w:color w:val="000000"/>
                <w:sz w:val="20"/>
              </w:rPr>
              <w:t xml:space="preserve"> groups were partially balanced</w:t>
            </w:r>
            <w:r w:rsidR="007502D0">
              <w:rPr>
                <w:bCs/>
                <w:color w:val="000000"/>
                <w:sz w:val="20"/>
              </w:rPr>
              <w:t>.</w:t>
            </w:r>
          </w:p>
          <w:p w:rsidR="005F6E71" w:rsidRPr="009D054E" w:rsidRDefault="005F6E71" w:rsidP="00D22DE3">
            <w:pPr>
              <w:spacing w:line="240" w:lineRule="auto"/>
            </w:pPr>
          </w:p>
        </w:tc>
      </w:tr>
    </w:tbl>
    <w:p w:rsidR="004335A3" w:rsidRDefault="004335A3" w:rsidP="00FA4087">
      <w:pPr>
        <w:rPr>
          <w:b/>
        </w:rPr>
      </w:pPr>
    </w:p>
    <w:tbl>
      <w:tblPr>
        <w:tblW w:w="9067" w:type="dxa"/>
        <w:jc w:val="center"/>
        <w:tblCellMar>
          <w:left w:w="0" w:type="dxa"/>
          <w:right w:w="0" w:type="dxa"/>
        </w:tblCellMar>
        <w:tblLook w:val="04A0"/>
      </w:tblPr>
      <w:tblGrid>
        <w:gridCol w:w="1867"/>
        <w:gridCol w:w="1080"/>
        <w:gridCol w:w="1440"/>
        <w:gridCol w:w="1460"/>
        <w:gridCol w:w="1530"/>
        <w:gridCol w:w="1690"/>
      </w:tblGrid>
      <w:tr w:rsidR="004335A3" w:rsidRPr="009D054E" w:rsidTr="00D22DE3">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4335A3" w:rsidRPr="009D054E" w:rsidRDefault="004335A3" w:rsidP="00D22DE3">
            <w:pPr>
              <w:spacing w:line="240" w:lineRule="auto"/>
              <w:jc w:val="center"/>
              <w:rPr>
                <w:b/>
                <w:bCs/>
                <w:color w:val="FFFFFF"/>
              </w:rPr>
            </w:pPr>
            <w:r>
              <w:rPr>
                <w:b/>
                <w:bCs/>
                <w:color w:val="FFFFFF"/>
              </w:rPr>
              <w:t xml:space="preserve">Impacts of Implementation Award on </w:t>
            </w:r>
            <w:r w:rsidRPr="009D054E">
              <w:rPr>
                <w:b/>
                <w:bCs/>
                <w:color w:val="FFFFFF"/>
              </w:rPr>
              <w:t>Dropout, Year After Intervention by Strategy</w:t>
            </w:r>
          </w:p>
        </w:tc>
      </w:tr>
      <w:tr w:rsidR="004335A3" w:rsidRPr="00613C01" w:rsidTr="00D22DE3">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4335A3" w:rsidRPr="00613C01" w:rsidRDefault="004335A3" w:rsidP="00D22DE3">
            <w:pPr>
              <w:spacing w:line="240" w:lineRule="auto"/>
              <w:jc w:val="center"/>
              <w:rPr>
                <w:bCs/>
                <w:color w:val="000000"/>
              </w:rPr>
            </w:pPr>
            <w:r w:rsidRPr="00613C01">
              <w:rPr>
                <w:bCs/>
                <w:color w:val="000000"/>
                <w:szCs w:val="22"/>
              </w:rPr>
              <w:t>N</w:t>
            </w:r>
          </w:p>
          <w:p w:rsidR="004335A3" w:rsidRPr="00613C01" w:rsidRDefault="004335A3" w:rsidP="00D22DE3">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4335A3" w:rsidRPr="00613C01" w:rsidRDefault="004335A3" w:rsidP="00D22DE3">
            <w:pPr>
              <w:spacing w:line="240" w:lineRule="auto"/>
              <w:jc w:val="center"/>
              <w:rPr>
                <w:bCs/>
                <w:color w:val="000000"/>
              </w:rPr>
            </w:pPr>
            <w:r w:rsidRPr="00613C01">
              <w:rPr>
                <w:bCs/>
                <w:color w:val="000000"/>
                <w:szCs w:val="22"/>
              </w:rPr>
              <w:t>N</w:t>
            </w:r>
          </w:p>
          <w:p w:rsidR="004335A3" w:rsidRPr="00613C01" w:rsidRDefault="004335A3" w:rsidP="00D22DE3">
            <w:pPr>
              <w:spacing w:line="240" w:lineRule="auto"/>
              <w:jc w:val="center"/>
              <w:rPr>
                <w:bCs/>
                <w:color w:val="000000"/>
              </w:rPr>
            </w:pPr>
            <w:r w:rsidRPr="00613C01">
              <w:rPr>
                <w:bCs/>
                <w:color w:val="000000"/>
                <w:szCs w:val="22"/>
              </w:rPr>
              <w:t>(Comparison)</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Adult Advocates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1.58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[1.05,</w:t>
            </w:r>
            <w:r>
              <w:rPr>
                <w:color w:val="000000"/>
                <w:szCs w:val="22"/>
              </w:rPr>
              <w:t xml:space="preserve"> </w:t>
            </w:r>
            <w:r w:rsidRPr="009D054E">
              <w:rPr>
                <w:color w:val="000000"/>
                <w:szCs w:val="22"/>
              </w:rPr>
              <w:t>2.38]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CA6AD4">
            <w:pPr>
              <w:tabs>
                <w:tab w:val="decimal" w:pos="302"/>
              </w:tabs>
              <w:spacing w:line="240" w:lineRule="auto"/>
              <w:rPr>
                <w:color w:val="000000"/>
              </w:rPr>
            </w:pPr>
            <w:r w:rsidRPr="009D054E">
              <w:rPr>
                <w:color w:val="000000"/>
                <w:szCs w:val="22"/>
              </w:rPr>
              <w:t>0.03*</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2,598</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4335A3" w:rsidRPr="009D054E" w:rsidRDefault="004335A3" w:rsidP="00A767BF">
            <w:pPr>
              <w:spacing w:line="240" w:lineRule="auto"/>
              <w:jc w:val="center"/>
              <w:rPr>
                <w:color w:val="000000"/>
              </w:rPr>
            </w:pPr>
            <w:r w:rsidRPr="009D054E">
              <w:rPr>
                <w:color w:val="000000"/>
                <w:szCs w:val="22"/>
              </w:rPr>
              <w:t>15</w:t>
            </w:r>
            <w:r w:rsidR="00A767BF">
              <w:rPr>
                <w:color w:val="000000"/>
                <w:szCs w:val="22"/>
              </w:rPr>
              <w:t>,</w:t>
            </w:r>
            <w:r w:rsidRPr="009D054E">
              <w:rPr>
                <w:color w:val="000000"/>
                <w:szCs w:val="22"/>
              </w:rPr>
              <w:t>831</w:t>
            </w:r>
          </w:p>
        </w:tc>
      </w:tr>
      <w:tr w:rsidR="004335A3" w:rsidRPr="009D054E" w:rsidTr="00D22DE3">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Alternative Pathways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0.49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[0.29,</w:t>
            </w:r>
            <w:r>
              <w:rPr>
                <w:color w:val="000000"/>
                <w:szCs w:val="22"/>
              </w:rPr>
              <w:t xml:space="preserve"> </w:t>
            </w:r>
            <w:r w:rsidRPr="009D054E">
              <w:rPr>
                <w:color w:val="000000"/>
                <w:szCs w:val="22"/>
              </w:rPr>
              <w:t>0.86]</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CA6AD4">
            <w:pPr>
              <w:tabs>
                <w:tab w:val="decimal" w:pos="302"/>
              </w:tabs>
              <w:spacing w:line="240" w:lineRule="auto"/>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2,838</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35A3" w:rsidRPr="009D054E" w:rsidRDefault="004335A3" w:rsidP="00D22DE3">
            <w:pPr>
              <w:spacing w:line="240" w:lineRule="auto"/>
              <w:jc w:val="center"/>
              <w:rPr>
                <w:color w:val="000000"/>
              </w:rPr>
            </w:pPr>
            <w:r w:rsidRPr="009D054E">
              <w:rPr>
                <w:color w:val="000000"/>
                <w:szCs w:val="22"/>
              </w:rPr>
              <w:t>14,120</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Credit Recovery</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0.70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[0.46,</w:t>
            </w:r>
            <w:r>
              <w:rPr>
                <w:color w:val="000000"/>
                <w:szCs w:val="22"/>
              </w:rPr>
              <w:t xml:space="preserve"> </w:t>
            </w:r>
            <w:r w:rsidRPr="009D054E">
              <w:rPr>
                <w:color w:val="000000"/>
                <w:szCs w:val="22"/>
              </w:rPr>
              <w:t>1.07]</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CA6AD4">
            <w:pPr>
              <w:tabs>
                <w:tab w:val="decimal" w:pos="302"/>
              </w:tabs>
              <w:spacing w:line="240" w:lineRule="auto"/>
              <w:rPr>
                <w:color w:val="000000"/>
              </w:rPr>
            </w:pPr>
            <w:r w:rsidRPr="009D054E">
              <w:rPr>
                <w:color w:val="000000"/>
                <w:szCs w:val="22"/>
              </w:rPr>
              <w:t>0.10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4,392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4335A3" w:rsidRPr="009D054E" w:rsidRDefault="004335A3" w:rsidP="00D22DE3">
            <w:pPr>
              <w:spacing w:line="240" w:lineRule="auto"/>
              <w:jc w:val="center"/>
              <w:rPr>
                <w:color w:val="000000"/>
              </w:rPr>
            </w:pPr>
            <w:r w:rsidRPr="009D054E">
              <w:rPr>
                <w:color w:val="000000"/>
                <w:szCs w:val="22"/>
              </w:rPr>
              <w:t>21,577</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Expanded Time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0.22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[0.13,</w:t>
            </w:r>
            <w:r>
              <w:rPr>
                <w:color w:val="000000"/>
                <w:szCs w:val="22"/>
              </w:rPr>
              <w:t xml:space="preserve"> </w:t>
            </w:r>
            <w:r w:rsidRPr="009D054E">
              <w:rPr>
                <w:color w:val="000000"/>
                <w:szCs w:val="22"/>
              </w:rPr>
              <w:t>0.37]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CA6AD4">
            <w:pPr>
              <w:tabs>
                <w:tab w:val="decimal" w:pos="302"/>
              </w:tabs>
              <w:spacing w:line="240" w:lineRule="auto"/>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1,101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35A3" w:rsidRPr="009D054E" w:rsidRDefault="004335A3" w:rsidP="00D22DE3">
            <w:pPr>
              <w:spacing w:line="240" w:lineRule="auto"/>
              <w:jc w:val="center"/>
              <w:rPr>
                <w:color w:val="000000"/>
              </w:rPr>
            </w:pPr>
            <w:r w:rsidRPr="009D054E">
              <w:rPr>
                <w:color w:val="000000"/>
                <w:szCs w:val="22"/>
              </w:rPr>
              <w:t>6,630</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4335A3" w:rsidRPr="005F6E71" w:rsidRDefault="004335A3" w:rsidP="005F6E71">
            <w:pPr>
              <w:spacing w:line="240" w:lineRule="auto"/>
              <w:rPr>
                <w:bCs/>
                <w:color w:val="000000"/>
                <w:vertAlign w:val="superscript"/>
              </w:rPr>
            </w:pPr>
            <w:r w:rsidRPr="009D054E">
              <w:rPr>
                <w:bCs/>
                <w:color w:val="000000"/>
                <w:szCs w:val="22"/>
              </w:rPr>
              <w:t xml:space="preserve">Positive </w:t>
            </w:r>
            <w:proofErr w:type="spellStart"/>
            <w:r w:rsidRPr="009D054E">
              <w:rPr>
                <w:bCs/>
                <w:color w:val="000000"/>
                <w:szCs w:val="22"/>
              </w:rPr>
              <w:t>Climate</w:t>
            </w:r>
            <w:r w:rsidR="005F6E71">
              <w:rPr>
                <w:bCs/>
                <w:color w:val="000000"/>
                <w:szCs w:val="22"/>
                <w:vertAlign w:val="superscript"/>
              </w:rPr>
              <w:t>a</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0.80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[0.55,</w:t>
            </w:r>
            <w:r>
              <w:rPr>
                <w:color w:val="000000"/>
                <w:szCs w:val="22"/>
              </w:rPr>
              <w:t xml:space="preserve"> </w:t>
            </w:r>
            <w:r w:rsidRPr="009D054E">
              <w:rPr>
                <w:color w:val="000000"/>
                <w:szCs w:val="22"/>
              </w:rPr>
              <w:t>1.16]</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4335A3" w:rsidRPr="009D054E" w:rsidRDefault="004335A3" w:rsidP="00CA6AD4">
            <w:pPr>
              <w:tabs>
                <w:tab w:val="decimal" w:pos="302"/>
              </w:tabs>
              <w:spacing w:line="240" w:lineRule="auto"/>
              <w:rPr>
                <w:color w:val="000000"/>
              </w:rPr>
            </w:pPr>
            <w:r w:rsidRPr="009D054E">
              <w:rPr>
                <w:color w:val="000000"/>
                <w:szCs w:val="22"/>
              </w:rPr>
              <w:t>0.23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1,158</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35A3" w:rsidRPr="009D054E" w:rsidRDefault="004335A3" w:rsidP="00D22DE3">
            <w:pPr>
              <w:spacing w:line="240" w:lineRule="auto"/>
              <w:jc w:val="center"/>
              <w:rPr>
                <w:color w:val="000000"/>
              </w:rPr>
            </w:pPr>
            <w:r w:rsidRPr="009D054E">
              <w:rPr>
                <w:color w:val="000000"/>
                <w:szCs w:val="22"/>
              </w:rPr>
              <w:t>8,205</w:t>
            </w:r>
          </w:p>
        </w:tc>
      </w:tr>
      <w:tr w:rsidR="004335A3" w:rsidRPr="009D054E" w:rsidTr="00D22DE3">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rPr>
                <w:bCs/>
                <w:color w:val="000000"/>
              </w:rPr>
            </w:pPr>
            <w:r w:rsidRPr="009D054E">
              <w:rPr>
                <w:bCs/>
                <w:color w:val="000000"/>
                <w:szCs w:val="22"/>
              </w:rPr>
              <w:t>Service Learning</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1.54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[0.6,</w:t>
            </w:r>
            <w:r>
              <w:rPr>
                <w:color w:val="000000"/>
                <w:szCs w:val="22"/>
              </w:rPr>
              <w:t xml:space="preserve"> </w:t>
            </w:r>
            <w:r w:rsidRPr="009D054E">
              <w:rPr>
                <w:color w:val="000000"/>
                <w:szCs w:val="22"/>
              </w:rPr>
              <w:t>3.92]</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CA6AD4">
            <w:pPr>
              <w:tabs>
                <w:tab w:val="decimal" w:pos="302"/>
              </w:tabs>
              <w:spacing w:line="240" w:lineRule="auto"/>
              <w:rPr>
                <w:color w:val="000000"/>
              </w:rPr>
            </w:pPr>
            <w:r w:rsidRPr="009D054E">
              <w:rPr>
                <w:color w:val="000000"/>
                <w:szCs w:val="22"/>
              </w:rPr>
              <w:t>0.37</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4335A3" w:rsidRPr="009D054E" w:rsidRDefault="004335A3" w:rsidP="00D22DE3">
            <w:pPr>
              <w:spacing w:line="240" w:lineRule="auto"/>
              <w:jc w:val="center"/>
              <w:rPr>
                <w:color w:val="000000"/>
              </w:rPr>
            </w:pPr>
            <w:r w:rsidRPr="009D054E">
              <w:rPr>
                <w:color w:val="000000"/>
                <w:szCs w:val="22"/>
              </w:rPr>
              <w:t>431</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35A3" w:rsidRPr="009D054E" w:rsidRDefault="004335A3" w:rsidP="00D22DE3">
            <w:pPr>
              <w:spacing w:line="240" w:lineRule="auto"/>
              <w:jc w:val="center"/>
              <w:rPr>
                <w:color w:val="000000"/>
              </w:rPr>
            </w:pPr>
            <w:r w:rsidRPr="009D054E">
              <w:rPr>
                <w:color w:val="000000"/>
                <w:szCs w:val="22"/>
              </w:rPr>
              <w:t>9,872</w:t>
            </w:r>
          </w:p>
        </w:tc>
      </w:tr>
      <w:tr w:rsidR="004335A3" w:rsidRPr="009D054E" w:rsidTr="00D22DE3">
        <w:trPr>
          <w:trHeight w:hRule="exact" w:val="648"/>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4335A3" w:rsidRPr="00190E76" w:rsidRDefault="004335A3" w:rsidP="00D22DE3">
            <w:pPr>
              <w:spacing w:line="240" w:lineRule="auto"/>
              <w:rPr>
                <w:bCs/>
                <w:color w:val="000000"/>
                <w:sz w:val="20"/>
              </w:rPr>
            </w:pPr>
            <w:r w:rsidRPr="00190E76">
              <w:rPr>
                <w:bCs/>
                <w:color w:val="000000"/>
                <w:sz w:val="20"/>
              </w:rPr>
              <w:t>*</w:t>
            </w:r>
            <w:r w:rsidRPr="00190E76">
              <w:rPr>
                <w:bCs/>
                <w:i/>
                <w:color w:val="000000"/>
                <w:sz w:val="20"/>
              </w:rPr>
              <w:t xml:space="preserve"> </w:t>
            </w:r>
            <w:proofErr w:type="gramStart"/>
            <w:r w:rsidRPr="00190E76">
              <w:rPr>
                <w:bCs/>
                <w:i/>
                <w:color w:val="000000"/>
                <w:sz w:val="20"/>
              </w:rPr>
              <w:t>p</w:t>
            </w:r>
            <w:proofErr w:type="gramEnd"/>
            <w:r w:rsidRPr="00190E76">
              <w:rPr>
                <w:bCs/>
                <w:color w:val="000000"/>
                <w:sz w:val="20"/>
              </w:rPr>
              <w:t xml:space="preserve"> &lt; 0.05, **</w:t>
            </w:r>
            <w:r w:rsidRPr="00190E76">
              <w:rPr>
                <w:bCs/>
                <w:i/>
                <w:color w:val="000000"/>
                <w:sz w:val="20"/>
              </w:rPr>
              <w:t>p</w:t>
            </w:r>
            <w:r w:rsidRPr="00190E76">
              <w:rPr>
                <w:bCs/>
                <w:color w:val="000000"/>
                <w:sz w:val="20"/>
              </w:rPr>
              <w:t xml:space="preserve"> &lt; 0.01, ***</w:t>
            </w:r>
            <w:r w:rsidRPr="00190E76">
              <w:rPr>
                <w:bCs/>
                <w:i/>
                <w:color w:val="000000"/>
                <w:sz w:val="20"/>
              </w:rPr>
              <w:t>p</w:t>
            </w:r>
            <w:r w:rsidRPr="00190E76">
              <w:rPr>
                <w:bCs/>
                <w:color w:val="000000"/>
                <w:sz w:val="20"/>
              </w:rPr>
              <w:t xml:space="preserve"> &lt; 0.001. </w:t>
            </w:r>
          </w:p>
          <w:p w:rsidR="004335A3" w:rsidRPr="009D054E" w:rsidRDefault="005F6E71" w:rsidP="00D22DE3">
            <w:pPr>
              <w:spacing w:line="240" w:lineRule="auto"/>
              <w:rPr>
                <w:bCs/>
                <w:color w:val="000000"/>
              </w:rPr>
            </w:pPr>
            <w:proofErr w:type="spellStart"/>
            <w:proofErr w:type="gramStart"/>
            <w:r>
              <w:rPr>
                <w:bCs/>
                <w:color w:val="000000"/>
                <w:sz w:val="20"/>
                <w:vertAlign w:val="superscript"/>
              </w:rPr>
              <w:t>a</w:t>
            </w:r>
            <w:r w:rsidR="004335A3" w:rsidRPr="00190E76">
              <w:rPr>
                <w:bCs/>
                <w:color w:val="000000"/>
                <w:sz w:val="20"/>
              </w:rPr>
              <w:t>After</w:t>
            </w:r>
            <w:proofErr w:type="spellEnd"/>
            <w:proofErr w:type="gramEnd"/>
            <w:r w:rsidR="004335A3" w:rsidRPr="00190E76">
              <w:rPr>
                <w:bCs/>
                <w:color w:val="000000"/>
                <w:sz w:val="20"/>
              </w:rPr>
              <w:t xml:space="preserve"> weighting, the treatment and </w:t>
            </w:r>
            <w:r w:rsidR="004335A3">
              <w:rPr>
                <w:bCs/>
                <w:color w:val="000000"/>
                <w:sz w:val="20"/>
              </w:rPr>
              <w:t>comparison</w:t>
            </w:r>
            <w:r w:rsidR="004335A3" w:rsidRPr="00190E76">
              <w:rPr>
                <w:bCs/>
                <w:color w:val="000000"/>
                <w:sz w:val="20"/>
              </w:rPr>
              <w:t xml:space="preserve"> groups were partially balanced</w:t>
            </w:r>
            <w:r w:rsidR="007502D0">
              <w:rPr>
                <w:bCs/>
                <w:color w:val="000000"/>
                <w:sz w:val="20"/>
              </w:rPr>
              <w:t>.</w:t>
            </w:r>
          </w:p>
        </w:tc>
      </w:tr>
    </w:tbl>
    <w:p w:rsidR="004335A3" w:rsidRDefault="004335A3" w:rsidP="00FA4087">
      <w:pPr>
        <w:rPr>
          <w:b/>
        </w:rPr>
      </w:pPr>
    </w:p>
    <w:p w:rsidR="004335A3" w:rsidRDefault="004335A3">
      <w:pPr>
        <w:spacing w:line="240" w:lineRule="auto"/>
        <w:rPr>
          <w:b/>
        </w:rPr>
      </w:pPr>
      <w:r>
        <w:rPr>
          <w:b/>
        </w:rPr>
        <w:br w:type="page"/>
      </w: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0062CC">
            <w:pPr>
              <w:spacing w:line="240" w:lineRule="auto"/>
              <w:jc w:val="center"/>
              <w:rPr>
                <w:b/>
                <w:bCs/>
                <w:color w:val="FFFFFF"/>
              </w:rPr>
            </w:pPr>
            <w:r>
              <w:rPr>
                <w:b/>
                <w:bCs/>
                <w:color w:val="FFFFFF"/>
              </w:rPr>
              <w:lastRenderedPageBreak/>
              <w:t xml:space="preserve">Impacts of Implementation Award on </w:t>
            </w:r>
            <w:r w:rsidR="00FA4087" w:rsidRPr="009D054E">
              <w:rPr>
                <w:b/>
                <w:bCs/>
                <w:color w:val="FFFFFF"/>
              </w:rPr>
              <w:t>Dropout, Two Years After Intervention by Strategy</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w:t>
            </w:r>
            <w:r w:rsidR="00747DA0" w:rsidRPr="00613C01">
              <w:rPr>
                <w:bCs/>
                <w:color w:val="000000"/>
                <w:szCs w:val="22"/>
              </w:rPr>
              <w:t>Comparison</w:t>
            </w:r>
            <w:r w:rsidRPr="00613C01">
              <w:rPr>
                <w:bCs/>
                <w:color w:val="000000"/>
                <w:szCs w:val="22"/>
              </w:rPr>
              <w:t>)</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Adult Advocates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1.92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[1.29,</w:t>
            </w:r>
            <w:r w:rsidR="00B355EB">
              <w:rPr>
                <w:color w:val="000000"/>
                <w:szCs w:val="22"/>
              </w:rPr>
              <w:t xml:space="preserve"> </w:t>
            </w:r>
            <w:r w:rsidRPr="009D054E">
              <w:rPr>
                <w:color w:val="000000"/>
                <w:szCs w:val="22"/>
              </w:rPr>
              <w:t>2.86]</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1,288</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12,406</w:t>
            </w:r>
          </w:p>
        </w:tc>
      </w:tr>
      <w:tr w:rsidR="00FA4087" w:rsidRPr="009D054E"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Alternative Pathways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0.35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[0.17,</w:t>
            </w:r>
            <w:r w:rsidR="00B355EB">
              <w:rPr>
                <w:color w:val="000000"/>
                <w:szCs w:val="22"/>
              </w:rPr>
              <w:t xml:space="preserve"> </w:t>
            </w:r>
            <w:r w:rsidRPr="009D054E">
              <w:rPr>
                <w:color w:val="000000"/>
                <w:szCs w:val="22"/>
              </w:rPr>
              <w:t>0.71]</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1,945</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11,110</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Credit Recovery</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0.94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[0.62,</w:t>
            </w:r>
            <w:r w:rsidR="00B355EB">
              <w:rPr>
                <w:color w:val="000000"/>
                <w:szCs w:val="22"/>
              </w:rPr>
              <w:t xml:space="preserve"> </w:t>
            </w:r>
            <w:r w:rsidRPr="009D054E">
              <w:rPr>
                <w:color w:val="000000"/>
                <w:szCs w:val="22"/>
              </w:rPr>
              <w:t>1.44]</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0.78</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2,297</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16,914</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Expanded Time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0.45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[0.25,</w:t>
            </w:r>
            <w:r w:rsidR="00B355EB">
              <w:rPr>
                <w:color w:val="000000"/>
                <w:szCs w:val="22"/>
              </w:rPr>
              <w:t xml:space="preserve"> </w:t>
            </w:r>
            <w:r w:rsidRPr="009D054E">
              <w:rPr>
                <w:color w:val="000000"/>
                <w:szCs w:val="22"/>
              </w:rPr>
              <w:t>0.78]</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503</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5,351</w:t>
            </w:r>
          </w:p>
        </w:tc>
      </w:tr>
      <w:tr w:rsidR="00FA4087" w:rsidRPr="009D054E" w:rsidTr="00190E76">
        <w:trPr>
          <w:trHeight w:hRule="exac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5F6E71" w:rsidRDefault="00147D24" w:rsidP="005F6E71">
            <w:pPr>
              <w:spacing w:line="240" w:lineRule="auto"/>
              <w:rPr>
                <w:bCs/>
                <w:color w:val="000000"/>
                <w:vertAlign w:val="superscript"/>
              </w:rPr>
            </w:pPr>
            <w:r>
              <w:rPr>
                <w:bCs/>
                <w:color w:val="000000"/>
                <w:szCs w:val="22"/>
              </w:rPr>
              <w:t>School</w:t>
            </w:r>
            <w:r w:rsidR="00FA4087" w:rsidRPr="009D054E">
              <w:rPr>
                <w:bCs/>
                <w:color w:val="000000"/>
                <w:szCs w:val="22"/>
              </w:rPr>
              <w:t xml:space="preserve"> </w:t>
            </w:r>
            <w:proofErr w:type="spellStart"/>
            <w:r w:rsidR="00FA4087" w:rsidRPr="009D054E">
              <w:rPr>
                <w:bCs/>
                <w:color w:val="000000"/>
                <w:szCs w:val="22"/>
              </w:rPr>
              <w:t>Climate</w:t>
            </w:r>
            <w:r w:rsidR="005F6E71">
              <w:rPr>
                <w:bCs/>
                <w:color w:val="000000"/>
                <w:szCs w:val="22"/>
                <w:vertAlign w:val="superscript"/>
              </w:rPr>
              <w:t>a</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0.88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[0.64,</w:t>
            </w:r>
            <w:r w:rsidR="00B355EB">
              <w:rPr>
                <w:color w:val="000000"/>
                <w:szCs w:val="22"/>
              </w:rPr>
              <w:t xml:space="preserve"> </w:t>
            </w:r>
            <w:r w:rsidRPr="009D054E">
              <w:rPr>
                <w:color w:val="000000"/>
                <w:szCs w:val="22"/>
              </w:rPr>
              <w:t>1.21]</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0.43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583</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4087" w:rsidRPr="009D054E" w:rsidRDefault="00FA4087" w:rsidP="000062CC">
            <w:pPr>
              <w:spacing w:line="240" w:lineRule="auto"/>
              <w:jc w:val="center"/>
              <w:rPr>
                <w:color w:val="000000"/>
              </w:rPr>
            </w:pPr>
            <w:r w:rsidRPr="009D054E">
              <w:rPr>
                <w:color w:val="000000"/>
                <w:szCs w:val="22"/>
              </w:rPr>
              <w:t>6,817</w:t>
            </w:r>
          </w:p>
        </w:tc>
      </w:tr>
      <w:tr w:rsidR="00FA4087" w:rsidRPr="009D054E" w:rsidTr="0025369F">
        <w:trPr>
          <w:trHeight w:hRule="exact" w:val="1152"/>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FA4087" w:rsidP="000062CC">
            <w:pPr>
              <w:spacing w:line="240" w:lineRule="auto"/>
              <w:rPr>
                <w:bCs/>
                <w:color w:val="000000"/>
                <w:sz w:val="20"/>
              </w:rPr>
            </w:pPr>
            <w:r w:rsidRPr="00190E76">
              <w:rPr>
                <w:bCs/>
                <w:color w:val="000000"/>
                <w:sz w:val="20"/>
              </w:rPr>
              <w:t>**</w:t>
            </w:r>
            <w:r w:rsidRPr="00190E76">
              <w:rPr>
                <w:bCs/>
                <w:i/>
                <w:color w:val="000000"/>
                <w:sz w:val="20"/>
              </w:rPr>
              <w:t>p</w:t>
            </w:r>
            <w:r w:rsidRPr="00190E76">
              <w:rPr>
                <w:bCs/>
                <w:color w:val="000000"/>
                <w:sz w:val="20"/>
              </w:rPr>
              <w:t xml:space="preserve"> &lt; 0.01</w:t>
            </w:r>
            <w:r w:rsidR="007502D0">
              <w:rPr>
                <w:bCs/>
                <w:color w:val="000000"/>
                <w:sz w:val="20"/>
              </w:rPr>
              <w:t>.</w:t>
            </w:r>
          </w:p>
          <w:p w:rsidR="00FA4087" w:rsidRDefault="00FA4087" w:rsidP="000062CC">
            <w:pPr>
              <w:spacing w:line="240" w:lineRule="auto"/>
              <w:rPr>
                <w:sz w:val="20"/>
              </w:rPr>
            </w:pPr>
            <w:r w:rsidRPr="00190E76">
              <w:rPr>
                <w:i/>
                <w:sz w:val="20"/>
              </w:rPr>
              <w:t>Note</w:t>
            </w:r>
            <w:r w:rsidRPr="00190E76">
              <w:rPr>
                <w:sz w:val="20"/>
              </w:rPr>
              <w:t>: There were too few students (average of 10 students per strategy) to conduct valid analyses for the following strategies: Service Learning</w:t>
            </w:r>
            <w:r w:rsidR="007502D0">
              <w:rPr>
                <w:sz w:val="20"/>
              </w:rPr>
              <w:t>.</w:t>
            </w:r>
          </w:p>
          <w:p w:rsidR="005F6E71" w:rsidRPr="009D054E" w:rsidRDefault="005F6E71" w:rsidP="005F6E71">
            <w:pPr>
              <w:spacing w:line="240" w:lineRule="auto"/>
            </w:pPr>
            <w:proofErr w:type="spellStart"/>
            <w:proofErr w:type="gramStart"/>
            <w:r>
              <w:rPr>
                <w:bCs/>
                <w:color w:val="000000"/>
                <w:sz w:val="20"/>
                <w:vertAlign w:val="superscript"/>
              </w:rPr>
              <w:t>a</w:t>
            </w:r>
            <w:r w:rsidRPr="00190E76">
              <w:rPr>
                <w:bCs/>
                <w:color w:val="000000"/>
                <w:sz w:val="20"/>
              </w:rPr>
              <w:t>After</w:t>
            </w:r>
            <w:proofErr w:type="spellEnd"/>
            <w:proofErr w:type="gramEnd"/>
            <w:r w:rsidRPr="00190E76">
              <w:rPr>
                <w:bCs/>
                <w:color w:val="000000"/>
                <w:sz w:val="20"/>
              </w:rPr>
              <w:t xml:space="preserve"> weighting, the treatment and </w:t>
            </w:r>
            <w:r>
              <w:rPr>
                <w:bCs/>
                <w:color w:val="000000"/>
                <w:sz w:val="20"/>
              </w:rPr>
              <w:t>comparison</w:t>
            </w:r>
            <w:r w:rsidRPr="00190E76">
              <w:rPr>
                <w:bCs/>
                <w:color w:val="000000"/>
                <w:sz w:val="20"/>
              </w:rPr>
              <w:t xml:space="preserve"> groups were partially balanced</w:t>
            </w:r>
            <w:r w:rsidR="007502D0">
              <w:rPr>
                <w:bCs/>
                <w:color w:val="000000"/>
                <w:sz w:val="20"/>
              </w:rPr>
              <w:t>.</w:t>
            </w:r>
          </w:p>
        </w:tc>
      </w:tr>
    </w:tbl>
    <w:p w:rsidR="00FA4087" w:rsidRDefault="00FA4087" w:rsidP="00FA4087">
      <w:pPr>
        <w:rPr>
          <w:b/>
        </w:rPr>
      </w:pPr>
    </w:p>
    <w:tbl>
      <w:tblPr>
        <w:tblW w:w="9067" w:type="dxa"/>
        <w:jc w:val="center"/>
        <w:tblCellMar>
          <w:left w:w="0" w:type="dxa"/>
          <w:right w:w="0" w:type="dxa"/>
        </w:tblCellMar>
        <w:tblLook w:val="04A0"/>
      </w:tblPr>
      <w:tblGrid>
        <w:gridCol w:w="1867"/>
        <w:gridCol w:w="1080"/>
        <w:gridCol w:w="1440"/>
        <w:gridCol w:w="1460"/>
        <w:gridCol w:w="1530"/>
        <w:gridCol w:w="1690"/>
      </w:tblGrid>
      <w:tr w:rsidR="00FA4087" w:rsidRPr="009D054E" w:rsidTr="00135C0B">
        <w:trPr>
          <w:trHeight w:val="576"/>
          <w:tblHeade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center"/>
            <w:hideMark/>
          </w:tcPr>
          <w:p w:rsidR="00FA4087" w:rsidRPr="009D054E" w:rsidRDefault="002F2ECA" w:rsidP="000062CC">
            <w:pPr>
              <w:spacing w:line="240" w:lineRule="auto"/>
              <w:jc w:val="center"/>
              <w:rPr>
                <w:b/>
                <w:bCs/>
                <w:color w:val="FFFFFF"/>
              </w:rPr>
            </w:pPr>
            <w:r>
              <w:rPr>
                <w:b/>
                <w:bCs/>
                <w:color w:val="FFFFFF"/>
              </w:rPr>
              <w:t xml:space="preserve">Impacts of Implementation Award on </w:t>
            </w:r>
            <w:r w:rsidR="00FA4087" w:rsidRPr="009D054E">
              <w:rPr>
                <w:b/>
                <w:bCs/>
                <w:color w:val="FFFFFF"/>
              </w:rPr>
              <w:t>Dropout, Three Years After Intervention by Strategy</w:t>
            </w:r>
          </w:p>
        </w:tc>
      </w:tr>
      <w:tr w:rsidR="00FA4087" w:rsidRPr="00613C01"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color w:val="000000"/>
              </w:rPr>
            </w:pPr>
            <w:r w:rsidRPr="00613C01">
              <w:rPr>
                <w:color w:val="000000"/>
                <w:szCs w:val="22"/>
              </w:rPr>
              <w:t>Group</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Odds Ratio</w:t>
            </w:r>
          </w:p>
        </w:tc>
        <w:tc>
          <w:tcPr>
            <w:tcW w:w="144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95% CI</w:t>
            </w:r>
          </w:p>
        </w:tc>
        <w:tc>
          <w:tcPr>
            <w:tcW w:w="146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p-value</w:t>
            </w:r>
          </w:p>
        </w:tc>
        <w:tc>
          <w:tcPr>
            <w:tcW w:w="1530" w:type="dxa"/>
            <w:tcBorders>
              <w:top w:val="single" w:sz="4" w:space="0" w:color="auto"/>
              <w:left w:val="single" w:sz="4" w:space="0" w:color="auto"/>
              <w:bottom w:val="single" w:sz="4" w:space="0" w:color="auto"/>
              <w:right w:val="single" w:sz="4" w:space="0" w:color="auto"/>
            </w:tcBorders>
            <w:shd w:val="clear" w:color="auto" w:fill="D9D9D9"/>
            <w:noWrap/>
            <w:tcMar>
              <w:top w:w="29" w:type="dxa"/>
              <w:left w:w="115" w:type="dxa"/>
              <w:bottom w:w="29" w:type="dxa"/>
              <w:right w:w="115" w:type="dxa"/>
            </w:tcMar>
            <w:vAlign w:val="center"/>
            <w:hideMark/>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(Treatment)</w:t>
            </w:r>
          </w:p>
        </w:tc>
        <w:tc>
          <w:tcPr>
            <w:tcW w:w="1690" w:type="dxa"/>
            <w:tcBorders>
              <w:top w:val="single" w:sz="4" w:space="0" w:color="auto"/>
              <w:left w:val="single" w:sz="4" w:space="0" w:color="auto"/>
              <w:bottom w:val="single" w:sz="4" w:space="0" w:color="auto"/>
              <w:right w:val="single" w:sz="4" w:space="0" w:color="auto"/>
            </w:tcBorders>
            <w:shd w:val="clear" w:color="auto" w:fill="D9D9D9"/>
            <w:vAlign w:val="center"/>
          </w:tcPr>
          <w:p w:rsidR="00FA4087" w:rsidRPr="00613C01" w:rsidRDefault="00FA4087" w:rsidP="000062CC">
            <w:pPr>
              <w:spacing w:line="240" w:lineRule="auto"/>
              <w:jc w:val="center"/>
              <w:rPr>
                <w:bCs/>
                <w:color w:val="000000"/>
              </w:rPr>
            </w:pPr>
            <w:r w:rsidRPr="00613C01">
              <w:rPr>
                <w:bCs/>
                <w:color w:val="000000"/>
                <w:szCs w:val="22"/>
              </w:rPr>
              <w:t>N</w:t>
            </w:r>
          </w:p>
          <w:p w:rsidR="00FA4087" w:rsidRPr="00613C01" w:rsidRDefault="00FA4087" w:rsidP="000062CC">
            <w:pPr>
              <w:spacing w:line="240" w:lineRule="auto"/>
              <w:jc w:val="center"/>
              <w:rPr>
                <w:bCs/>
                <w:color w:val="000000"/>
              </w:rPr>
            </w:pPr>
            <w:r w:rsidRPr="00613C01">
              <w:rPr>
                <w:bCs/>
                <w:color w:val="000000"/>
                <w:szCs w:val="22"/>
              </w:rPr>
              <w:t>(</w:t>
            </w:r>
            <w:r w:rsidR="00747DA0" w:rsidRPr="00613C01">
              <w:rPr>
                <w:bCs/>
                <w:color w:val="000000"/>
                <w:szCs w:val="22"/>
              </w:rPr>
              <w:t>Comparison</w:t>
            </w:r>
            <w:r w:rsidRPr="00613C01">
              <w:rPr>
                <w:bCs/>
                <w:color w:val="000000"/>
                <w:szCs w:val="22"/>
              </w:rPr>
              <w:t>)</w:t>
            </w:r>
          </w:p>
        </w:tc>
      </w:tr>
      <w:tr w:rsidR="00FA4087" w:rsidRPr="009D054E" w:rsidTr="00190E76">
        <w:trPr>
          <w:trHeigh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Adult Advocates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2.08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[1.56,</w:t>
            </w:r>
            <w:r w:rsidR="00B355EB">
              <w:rPr>
                <w:color w:val="000000"/>
                <w:szCs w:val="22"/>
              </w:rPr>
              <w:t xml:space="preserve"> </w:t>
            </w:r>
            <w:r w:rsidRPr="009D054E">
              <w:rPr>
                <w:color w:val="000000"/>
                <w:szCs w:val="22"/>
              </w:rPr>
              <w:t>2.78]</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532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9,578</w:t>
            </w:r>
          </w:p>
        </w:tc>
      </w:tr>
      <w:tr w:rsidR="00FA4087" w:rsidRPr="009D054E" w:rsidTr="00190E76">
        <w:trPr>
          <w:trHeight w:hRule="exact" w:val="605"/>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Alternative Pathways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0.42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[0.13,</w:t>
            </w:r>
            <w:r w:rsidR="00B355EB">
              <w:rPr>
                <w:color w:val="000000"/>
                <w:szCs w:val="22"/>
              </w:rPr>
              <w:t xml:space="preserve"> </w:t>
            </w:r>
            <w:r w:rsidRPr="009D054E">
              <w:rPr>
                <w:color w:val="000000"/>
                <w:szCs w:val="22"/>
              </w:rPr>
              <w:t>1.34]</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0.14</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639</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8,545</w:t>
            </w:r>
          </w:p>
        </w:tc>
      </w:tr>
      <w:tr w:rsidR="00FA4087" w:rsidRPr="009D054E" w:rsidTr="00190E76">
        <w:trPr>
          <w:trHeigh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rPr>
                <w:bCs/>
                <w:color w:val="000000"/>
              </w:rPr>
            </w:pPr>
            <w:r w:rsidRPr="009D054E">
              <w:rPr>
                <w:bCs/>
                <w:color w:val="000000"/>
                <w:szCs w:val="22"/>
              </w:rPr>
              <w:t>Credit Recovery</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0.95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[0.61,</w:t>
            </w:r>
            <w:r w:rsidR="00B355EB">
              <w:rPr>
                <w:color w:val="000000"/>
                <w:szCs w:val="22"/>
              </w:rPr>
              <w:t xml:space="preserve"> </w:t>
            </w:r>
            <w:r w:rsidRPr="009D054E">
              <w:rPr>
                <w:color w:val="000000"/>
                <w:szCs w:val="22"/>
              </w:rPr>
              <w:t>1.47]</w:t>
            </w:r>
          </w:p>
        </w:tc>
        <w:tc>
          <w:tcPr>
            <w:tcW w:w="146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0.82</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969</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FA4087" w:rsidRPr="009D054E" w:rsidRDefault="00FA4087" w:rsidP="000062CC">
            <w:pPr>
              <w:spacing w:line="240" w:lineRule="auto"/>
              <w:jc w:val="center"/>
              <w:rPr>
                <w:color w:val="000000"/>
              </w:rPr>
            </w:pPr>
            <w:r w:rsidRPr="009D054E">
              <w:rPr>
                <w:color w:val="000000"/>
                <w:szCs w:val="22"/>
              </w:rPr>
              <w:t>12,549</w:t>
            </w:r>
          </w:p>
        </w:tc>
      </w:tr>
      <w:tr w:rsidR="00FA4087" w:rsidRPr="009D054E" w:rsidTr="00190E76">
        <w:trPr>
          <w:trHeight w:val="360"/>
          <w:jc w:val="center"/>
        </w:trPr>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5F6E71" w:rsidRDefault="00147D24" w:rsidP="005F6E71">
            <w:pPr>
              <w:spacing w:line="240" w:lineRule="auto"/>
              <w:rPr>
                <w:bCs/>
                <w:color w:val="000000"/>
                <w:vertAlign w:val="superscript"/>
              </w:rPr>
            </w:pPr>
            <w:r>
              <w:rPr>
                <w:bCs/>
                <w:color w:val="000000"/>
                <w:szCs w:val="22"/>
              </w:rPr>
              <w:t xml:space="preserve">School </w:t>
            </w:r>
            <w:proofErr w:type="spellStart"/>
            <w:r w:rsidR="00FA4087" w:rsidRPr="009D054E">
              <w:rPr>
                <w:bCs/>
                <w:color w:val="000000"/>
                <w:szCs w:val="22"/>
              </w:rPr>
              <w:t>Climate</w:t>
            </w:r>
            <w:r w:rsidR="005F6E71">
              <w:rPr>
                <w:bCs/>
                <w:color w:val="000000"/>
                <w:szCs w:val="22"/>
                <w:vertAlign w:val="superscript"/>
              </w:rPr>
              <w:t>a</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3.17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[1.9,</w:t>
            </w:r>
            <w:r w:rsidR="00B355EB">
              <w:rPr>
                <w:color w:val="000000"/>
                <w:szCs w:val="22"/>
              </w:rPr>
              <w:t xml:space="preserve"> </w:t>
            </w:r>
            <w:r w:rsidRPr="009D054E">
              <w:rPr>
                <w:color w:val="000000"/>
                <w:szCs w:val="22"/>
              </w:rPr>
              <w:t>5.27]</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CA6AD4">
            <w:pPr>
              <w:tabs>
                <w:tab w:val="decimal" w:pos="392"/>
              </w:tabs>
              <w:spacing w:line="240" w:lineRule="auto"/>
              <w:rPr>
                <w:color w:val="000000"/>
              </w:rPr>
            </w:pPr>
            <w:r w:rsidRPr="009D054E">
              <w:rPr>
                <w:color w:val="000000"/>
                <w:szCs w:val="22"/>
              </w:rPr>
              <w:t>&lt;0.001***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FA4087" w:rsidRPr="009D054E" w:rsidRDefault="00FA4087" w:rsidP="000062CC">
            <w:pPr>
              <w:spacing w:line="240" w:lineRule="auto"/>
              <w:jc w:val="center"/>
              <w:rPr>
                <w:color w:val="000000"/>
              </w:rPr>
            </w:pPr>
            <w:r w:rsidRPr="009D054E">
              <w:rPr>
                <w:color w:val="000000"/>
                <w:szCs w:val="22"/>
              </w:rPr>
              <w:t>5,526</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4087" w:rsidRPr="009D054E" w:rsidRDefault="00FA4087" w:rsidP="000062CC">
            <w:pPr>
              <w:spacing w:line="240" w:lineRule="auto"/>
              <w:jc w:val="center"/>
              <w:rPr>
                <w:color w:val="000000"/>
              </w:rPr>
            </w:pPr>
            <w:r w:rsidRPr="009D054E">
              <w:rPr>
                <w:color w:val="000000"/>
                <w:szCs w:val="22"/>
              </w:rPr>
              <w:t>291</w:t>
            </w:r>
          </w:p>
        </w:tc>
      </w:tr>
      <w:tr w:rsidR="00FA4087" w:rsidRPr="009D054E" w:rsidTr="00F95F94">
        <w:trPr>
          <w:trHeight w:hRule="exact" w:val="1152"/>
          <w:jc w:val="center"/>
        </w:trPr>
        <w:tc>
          <w:tcPr>
            <w:tcW w:w="9067" w:type="dxa"/>
            <w:gridSpan w:val="6"/>
            <w:tcBorders>
              <w:top w:val="single" w:sz="4" w:space="0" w:color="auto"/>
            </w:tcBorders>
            <w:shd w:val="clear" w:color="auto" w:fill="FFFFFF" w:themeFill="background1"/>
            <w:noWrap/>
            <w:tcMar>
              <w:top w:w="29" w:type="dxa"/>
              <w:left w:w="115" w:type="dxa"/>
              <w:bottom w:w="29" w:type="dxa"/>
              <w:right w:w="115" w:type="dxa"/>
            </w:tcMar>
            <w:vAlign w:val="center"/>
          </w:tcPr>
          <w:p w:rsidR="00FA4087" w:rsidRPr="00190E76" w:rsidRDefault="00FA4087" w:rsidP="000062CC">
            <w:pPr>
              <w:spacing w:line="240" w:lineRule="auto"/>
              <w:rPr>
                <w:bCs/>
                <w:color w:val="000000"/>
                <w:sz w:val="20"/>
              </w:rPr>
            </w:pPr>
            <w:r w:rsidRPr="00190E76">
              <w:rPr>
                <w:bCs/>
                <w:color w:val="000000"/>
                <w:sz w:val="20"/>
              </w:rPr>
              <w:t>***</w:t>
            </w:r>
            <w:r w:rsidRPr="00190E76">
              <w:rPr>
                <w:bCs/>
                <w:i/>
                <w:color w:val="000000"/>
                <w:sz w:val="20"/>
              </w:rPr>
              <w:t>p</w:t>
            </w:r>
            <w:r w:rsidR="00937387">
              <w:rPr>
                <w:bCs/>
                <w:color w:val="000000"/>
                <w:sz w:val="20"/>
              </w:rPr>
              <w:t xml:space="preserve"> &lt; 0.001.</w:t>
            </w:r>
          </w:p>
          <w:p w:rsidR="00FA4087" w:rsidRDefault="00FA4087" w:rsidP="000062CC">
            <w:pPr>
              <w:spacing w:line="240" w:lineRule="auto"/>
              <w:rPr>
                <w:sz w:val="20"/>
              </w:rPr>
            </w:pPr>
            <w:r w:rsidRPr="00190E76">
              <w:rPr>
                <w:i/>
                <w:sz w:val="20"/>
              </w:rPr>
              <w:t>Note</w:t>
            </w:r>
            <w:r w:rsidRPr="00190E76">
              <w:rPr>
                <w:sz w:val="20"/>
              </w:rPr>
              <w:t>: There were too few students (average of 10 students per strategy) to conduct valid analyses for the following strategies: Expanded Time, Service Learning</w:t>
            </w:r>
            <w:r w:rsidR="00937387">
              <w:rPr>
                <w:sz w:val="20"/>
              </w:rPr>
              <w:t>.</w:t>
            </w:r>
          </w:p>
          <w:p w:rsidR="005F6E71" w:rsidRPr="009D054E" w:rsidRDefault="005F6E71" w:rsidP="005F6E71">
            <w:pPr>
              <w:spacing w:line="240" w:lineRule="auto"/>
            </w:pPr>
            <w:proofErr w:type="spellStart"/>
            <w:proofErr w:type="gramStart"/>
            <w:r>
              <w:rPr>
                <w:bCs/>
                <w:color w:val="000000"/>
                <w:sz w:val="20"/>
                <w:vertAlign w:val="superscript"/>
              </w:rPr>
              <w:t>a</w:t>
            </w:r>
            <w:r w:rsidRPr="00190E76">
              <w:rPr>
                <w:bCs/>
                <w:color w:val="000000"/>
                <w:sz w:val="20"/>
              </w:rPr>
              <w:t>After</w:t>
            </w:r>
            <w:proofErr w:type="spellEnd"/>
            <w:proofErr w:type="gramEnd"/>
            <w:r w:rsidRPr="00190E76">
              <w:rPr>
                <w:bCs/>
                <w:color w:val="000000"/>
                <w:sz w:val="20"/>
              </w:rPr>
              <w:t xml:space="preserve"> weighting, the treatment and </w:t>
            </w:r>
            <w:r>
              <w:rPr>
                <w:bCs/>
                <w:color w:val="000000"/>
                <w:sz w:val="20"/>
              </w:rPr>
              <w:t>comparison</w:t>
            </w:r>
            <w:r w:rsidRPr="00190E76">
              <w:rPr>
                <w:bCs/>
                <w:color w:val="000000"/>
                <w:sz w:val="20"/>
              </w:rPr>
              <w:t xml:space="preserve"> groups were partially balanced</w:t>
            </w:r>
            <w:r w:rsidR="00937387">
              <w:rPr>
                <w:bCs/>
                <w:color w:val="000000"/>
                <w:sz w:val="20"/>
              </w:rPr>
              <w:t>.</w:t>
            </w:r>
          </w:p>
        </w:tc>
      </w:tr>
    </w:tbl>
    <w:p w:rsidR="00F95F94" w:rsidRDefault="00F95F94" w:rsidP="0025369F">
      <w:pPr>
        <w:rPr>
          <w:b/>
        </w:rPr>
      </w:pPr>
    </w:p>
    <w:p w:rsidR="00F95F94" w:rsidRPr="00F95F94" w:rsidRDefault="00F95F94" w:rsidP="00F95F94">
      <w:pPr>
        <w:spacing w:line="240" w:lineRule="auto"/>
        <w:rPr>
          <w:b/>
        </w:rPr>
      </w:pPr>
      <w:r>
        <w:rPr>
          <w:b/>
        </w:rPr>
        <w:br w:type="page"/>
      </w:r>
    </w:p>
    <w:p w:rsidR="00BC22E2" w:rsidRDefault="00F95F94" w:rsidP="00F95F94">
      <w:pPr>
        <w:spacing w:line="240" w:lineRule="auto"/>
        <w:jc w:val="center"/>
      </w:pPr>
      <w:r w:rsidRPr="00F95F94">
        <w:rPr>
          <w:b/>
        </w:rPr>
        <w:lastRenderedPageBreak/>
        <w:t>Appendix E</w:t>
      </w:r>
      <w:r>
        <w:rPr>
          <w:b/>
        </w:rPr>
        <w:t>.</w:t>
      </w:r>
      <w:r w:rsidRPr="00F95F94">
        <w:rPr>
          <w:b/>
          <w:noProof/>
          <w:szCs w:val="22"/>
        </w:rPr>
        <w:t xml:space="preserve"> Summary Briefs – Implementation Awards</w:t>
      </w:r>
    </w:p>
    <w:p w:rsidR="009F5E63" w:rsidRDefault="009F5E63" w:rsidP="00F95F94">
      <w:pPr>
        <w:spacing w:line="240" w:lineRule="auto"/>
        <w:jc w:val="center"/>
      </w:pPr>
    </w:p>
    <w:p w:rsidR="009F5E63" w:rsidRDefault="009F5E63" w:rsidP="00F95F94">
      <w:pPr>
        <w:spacing w:line="240" w:lineRule="auto"/>
        <w:jc w:val="center"/>
      </w:pPr>
      <w:bookmarkStart w:id="23" w:name="_GoBack"/>
      <w:bookmarkEnd w:id="23"/>
    </w:p>
    <w:p w:rsidR="009F5E63" w:rsidRPr="009F5E63" w:rsidRDefault="009F5E63" w:rsidP="00F95F94">
      <w:pPr>
        <w:spacing w:line="240" w:lineRule="auto"/>
        <w:jc w:val="center"/>
        <w:sectPr w:rsidR="009F5E63" w:rsidRPr="009F5E63" w:rsidSect="00045ED0">
          <w:headerReference w:type="default" r:id="rId41"/>
          <w:footerReference w:type="default" r:id="rId42"/>
          <w:pgSz w:w="12240" w:h="15840" w:code="1"/>
          <w:pgMar w:top="1440" w:right="1440" w:bottom="1440" w:left="1440" w:header="720" w:footer="720" w:gutter="0"/>
          <w:cols w:space="720"/>
          <w:rtlGutter/>
          <w:docGrid w:linePitch="360"/>
        </w:sectPr>
      </w:pPr>
      <w:r>
        <w:t>(The Summary Briefs are included in the PDF version of the final report.)</w:t>
      </w:r>
    </w:p>
    <w:p w:rsidR="00BC22E2" w:rsidRDefault="00F95F94" w:rsidP="00F95F94">
      <w:pPr>
        <w:jc w:val="center"/>
        <w:rPr>
          <w:b/>
          <w:noProof/>
          <w:szCs w:val="22"/>
        </w:rPr>
      </w:pPr>
      <w:r w:rsidRPr="00F95F94">
        <w:rPr>
          <w:b/>
        </w:rPr>
        <w:lastRenderedPageBreak/>
        <w:t>Appendix</w:t>
      </w:r>
      <w:r>
        <w:rPr>
          <w:b/>
        </w:rPr>
        <w:t xml:space="preserve"> F.</w:t>
      </w:r>
      <w:r w:rsidRPr="00F95F94">
        <w:rPr>
          <w:b/>
          <w:noProof/>
          <w:szCs w:val="22"/>
        </w:rPr>
        <w:t xml:space="preserve"> Summar</w:t>
      </w:r>
      <w:r>
        <w:rPr>
          <w:b/>
          <w:noProof/>
          <w:szCs w:val="22"/>
        </w:rPr>
        <w:t>y Brief – Gateway to College</w:t>
      </w:r>
    </w:p>
    <w:p w:rsidR="009F5E63" w:rsidRDefault="009F5E63" w:rsidP="00F95F94">
      <w:pPr>
        <w:jc w:val="center"/>
        <w:rPr>
          <w:b/>
          <w:noProof/>
          <w:szCs w:val="22"/>
        </w:rPr>
      </w:pPr>
    </w:p>
    <w:p w:rsidR="009F5E63" w:rsidRDefault="009F5E63" w:rsidP="00F95F94">
      <w:pPr>
        <w:jc w:val="center"/>
        <w:rPr>
          <w:b/>
          <w:noProof/>
          <w:szCs w:val="22"/>
        </w:rPr>
      </w:pPr>
    </w:p>
    <w:p w:rsidR="009F5E63" w:rsidRDefault="009F5E63" w:rsidP="00F95F94">
      <w:pPr>
        <w:jc w:val="center"/>
        <w:rPr>
          <w:b/>
          <w:noProof/>
          <w:szCs w:val="22"/>
        </w:rPr>
        <w:sectPr w:rsidR="009F5E63" w:rsidSect="000221BD">
          <w:footerReference w:type="default" r:id="rId43"/>
          <w:pgSz w:w="12240" w:h="15840" w:code="1"/>
          <w:pgMar w:top="1440" w:right="1440" w:bottom="1440" w:left="1440" w:header="720" w:footer="720" w:gutter="0"/>
          <w:pgNumType w:start="131"/>
          <w:cols w:space="720"/>
          <w:rtlGutter/>
          <w:docGrid w:linePitch="360"/>
        </w:sectPr>
      </w:pPr>
      <w:r>
        <w:t>(The Summary Brief is included in the PDF version of the final report.)</w:t>
      </w:r>
    </w:p>
    <w:p w:rsidR="00FA4087" w:rsidRDefault="00F95F94" w:rsidP="00F95F94">
      <w:pPr>
        <w:jc w:val="center"/>
        <w:rPr>
          <w:b/>
          <w:noProof/>
          <w:szCs w:val="22"/>
        </w:rPr>
      </w:pPr>
      <w:r w:rsidRPr="00F95F94">
        <w:rPr>
          <w:b/>
        </w:rPr>
        <w:lastRenderedPageBreak/>
        <w:t xml:space="preserve">Appendix </w:t>
      </w:r>
      <w:r>
        <w:rPr>
          <w:b/>
        </w:rPr>
        <w:t>G.</w:t>
      </w:r>
      <w:r w:rsidRPr="00F95F94">
        <w:rPr>
          <w:b/>
          <w:noProof/>
          <w:szCs w:val="22"/>
        </w:rPr>
        <w:t xml:space="preserve"> Summar</w:t>
      </w:r>
      <w:r>
        <w:rPr>
          <w:b/>
          <w:noProof/>
          <w:szCs w:val="22"/>
        </w:rPr>
        <w:t>y Brief – MassGrad Coalitions</w:t>
      </w:r>
    </w:p>
    <w:p w:rsidR="009F5E63" w:rsidRDefault="009F5E63" w:rsidP="00F95F94">
      <w:pPr>
        <w:jc w:val="center"/>
        <w:rPr>
          <w:b/>
          <w:noProof/>
          <w:szCs w:val="22"/>
        </w:rPr>
      </w:pPr>
    </w:p>
    <w:p w:rsidR="009F5E63" w:rsidRDefault="009F5E63" w:rsidP="00F95F94">
      <w:pPr>
        <w:jc w:val="center"/>
        <w:rPr>
          <w:b/>
          <w:noProof/>
          <w:szCs w:val="22"/>
        </w:rPr>
      </w:pPr>
    </w:p>
    <w:p w:rsidR="009F5E63" w:rsidRPr="009D054E" w:rsidRDefault="009F5E63" w:rsidP="00F95F94">
      <w:pPr>
        <w:jc w:val="center"/>
        <w:rPr>
          <w:b/>
        </w:rPr>
      </w:pPr>
      <w:r>
        <w:t>(The Summary Brief is included in the PDF version of the final report.)</w:t>
      </w:r>
    </w:p>
    <w:sectPr w:rsidR="009F5E63" w:rsidRPr="009D054E" w:rsidSect="000221BD">
      <w:footerReference w:type="default" r:id="rId44"/>
      <w:pgSz w:w="12240" w:h="15840" w:code="1"/>
      <w:pgMar w:top="1440" w:right="1440" w:bottom="1440" w:left="1440" w:header="720" w:footer="720" w:gutter="0"/>
      <w:pgNumType w:start="138"/>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24F" w:rsidRDefault="0089424F">
      <w:r>
        <w:separator/>
      </w:r>
    </w:p>
  </w:endnote>
  <w:endnote w:type="continuationSeparator" w:id="0">
    <w:p w:rsidR="0089424F" w:rsidRDefault="008942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Palatino Linotype">
    <w:panose1 w:val="02040502050505030304"/>
    <w:charset w:val="00"/>
    <w:family w:val="roman"/>
    <w:pitch w:val="variable"/>
    <w:sig w:usb0="E0000287" w:usb1="40000013" w:usb2="00000000" w:usb3="00000000" w:csb0="0000019F" w:csb1="00000000"/>
  </w:font>
  <w:font w:name="MoolBoran">
    <w:panose1 w:val="020B0100010101010101"/>
    <w:charset w:val="00"/>
    <w:family w:val="swiss"/>
    <w:pitch w:val="variable"/>
    <w:sig w:usb0="8000000F" w:usb1="0000204A" w:usb2="00010000" w:usb3="00000000" w:csb0="00000001"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DE3" w:rsidRDefault="002C1C5B">
    <w:pPr>
      <w:framePr w:wrap="around" w:vAnchor="text" w:hAnchor="margin" w:xAlign="right" w:y="1"/>
    </w:pPr>
    <w:r>
      <w:fldChar w:fldCharType="begin"/>
    </w:r>
    <w:r w:rsidR="00D22DE3">
      <w:instrText xml:space="preserve">PAGE  </w:instrText>
    </w:r>
    <w:r>
      <w:fldChar w:fldCharType="end"/>
    </w:r>
  </w:p>
  <w:p w:rsidR="00D22DE3" w:rsidRDefault="00D22DE3">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2E2" w:rsidRDefault="00BC22E2" w:rsidP="00A41183">
    <w:pPr>
      <w:pStyle w:val="Footer"/>
      <w:framePr w:w="341" w:wrap="around" w:vAnchor="text" w:hAnchor="page" w:x="11161" w:y="9"/>
      <w:rPr>
        <w:rStyle w:val="PageNumber"/>
        <w:szCs w:val="24"/>
      </w:rPr>
    </w:pPr>
  </w:p>
  <w:p w:rsidR="00BC22E2" w:rsidRDefault="00BC22E2" w:rsidP="00A41183">
    <w:pPr>
      <w:ind w:right="360"/>
    </w:pPr>
  </w:p>
  <w:tbl>
    <w:tblPr>
      <w:tblW w:w="9442" w:type="dxa"/>
      <w:tblInd w:w="8" w:type="dxa"/>
      <w:tblBorders>
        <w:top w:val="single" w:sz="4" w:space="0" w:color="auto"/>
      </w:tblBorders>
      <w:tblLayout w:type="fixed"/>
      <w:tblCellMar>
        <w:left w:w="0" w:type="dxa"/>
        <w:right w:w="0" w:type="dxa"/>
      </w:tblCellMar>
      <w:tblLook w:val="0000"/>
    </w:tblPr>
    <w:tblGrid>
      <w:gridCol w:w="547"/>
      <w:gridCol w:w="2879"/>
      <w:gridCol w:w="5756"/>
      <w:gridCol w:w="260"/>
    </w:tblGrid>
    <w:tr w:rsidR="00BC22E2">
      <w:trPr>
        <w:cantSplit/>
        <w:trHeight w:val="329"/>
      </w:trPr>
      <w:tc>
        <w:tcPr>
          <w:tcW w:w="547" w:type="dxa"/>
          <w:tcBorders>
            <w:top w:val="single" w:sz="4" w:space="0" w:color="auto"/>
          </w:tcBorders>
          <w:vAlign w:val="bottom"/>
        </w:tcPr>
        <w:p w:rsidR="00BC22E2" w:rsidRDefault="00BC22E2" w:rsidP="00184CD6">
          <w:pPr>
            <w:pStyle w:val="Header"/>
            <w:ind w:right="360"/>
          </w:pPr>
          <w:r>
            <w:rPr>
              <w:noProof/>
              <w:lang w:eastAsia="zh-CN" w:bidi="km-KH"/>
            </w:rPr>
            <w:drawing>
              <wp:anchor distT="0" distB="0" distL="114300" distR="114300" simplePos="0" relativeHeight="25167308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tcBorders>
            <w:top w:val="single" w:sz="4" w:space="0" w:color="auto"/>
          </w:tcBorders>
          <w:vAlign w:val="bottom"/>
        </w:tcPr>
        <w:p w:rsidR="00BC22E2" w:rsidRDefault="00BC22E2"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5756" w:type="dxa"/>
          <w:tcBorders>
            <w:top w:val="single" w:sz="4" w:space="0" w:color="auto"/>
          </w:tcBorders>
        </w:tcPr>
        <w:p w:rsidR="00BC22E2" w:rsidRDefault="00BC22E2" w:rsidP="00184CD6">
          <w:pPr>
            <w:pStyle w:val="Header"/>
            <w:rPr>
              <w:rFonts w:cs="Arial"/>
              <w:b/>
              <w:bCs/>
            </w:rPr>
          </w:pPr>
        </w:p>
        <w:p w:rsidR="00BC22E2" w:rsidRPr="00F605EB" w:rsidRDefault="00BC22E2" w:rsidP="00F605EB">
          <w:pPr>
            <w:jc w:val="right"/>
          </w:pPr>
        </w:p>
      </w:tc>
      <w:tc>
        <w:tcPr>
          <w:tcW w:w="260" w:type="dxa"/>
          <w:tcBorders>
            <w:top w:val="single" w:sz="4" w:space="0" w:color="auto"/>
          </w:tcBorders>
          <w:tcMar>
            <w:top w:w="0" w:type="dxa"/>
          </w:tcMar>
          <w:vAlign w:val="center"/>
        </w:tcPr>
        <w:p w:rsidR="00BC22E2" w:rsidRPr="003B5C77" w:rsidRDefault="002C1C5B" w:rsidP="00BC22E2">
          <w:pPr>
            <w:jc w:val="center"/>
            <w:rPr>
              <w:b/>
              <w:bCs/>
              <w:color w:val="000000"/>
              <w:sz w:val="16"/>
            </w:rPr>
          </w:pPr>
          <w:r w:rsidRPr="003B5C77">
            <w:rPr>
              <w:rStyle w:val="PageNumber"/>
              <w:rFonts w:ascii="Times New Roman" w:hAnsi="Times New Roman"/>
              <w:szCs w:val="20"/>
            </w:rPr>
            <w:fldChar w:fldCharType="begin"/>
          </w:r>
          <w:r w:rsidR="00BC22E2"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B46DC6">
            <w:rPr>
              <w:rStyle w:val="PageNumber"/>
              <w:rFonts w:ascii="Times New Roman" w:hAnsi="Times New Roman"/>
              <w:noProof/>
              <w:szCs w:val="20"/>
            </w:rPr>
            <w:t>138</w:t>
          </w:r>
          <w:r w:rsidRPr="003B5C77">
            <w:rPr>
              <w:rStyle w:val="PageNumber"/>
              <w:rFonts w:ascii="Times New Roman" w:hAnsi="Times New Roman"/>
              <w:szCs w:val="20"/>
            </w:rPr>
            <w:fldChar w:fldCharType="end"/>
          </w:r>
        </w:p>
      </w:tc>
    </w:tr>
  </w:tbl>
  <w:p w:rsidR="00BC22E2" w:rsidRDefault="00BC22E2" w:rsidP="00A41183">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DE3" w:rsidRDefault="00D22DE3" w:rsidP="00A41183">
    <w:pPr>
      <w:pStyle w:val="Footer"/>
      <w:framePr w:w="341" w:wrap="around" w:vAnchor="text" w:hAnchor="page" w:x="11161" w:y="9"/>
      <w:rPr>
        <w:rStyle w:val="PageNumber"/>
        <w:szCs w:val="24"/>
      </w:rPr>
    </w:pPr>
  </w:p>
  <w:p w:rsidR="00D22DE3" w:rsidRDefault="00D22DE3" w:rsidP="00A41183">
    <w:pPr>
      <w:ind w:right="360"/>
    </w:pPr>
  </w:p>
  <w:tbl>
    <w:tblPr>
      <w:tblW w:w="9442" w:type="dxa"/>
      <w:tblInd w:w="8" w:type="dxa"/>
      <w:tblBorders>
        <w:top w:val="single" w:sz="4" w:space="0" w:color="auto"/>
      </w:tblBorders>
      <w:tblLayout w:type="fixed"/>
      <w:tblCellMar>
        <w:left w:w="0" w:type="dxa"/>
        <w:right w:w="0" w:type="dxa"/>
      </w:tblCellMar>
      <w:tblLook w:val="0000"/>
    </w:tblPr>
    <w:tblGrid>
      <w:gridCol w:w="547"/>
      <w:gridCol w:w="2879"/>
      <w:gridCol w:w="5756"/>
      <w:gridCol w:w="260"/>
    </w:tblGrid>
    <w:tr w:rsidR="00D22DE3">
      <w:trPr>
        <w:cantSplit/>
        <w:trHeight w:val="329"/>
      </w:trPr>
      <w:tc>
        <w:tcPr>
          <w:tcW w:w="547" w:type="dxa"/>
          <w:tcBorders>
            <w:top w:val="single" w:sz="4" w:space="0" w:color="auto"/>
          </w:tcBorders>
          <w:vAlign w:val="bottom"/>
        </w:tcPr>
        <w:p w:rsidR="00D22DE3" w:rsidRDefault="00D22DE3" w:rsidP="00184CD6">
          <w:pPr>
            <w:pStyle w:val="Header"/>
            <w:ind w:right="360"/>
          </w:pPr>
          <w:r>
            <w:rPr>
              <w:noProof/>
              <w:lang w:eastAsia="zh-CN" w:bidi="km-KH"/>
            </w:rPr>
            <w:drawing>
              <wp:anchor distT="0" distB="0" distL="114300" distR="114300" simplePos="0" relativeHeight="251659776"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tcBorders>
            <w:top w:val="single" w:sz="4" w:space="0" w:color="auto"/>
          </w:tcBorders>
          <w:vAlign w:val="bottom"/>
        </w:tcPr>
        <w:p w:rsidR="00D22DE3" w:rsidRDefault="00D22DE3"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5756" w:type="dxa"/>
          <w:tcBorders>
            <w:top w:val="single" w:sz="4" w:space="0" w:color="auto"/>
          </w:tcBorders>
        </w:tcPr>
        <w:p w:rsidR="00D22DE3" w:rsidRDefault="00D22DE3" w:rsidP="00184CD6">
          <w:pPr>
            <w:pStyle w:val="Header"/>
            <w:rPr>
              <w:rFonts w:cs="Arial"/>
              <w:b/>
              <w:bCs/>
            </w:rPr>
          </w:pPr>
        </w:p>
        <w:p w:rsidR="00D22DE3" w:rsidRPr="00F605EB" w:rsidRDefault="00D22DE3" w:rsidP="00F605EB">
          <w:pPr>
            <w:jc w:val="right"/>
          </w:pPr>
        </w:p>
      </w:tc>
      <w:tc>
        <w:tcPr>
          <w:tcW w:w="260" w:type="dxa"/>
          <w:tcBorders>
            <w:top w:val="single" w:sz="4" w:space="0" w:color="auto"/>
          </w:tcBorders>
          <w:tcMar>
            <w:top w:w="0" w:type="dxa"/>
          </w:tcMar>
          <w:vAlign w:val="center"/>
        </w:tcPr>
        <w:p w:rsidR="00D22DE3" w:rsidRPr="003B5C77" w:rsidRDefault="002C1C5B" w:rsidP="00644F65">
          <w:pPr>
            <w:jc w:val="center"/>
            <w:rPr>
              <w:b/>
              <w:bCs/>
              <w:color w:val="000000"/>
              <w:sz w:val="16"/>
            </w:rPr>
          </w:pPr>
          <w:r w:rsidRPr="003B5C77">
            <w:rPr>
              <w:rStyle w:val="PageNumber"/>
              <w:rFonts w:ascii="Times New Roman" w:hAnsi="Times New Roman"/>
              <w:szCs w:val="20"/>
            </w:rPr>
            <w:fldChar w:fldCharType="begin"/>
          </w:r>
          <w:r w:rsidR="00D22DE3"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3316E4">
            <w:rPr>
              <w:rStyle w:val="PageNumber"/>
              <w:rFonts w:ascii="Times New Roman" w:hAnsi="Times New Roman"/>
              <w:noProof/>
              <w:szCs w:val="20"/>
            </w:rPr>
            <w:t>2</w:t>
          </w:r>
          <w:r w:rsidRPr="003B5C77">
            <w:rPr>
              <w:rStyle w:val="PageNumber"/>
              <w:rFonts w:ascii="Times New Roman" w:hAnsi="Times New Roman"/>
              <w:szCs w:val="20"/>
            </w:rPr>
            <w:fldChar w:fldCharType="end"/>
          </w:r>
        </w:p>
      </w:tc>
    </w:tr>
  </w:tbl>
  <w:p w:rsidR="00D22DE3" w:rsidRDefault="00D22DE3" w:rsidP="00A41183">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E4" w:rsidRDefault="003316E4" w:rsidP="00A41183">
    <w:pPr>
      <w:pStyle w:val="Footer"/>
      <w:framePr w:w="341" w:wrap="around" w:vAnchor="text" w:hAnchor="page" w:x="11161" w:y="9"/>
      <w:rPr>
        <w:rStyle w:val="PageNumber"/>
        <w:szCs w:val="24"/>
      </w:rPr>
    </w:pPr>
  </w:p>
  <w:p w:rsidR="003316E4" w:rsidRDefault="003316E4" w:rsidP="00A41183">
    <w:pPr>
      <w:ind w:right="360"/>
    </w:pPr>
  </w:p>
  <w:tbl>
    <w:tblPr>
      <w:tblW w:w="9442" w:type="dxa"/>
      <w:tblInd w:w="8" w:type="dxa"/>
      <w:tblBorders>
        <w:top w:val="single" w:sz="4" w:space="0" w:color="auto"/>
      </w:tblBorders>
      <w:tblLayout w:type="fixed"/>
      <w:tblCellMar>
        <w:left w:w="0" w:type="dxa"/>
        <w:right w:w="0" w:type="dxa"/>
      </w:tblCellMar>
      <w:tblLook w:val="0000"/>
    </w:tblPr>
    <w:tblGrid>
      <w:gridCol w:w="547"/>
      <w:gridCol w:w="2879"/>
      <w:gridCol w:w="5756"/>
      <w:gridCol w:w="260"/>
    </w:tblGrid>
    <w:tr w:rsidR="003316E4">
      <w:trPr>
        <w:cantSplit/>
        <w:trHeight w:val="329"/>
      </w:trPr>
      <w:tc>
        <w:tcPr>
          <w:tcW w:w="547" w:type="dxa"/>
          <w:tcBorders>
            <w:top w:val="single" w:sz="4" w:space="0" w:color="auto"/>
          </w:tcBorders>
          <w:vAlign w:val="bottom"/>
        </w:tcPr>
        <w:p w:rsidR="003316E4" w:rsidRDefault="003316E4" w:rsidP="00184CD6">
          <w:pPr>
            <w:pStyle w:val="Header"/>
            <w:ind w:right="360"/>
          </w:pPr>
          <w:r>
            <w:rPr>
              <w:noProof/>
              <w:lang w:eastAsia="zh-CN" w:bidi="km-KH"/>
            </w:rPr>
            <w:drawing>
              <wp:anchor distT="0" distB="0" distL="114300" distR="114300" simplePos="0" relativeHeight="251675136" behindDoc="0" locked="0" layoutInCell="0" allowOverlap="1">
                <wp:simplePos x="0" y="0"/>
                <wp:positionH relativeFrom="column">
                  <wp:posOffset>635</wp:posOffset>
                </wp:positionH>
                <wp:positionV relativeFrom="paragraph">
                  <wp:posOffset>39370</wp:posOffset>
                </wp:positionV>
                <wp:extent cx="286385" cy="309880"/>
                <wp:effectExtent l="19050" t="0" r="0" b="0"/>
                <wp:wrapNone/>
                <wp:docPr id="7" name="Picture 46"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tcBorders>
            <w:top w:val="single" w:sz="4" w:space="0" w:color="auto"/>
          </w:tcBorders>
          <w:vAlign w:val="bottom"/>
        </w:tcPr>
        <w:p w:rsidR="003316E4" w:rsidRDefault="003316E4"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5756" w:type="dxa"/>
          <w:tcBorders>
            <w:top w:val="single" w:sz="4" w:space="0" w:color="auto"/>
          </w:tcBorders>
        </w:tcPr>
        <w:p w:rsidR="003316E4" w:rsidRDefault="003316E4" w:rsidP="00184CD6">
          <w:pPr>
            <w:pStyle w:val="Header"/>
            <w:rPr>
              <w:rFonts w:cs="Arial"/>
              <w:b/>
              <w:bCs/>
            </w:rPr>
          </w:pPr>
        </w:p>
        <w:p w:rsidR="003316E4" w:rsidRPr="00F605EB" w:rsidRDefault="003316E4" w:rsidP="00F605EB">
          <w:pPr>
            <w:jc w:val="right"/>
          </w:pPr>
        </w:p>
      </w:tc>
      <w:tc>
        <w:tcPr>
          <w:tcW w:w="260" w:type="dxa"/>
          <w:tcBorders>
            <w:top w:val="single" w:sz="4" w:space="0" w:color="auto"/>
          </w:tcBorders>
          <w:tcMar>
            <w:top w:w="0" w:type="dxa"/>
          </w:tcMar>
          <w:vAlign w:val="center"/>
        </w:tcPr>
        <w:p w:rsidR="003316E4" w:rsidRPr="003B5C77" w:rsidRDefault="002C1C5B" w:rsidP="00644F65">
          <w:pPr>
            <w:jc w:val="center"/>
            <w:rPr>
              <w:b/>
              <w:bCs/>
              <w:color w:val="000000"/>
              <w:sz w:val="16"/>
            </w:rPr>
          </w:pPr>
          <w:r w:rsidRPr="003B5C77">
            <w:rPr>
              <w:rStyle w:val="PageNumber"/>
              <w:rFonts w:ascii="Times New Roman" w:hAnsi="Times New Roman"/>
              <w:szCs w:val="20"/>
            </w:rPr>
            <w:fldChar w:fldCharType="begin"/>
          </w:r>
          <w:r w:rsidR="003316E4"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B46DC6">
            <w:rPr>
              <w:rStyle w:val="PageNumber"/>
              <w:rFonts w:ascii="Times New Roman" w:hAnsi="Times New Roman"/>
              <w:noProof/>
              <w:szCs w:val="20"/>
            </w:rPr>
            <w:t>xv</w:t>
          </w:r>
          <w:r w:rsidRPr="003B5C77">
            <w:rPr>
              <w:rStyle w:val="PageNumber"/>
              <w:rFonts w:ascii="Times New Roman" w:hAnsi="Times New Roman"/>
              <w:szCs w:val="20"/>
            </w:rPr>
            <w:fldChar w:fldCharType="end"/>
          </w:r>
        </w:p>
      </w:tc>
    </w:tr>
  </w:tbl>
  <w:p w:rsidR="003316E4" w:rsidRDefault="003316E4" w:rsidP="00A41183">
    <w:pP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E4" w:rsidRDefault="003316E4" w:rsidP="00A41183">
    <w:pPr>
      <w:pStyle w:val="Footer"/>
      <w:framePr w:w="341" w:wrap="around" w:vAnchor="text" w:hAnchor="page" w:x="11161" w:y="9"/>
      <w:rPr>
        <w:rStyle w:val="PageNumber"/>
        <w:szCs w:val="24"/>
      </w:rPr>
    </w:pPr>
  </w:p>
  <w:p w:rsidR="003316E4" w:rsidRDefault="003316E4" w:rsidP="00A41183">
    <w:pPr>
      <w:ind w:right="360"/>
    </w:pPr>
  </w:p>
  <w:tbl>
    <w:tblPr>
      <w:tblW w:w="9442" w:type="dxa"/>
      <w:tblInd w:w="8" w:type="dxa"/>
      <w:tblBorders>
        <w:top w:val="single" w:sz="4" w:space="0" w:color="auto"/>
      </w:tblBorders>
      <w:tblLayout w:type="fixed"/>
      <w:tblCellMar>
        <w:left w:w="0" w:type="dxa"/>
        <w:right w:w="0" w:type="dxa"/>
      </w:tblCellMar>
      <w:tblLook w:val="0000"/>
    </w:tblPr>
    <w:tblGrid>
      <w:gridCol w:w="547"/>
      <w:gridCol w:w="2879"/>
      <w:gridCol w:w="5756"/>
      <w:gridCol w:w="260"/>
    </w:tblGrid>
    <w:tr w:rsidR="003316E4">
      <w:trPr>
        <w:cantSplit/>
        <w:trHeight w:val="329"/>
      </w:trPr>
      <w:tc>
        <w:tcPr>
          <w:tcW w:w="547" w:type="dxa"/>
          <w:tcBorders>
            <w:top w:val="single" w:sz="4" w:space="0" w:color="auto"/>
          </w:tcBorders>
          <w:vAlign w:val="bottom"/>
        </w:tcPr>
        <w:p w:rsidR="003316E4" w:rsidRDefault="003316E4" w:rsidP="00184CD6">
          <w:pPr>
            <w:pStyle w:val="Header"/>
            <w:ind w:right="360"/>
          </w:pPr>
          <w:r>
            <w:rPr>
              <w:noProof/>
              <w:lang w:eastAsia="zh-CN" w:bidi="km-KH"/>
            </w:rPr>
            <w:drawing>
              <wp:anchor distT="0" distB="0" distL="114300" distR="114300" simplePos="0" relativeHeight="2516771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tcBorders>
            <w:top w:val="single" w:sz="4" w:space="0" w:color="auto"/>
          </w:tcBorders>
          <w:vAlign w:val="bottom"/>
        </w:tcPr>
        <w:p w:rsidR="003316E4" w:rsidRDefault="003316E4"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5756" w:type="dxa"/>
          <w:tcBorders>
            <w:top w:val="single" w:sz="4" w:space="0" w:color="auto"/>
          </w:tcBorders>
        </w:tcPr>
        <w:p w:rsidR="003316E4" w:rsidRDefault="003316E4" w:rsidP="00184CD6">
          <w:pPr>
            <w:pStyle w:val="Header"/>
            <w:rPr>
              <w:rFonts w:cs="Arial"/>
              <w:b/>
              <w:bCs/>
            </w:rPr>
          </w:pPr>
        </w:p>
        <w:p w:rsidR="003316E4" w:rsidRPr="00F605EB" w:rsidRDefault="003316E4" w:rsidP="00F605EB">
          <w:pPr>
            <w:jc w:val="right"/>
          </w:pPr>
        </w:p>
      </w:tc>
      <w:tc>
        <w:tcPr>
          <w:tcW w:w="260" w:type="dxa"/>
          <w:tcBorders>
            <w:top w:val="single" w:sz="4" w:space="0" w:color="auto"/>
          </w:tcBorders>
          <w:tcMar>
            <w:top w:w="0" w:type="dxa"/>
          </w:tcMar>
          <w:vAlign w:val="center"/>
        </w:tcPr>
        <w:p w:rsidR="003316E4" w:rsidRPr="003B5C77" w:rsidRDefault="002C1C5B" w:rsidP="00644F65">
          <w:pPr>
            <w:jc w:val="center"/>
            <w:rPr>
              <w:b/>
              <w:bCs/>
              <w:color w:val="000000"/>
              <w:sz w:val="16"/>
            </w:rPr>
          </w:pPr>
          <w:r w:rsidRPr="003B5C77">
            <w:rPr>
              <w:rStyle w:val="PageNumber"/>
              <w:rFonts w:ascii="Times New Roman" w:hAnsi="Times New Roman"/>
              <w:szCs w:val="20"/>
            </w:rPr>
            <w:fldChar w:fldCharType="begin"/>
          </w:r>
          <w:r w:rsidR="003316E4"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B46DC6">
            <w:rPr>
              <w:rStyle w:val="PageNumber"/>
              <w:rFonts w:ascii="Times New Roman" w:hAnsi="Times New Roman"/>
              <w:noProof/>
              <w:szCs w:val="20"/>
            </w:rPr>
            <w:t>22</w:t>
          </w:r>
          <w:r w:rsidRPr="003B5C77">
            <w:rPr>
              <w:rStyle w:val="PageNumber"/>
              <w:rFonts w:ascii="Times New Roman" w:hAnsi="Times New Roman"/>
              <w:szCs w:val="20"/>
            </w:rPr>
            <w:fldChar w:fldCharType="end"/>
          </w:r>
        </w:p>
      </w:tc>
    </w:tr>
  </w:tbl>
  <w:p w:rsidR="003316E4" w:rsidRDefault="003316E4" w:rsidP="00A41183">
    <w:pP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DE3" w:rsidRDefault="00D22DE3" w:rsidP="00A41183">
    <w:pPr>
      <w:pStyle w:val="Footer"/>
      <w:framePr w:w="341" w:wrap="around" w:vAnchor="text" w:hAnchor="page" w:x="11161" w:y="9"/>
      <w:rPr>
        <w:rStyle w:val="PageNumber"/>
        <w:szCs w:val="24"/>
      </w:rPr>
    </w:pPr>
  </w:p>
  <w:p w:rsidR="00D22DE3" w:rsidRDefault="00D22DE3" w:rsidP="00A41183">
    <w:pPr>
      <w:ind w:right="360"/>
    </w:pPr>
  </w:p>
  <w:tbl>
    <w:tblPr>
      <w:tblW w:w="13006" w:type="dxa"/>
      <w:tblInd w:w="8" w:type="dxa"/>
      <w:tblBorders>
        <w:top w:val="single" w:sz="4" w:space="0" w:color="auto"/>
      </w:tblBorders>
      <w:tblLayout w:type="fixed"/>
      <w:tblCellMar>
        <w:left w:w="0" w:type="dxa"/>
        <w:right w:w="0" w:type="dxa"/>
      </w:tblCellMar>
      <w:tblLook w:val="0000"/>
    </w:tblPr>
    <w:tblGrid>
      <w:gridCol w:w="753"/>
      <w:gridCol w:w="3966"/>
      <w:gridCol w:w="7929"/>
      <w:gridCol w:w="358"/>
    </w:tblGrid>
    <w:tr w:rsidR="00D22DE3" w:rsidTr="008E2E63">
      <w:trPr>
        <w:cantSplit/>
        <w:trHeight w:val="339"/>
      </w:trPr>
      <w:tc>
        <w:tcPr>
          <w:tcW w:w="753" w:type="dxa"/>
          <w:tcBorders>
            <w:top w:val="single" w:sz="4" w:space="0" w:color="auto"/>
          </w:tcBorders>
          <w:vAlign w:val="bottom"/>
        </w:tcPr>
        <w:p w:rsidR="00D22DE3" w:rsidRDefault="00D22DE3" w:rsidP="00184CD6">
          <w:pPr>
            <w:pStyle w:val="Header"/>
            <w:ind w:right="360"/>
          </w:pPr>
          <w:r>
            <w:rPr>
              <w:noProof/>
              <w:lang w:eastAsia="zh-CN" w:bidi="km-KH"/>
            </w:rPr>
            <w:drawing>
              <wp:anchor distT="0" distB="0" distL="114300" distR="114300" simplePos="0" relativeHeight="25166694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3966" w:type="dxa"/>
          <w:tcBorders>
            <w:top w:val="single" w:sz="4" w:space="0" w:color="auto"/>
          </w:tcBorders>
          <w:vAlign w:val="bottom"/>
        </w:tcPr>
        <w:p w:rsidR="00D22DE3" w:rsidRDefault="00D22DE3"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7929" w:type="dxa"/>
          <w:tcBorders>
            <w:top w:val="single" w:sz="4" w:space="0" w:color="auto"/>
          </w:tcBorders>
        </w:tcPr>
        <w:p w:rsidR="00D22DE3" w:rsidRDefault="00D22DE3" w:rsidP="00184CD6">
          <w:pPr>
            <w:pStyle w:val="Header"/>
            <w:rPr>
              <w:rFonts w:cs="Arial"/>
              <w:b/>
              <w:bCs/>
            </w:rPr>
          </w:pPr>
        </w:p>
        <w:p w:rsidR="00D22DE3" w:rsidRPr="00F605EB" w:rsidRDefault="00D22DE3" w:rsidP="00F605EB">
          <w:pPr>
            <w:jc w:val="right"/>
          </w:pPr>
        </w:p>
      </w:tc>
      <w:tc>
        <w:tcPr>
          <w:tcW w:w="358" w:type="dxa"/>
          <w:tcBorders>
            <w:top w:val="single" w:sz="4" w:space="0" w:color="auto"/>
          </w:tcBorders>
          <w:tcMar>
            <w:top w:w="0" w:type="dxa"/>
          </w:tcMar>
          <w:vAlign w:val="center"/>
        </w:tcPr>
        <w:p w:rsidR="00D22DE3" w:rsidRPr="003B5C77" w:rsidRDefault="002C1C5B" w:rsidP="00644F65">
          <w:pPr>
            <w:jc w:val="center"/>
            <w:rPr>
              <w:b/>
              <w:bCs/>
              <w:color w:val="000000"/>
              <w:sz w:val="16"/>
            </w:rPr>
          </w:pPr>
          <w:r w:rsidRPr="003B5C77">
            <w:rPr>
              <w:rStyle w:val="PageNumber"/>
              <w:rFonts w:ascii="Times New Roman" w:hAnsi="Times New Roman"/>
              <w:szCs w:val="20"/>
            </w:rPr>
            <w:fldChar w:fldCharType="begin"/>
          </w:r>
          <w:r w:rsidR="00D22DE3"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B46DC6">
            <w:rPr>
              <w:rStyle w:val="PageNumber"/>
              <w:rFonts w:ascii="Times New Roman" w:hAnsi="Times New Roman"/>
              <w:noProof/>
              <w:szCs w:val="20"/>
            </w:rPr>
            <w:t>26</w:t>
          </w:r>
          <w:r w:rsidRPr="003B5C77">
            <w:rPr>
              <w:rStyle w:val="PageNumber"/>
              <w:rFonts w:ascii="Times New Roman" w:hAnsi="Times New Roman"/>
              <w:szCs w:val="20"/>
            </w:rPr>
            <w:fldChar w:fldCharType="end"/>
          </w:r>
        </w:p>
      </w:tc>
    </w:tr>
  </w:tbl>
  <w:p w:rsidR="00D22DE3" w:rsidRDefault="00D22DE3" w:rsidP="00A41183">
    <w:pP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DE3" w:rsidRDefault="00D22DE3" w:rsidP="00A41183">
    <w:pPr>
      <w:pStyle w:val="Footer"/>
      <w:framePr w:w="341" w:wrap="around" w:vAnchor="text" w:hAnchor="page" w:x="11161" w:y="9"/>
      <w:rPr>
        <w:rStyle w:val="PageNumber"/>
        <w:szCs w:val="24"/>
      </w:rPr>
    </w:pPr>
  </w:p>
  <w:p w:rsidR="00D22DE3" w:rsidRDefault="00D22DE3" w:rsidP="00A41183">
    <w:pPr>
      <w:ind w:right="360"/>
    </w:pPr>
  </w:p>
  <w:tbl>
    <w:tblPr>
      <w:tblW w:w="9442" w:type="dxa"/>
      <w:tblInd w:w="8" w:type="dxa"/>
      <w:tblBorders>
        <w:top w:val="single" w:sz="4" w:space="0" w:color="auto"/>
      </w:tblBorders>
      <w:tblLayout w:type="fixed"/>
      <w:tblCellMar>
        <w:left w:w="0" w:type="dxa"/>
        <w:right w:w="0" w:type="dxa"/>
      </w:tblCellMar>
      <w:tblLook w:val="0000"/>
    </w:tblPr>
    <w:tblGrid>
      <w:gridCol w:w="547"/>
      <w:gridCol w:w="2879"/>
      <w:gridCol w:w="5756"/>
      <w:gridCol w:w="260"/>
    </w:tblGrid>
    <w:tr w:rsidR="00D22DE3">
      <w:trPr>
        <w:cantSplit/>
        <w:trHeight w:val="329"/>
      </w:trPr>
      <w:tc>
        <w:tcPr>
          <w:tcW w:w="547" w:type="dxa"/>
          <w:tcBorders>
            <w:top w:val="single" w:sz="4" w:space="0" w:color="auto"/>
          </w:tcBorders>
          <w:vAlign w:val="bottom"/>
        </w:tcPr>
        <w:p w:rsidR="00D22DE3" w:rsidRDefault="00D22DE3" w:rsidP="00184CD6">
          <w:pPr>
            <w:pStyle w:val="Header"/>
            <w:ind w:right="360"/>
          </w:pPr>
          <w:r>
            <w:rPr>
              <w:noProof/>
              <w:lang w:eastAsia="zh-CN" w:bidi="km-KH"/>
            </w:rPr>
            <w:drawing>
              <wp:anchor distT="0" distB="0" distL="114300" distR="114300" simplePos="0" relativeHeight="251668992"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tcBorders>
            <w:top w:val="single" w:sz="4" w:space="0" w:color="auto"/>
          </w:tcBorders>
          <w:vAlign w:val="bottom"/>
        </w:tcPr>
        <w:p w:rsidR="00D22DE3" w:rsidRDefault="00D22DE3"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5756" w:type="dxa"/>
          <w:tcBorders>
            <w:top w:val="single" w:sz="4" w:space="0" w:color="auto"/>
          </w:tcBorders>
        </w:tcPr>
        <w:p w:rsidR="00D22DE3" w:rsidRDefault="00D22DE3" w:rsidP="00184CD6">
          <w:pPr>
            <w:pStyle w:val="Header"/>
            <w:rPr>
              <w:rFonts w:cs="Arial"/>
              <w:b/>
              <w:bCs/>
            </w:rPr>
          </w:pPr>
        </w:p>
        <w:p w:rsidR="00D22DE3" w:rsidRPr="00F605EB" w:rsidRDefault="00D22DE3" w:rsidP="00F605EB">
          <w:pPr>
            <w:jc w:val="right"/>
          </w:pPr>
        </w:p>
      </w:tc>
      <w:tc>
        <w:tcPr>
          <w:tcW w:w="260" w:type="dxa"/>
          <w:tcBorders>
            <w:top w:val="single" w:sz="4" w:space="0" w:color="auto"/>
          </w:tcBorders>
          <w:tcMar>
            <w:top w:w="0" w:type="dxa"/>
          </w:tcMar>
          <w:vAlign w:val="center"/>
        </w:tcPr>
        <w:p w:rsidR="00D22DE3" w:rsidRPr="003B5C77" w:rsidRDefault="002C1C5B" w:rsidP="00644F65">
          <w:pPr>
            <w:jc w:val="center"/>
            <w:rPr>
              <w:b/>
              <w:bCs/>
              <w:color w:val="000000"/>
              <w:sz w:val="16"/>
            </w:rPr>
          </w:pPr>
          <w:r w:rsidRPr="003B5C77">
            <w:rPr>
              <w:rStyle w:val="PageNumber"/>
              <w:rFonts w:ascii="Times New Roman" w:hAnsi="Times New Roman"/>
              <w:szCs w:val="20"/>
            </w:rPr>
            <w:fldChar w:fldCharType="begin"/>
          </w:r>
          <w:r w:rsidR="00D22DE3"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B46DC6">
            <w:rPr>
              <w:rStyle w:val="PageNumber"/>
              <w:rFonts w:ascii="Times New Roman" w:hAnsi="Times New Roman"/>
              <w:noProof/>
              <w:szCs w:val="20"/>
            </w:rPr>
            <w:t>28</w:t>
          </w:r>
          <w:r w:rsidRPr="003B5C77">
            <w:rPr>
              <w:rStyle w:val="PageNumber"/>
              <w:rFonts w:ascii="Times New Roman" w:hAnsi="Times New Roman"/>
              <w:szCs w:val="20"/>
            </w:rPr>
            <w:fldChar w:fldCharType="end"/>
          </w:r>
        </w:p>
      </w:tc>
    </w:tr>
  </w:tbl>
  <w:p w:rsidR="00D22DE3" w:rsidRDefault="00D22DE3" w:rsidP="00A41183">
    <w:pP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DE3" w:rsidRDefault="00D22DE3" w:rsidP="00A41183">
    <w:pPr>
      <w:pStyle w:val="Footer"/>
      <w:framePr w:w="341" w:wrap="around" w:vAnchor="text" w:hAnchor="page" w:x="11161" w:y="9"/>
      <w:rPr>
        <w:rStyle w:val="PageNumber"/>
        <w:szCs w:val="24"/>
      </w:rPr>
    </w:pPr>
  </w:p>
  <w:p w:rsidR="00D22DE3" w:rsidRDefault="00D22DE3" w:rsidP="00A41183">
    <w:pPr>
      <w:ind w:right="360"/>
    </w:pPr>
  </w:p>
  <w:tbl>
    <w:tblPr>
      <w:tblW w:w="12951" w:type="dxa"/>
      <w:tblInd w:w="8" w:type="dxa"/>
      <w:tblBorders>
        <w:top w:val="single" w:sz="4" w:space="0" w:color="auto"/>
      </w:tblBorders>
      <w:tblLayout w:type="fixed"/>
      <w:tblCellMar>
        <w:left w:w="0" w:type="dxa"/>
        <w:right w:w="0" w:type="dxa"/>
      </w:tblCellMar>
      <w:tblLook w:val="0000"/>
    </w:tblPr>
    <w:tblGrid>
      <w:gridCol w:w="750"/>
      <w:gridCol w:w="3949"/>
      <w:gridCol w:w="7895"/>
      <w:gridCol w:w="357"/>
    </w:tblGrid>
    <w:tr w:rsidR="00D22DE3" w:rsidTr="008E2E63">
      <w:trPr>
        <w:cantSplit/>
        <w:trHeight w:val="397"/>
      </w:trPr>
      <w:tc>
        <w:tcPr>
          <w:tcW w:w="750" w:type="dxa"/>
          <w:tcBorders>
            <w:top w:val="single" w:sz="4" w:space="0" w:color="auto"/>
          </w:tcBorders>
          <w:vAlign w:val="bottom"/>
        </w:tcPr>
        <w:p w:rsidR="00D22DE3" w:rsidRDefault="00D22DE3" w:rsidP="00184CD6">
          <w:pPr>
            <w:pStyle w:val="Header"/>
            <w:ind w:right="360"/>
          </w:pPr>
          <w:r>
            <w:rPr>
              <w:noProof/>
              <w:lang w:eastAsia="zh-CN" w:bidi="km-KH"/>
            </w:rPr>
            <w:drawing>
              <wp:anchor distT="0" distB="0" distL="114300" distR="114300" simplePos="0" relativeHeight="25166284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3949" w:type="dxa"/>
          <w:tcBorders>
            <w:top w:val="single" w:sz="4" w:space="0" w:color="auto"/>
          </w:tcBorders>
          <w:vAlign w:val="bottom"/>
        </w:tcPr>
        <w:p w:rsidR="00D22DE3" w:rsidRDefault="00D22DE3"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7895" w:type="dxa"/>
          <w:tcBorders>
            <w:top w:val="single" w:sz="4" w:space="0" w:color="auto"/>
          </w:tcBorders>
        </w:tcPr>
        <w:p w:rsidR="00D22DE3" w:rsidRDefault="00D22DE3" w:rsidP="00184CD6">
          <w:pPr>
            <w:pStyle w:val="Header"/>
            <w:rPr>
              <w:rFonts w:cs="Arial"/>
              <w:b/>
              <w:bCs/>
            </w:rPr>
          </w:pPr>
        </w:p>
        <w:p w:rsidR="00D22DE3" w:rsidRPr="00F605EB" w:rsidRDefault="00D22DE3" w:rsidP="00F605EB">
          <w:pPr>
            <w:jc w:val="right"/>
          </w:pPr>
        </w:p>
      </w:tc>
      <w:tc>
        <w:tcPr>
          <w:tcW w:w="357" w:type="dxa"/>
          <w:tcBorders>
            <w:top w:val="single" w:sz="4" w:space="0" w:color="auto"/>
          </w:tcBorders>
          <w:tcMar>
            <w:top w:w="0" w:type="dxa"/>
          </w:tcMar>
          <w:vAlign w:val="center"/>
        </w:tcPr>
        <w:p w:rsidR="00D22DE3" w:rsidRPr="003B5C77" w:rsidRDefault="002C1C5B" w:rsidP="00644F65">
          <w:pPr>
            <w:jc w:val="center"/>
            <w:rPr>
              <w:b/>
              <w:bCs/>
              <w:color w:val="000000"/>
              <w:sz w:val="16"/>
            </w:rPr>
          </w:pPr>
          <w:r w:rsidRPr="003B5C77">
            <w:rPr>
              <w:rStyle w:val="PageNumber"/>
              <w:rFonts w:ascii="Times New Roman" w:hAnsi="Times New Roman"/>
              <w:szCs w:val="20"/>
            </w:rPr>
            <w:fldChar w:fldCharType="begin"/>
          </w:r>
          <w:r w:rsidR="00D22DE3"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B46DC6">
            <w:rPr>
              <w:rStyle w:val="PageNumber"/>
              <w:rFonts w:ascii="Times New Roman" w:hAnsi="Times New Roman"/>
              <w:noProof/>
              <w:szCs w:val="20"/>
            </w:rPr>
            <w:t>30</w:t>
          </w:r>
          <w:r w:rsidRPr="003B5C77">
            <w:rPr>
              <w:rStyle w:val="PageNumber"/>
              <w:rFonts w:ascii="Times New Roman" w:hAnsi="Times New Roman"/>
              <w:szCs w:val="20"/>
            </w:rPr>
            <w:fldChar w:fldCharType="end"/>
          </w:r>
        </w:p>
      </w:tc>
    </w:tr>
  </w:tbl>
  <w:p w:rsidR="00D22DE3" w:rsidRDefault="00D22DE3" w:rsidP="00A41183">
    <w:pP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DE3" w:rsidRDefault="00D22DE3" w:rsidP="00A41183">
    <w:pPr>
      <w:pStyle w:val="Footer"/>
      <w:framePr w:w="341" w:wrap="around" w:vAnchor="text" w:hAnchor="page" w:x="11161" w:y="9"/>
      <w:rPr>
        <w:rStyle w:val="PageNumber"/>
        <w:szCs w:val="24"/>
      </w:rPr>
    </w:pPr>
  </w:p>
  <w:p w:rsidR="00D22DE3" w:rsidRDefault="00D22DE3" w:rsidP="00A41183">
    <w:pPr>
      <w:ind w:right="360"/>
    </w:pPr>
  </w:p>
  <w:tbl>
    <w:tblPr>
      <w:tblW w:w="9442" w:type="dxa"/>
      <w:tblInd w:w="8" w:type="dxa"/>
      <w:tblBorders>
        <w:top w:val="single" w:sz="4" w:space="0" w:color="auto"/>
      </w:tblBorders>
      <w:tblLayout w:type="fixed"/>
      <w:tblCellMar>
        <w:left w:w="0" w:type="dxa"/>
        <w:right w:w="0" w:type="dxa"/>
      </w:tblCellMar>
      <w:tblLook w:val="0000"/>
    </w:tblPr>
    <w:tblGrid>
      <w:gridCol w:w="547"/>
      <w:gridCol w:w="2879"/>
      <w:gridCol w:w="5756"/>
      <w:gridCol w:w="260"/>
    </w:tblGrid>
    <w:tr w:rsidR="00D22DE3">
      <w:trPr>
        <w:cantSplit/>
        <w:trHeight w:val="329"/>
      </w:trPr>
      <w:tc>
        <w:tcPr>
          <w:tcW w:w="547" w:type="dxa"/>
          <w:tcBorders>
            <w:top w:val="single" w:sz="4" w:space="0" w:color="auto"/>
          </w:tcBorders>
          <w:vAlign w:val="bottom"/>
        </w:tcPr>
        <w:p w:rsidR="00D22DE3" w:rsidRDefault="00D22DE3" w:rsidP="00184CD6">
          <w:pPr>
            <w:pStyle w:val="Header"/>
            <w:ind w:right="360"/>
          </w:pPr>
          <w:r>
            <w:rPr>
              <w:noProof/>
              <w:lang w:eastAsia="zh-CN" w:bidi="km-KH"/>
            </w:rPr>
            <w:drawing>
              <wp:anchor distT="0" distB="0" distL="114300" distR="114300" simplePos="0" relativeHeight="251664896"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tcBorders>
            <w:top w:val="single" w:sz="4" w:space="0" w:color="auto"/>
          </w:tcBorders>
          <w:vAlign w:val="bottom"/>
        </w:tcPr>
        <w:p w:rsidR="00D22DE3" w:rsidRDefault="00D22DE3"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5756" w:type="dxa"/>
          <w:tcBorders>
            <w:top w:val="single" w:sz="4" w:space="0" w:color="auto"/>
          </w:tcBorders>
        </w:tcPr>
        <w:p w:rsidR="00D22DE3" w:rsidRDefault="00D22DE3" w:rsidP="00184CD6">
          <w:pPr>
            <w:pStyle w:val="Header"/>
            <w:rPr>
              <w:rFonts w:cs="Arial"/>
              <w:b/>
              <w:bCs/>
            </w:rPr>
          </w:pPr>
        </w:p>
        <w:p w:rsidR="00D22DE3" w:rsidRPr="00F605EB" w:rsidRDefault="00D22DE3" w:rsidP="00F605EB">
          <w:pPr>
            <w:jc w:val="right"/>
          </w:pPr>
        </w:p>
      </w:tc>
      <w:tc>
        <w:tcPr>
          <w:tcW w:w="260" w:type="dxa"/>
          <w:tcBorders>
            <w:top w:val="single" w:sz="4" w:space="0" w:color="auto"/>
          </w:tcBorders>
          <w:tcMar>
            <w:top w:w="0" w:type="dxa"/>
          </w:tcMar>
          <w:vAlign w:val="center"/>
        </w:tcPr>
        <w:p w:rsidR="00D22DE3" w:rsidRPr="003B5C77" w:rsidRDefault="002C1C5B" w:rsidP="00644F65">
          <w:pPr>
            <w:jc w:val="center"/>
            <w:rPr>
              <w:b/>
              <w:bCs/>
              <w:color w:val="000000"/>
              <w:sz w:val="16"/>
            </w:rPr>
          </w:pPr>
          <w:r w:rsidRPr="003B5C77">
            <w:rPr>
              <w:rStyle w:val="PageNumber"/>
              <w:rFonts w:ascii="Times New Roman" w:hAnsi="Times New Roman"/>
              <w:szCs w:val="20"/>
            </w:rPr>
            <w:fldChar w:fldCharType="begin"/>
          </w:r>
          <w:r w:rsidR="00D22DE3"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B46DC6">
            <w:rPr>
              <w:rStyle w:val="PageNumber"/>
              <w:rFonts w:ascii="Times New Roman" w:hAnsi="Times New Roman"/>
              <w:noProof/>
              <w:szCs w:val="20"/>
            </w:rPr>
            <w:t>38</w:t>
          </w:r>
          <w:r w:rsidRPr="003B5C77">
            <w:rPr>
              <w:rStyle w:val="PageNumber"/>
              <w:rFonts w:ascii="Times New Roman" w:hAnsi="Times New Roman"/>
              <w:szCs w:val="20"/>
            </w:rPr>
            <w:fldChar w:fldCharType="end"/>
          </w:r>
        </w:p>
      </w:tc>
    </w:tr>
  </w:tbl>
  <w:p w:rsidR="00D22DE3" w:rsidRDefault="00D22DE3" w:rsidP="00A41183">
    <w:pP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2E2" w:rsidRDefault="00BC22E2" w:rsidP="00A41183">
    <w:pPr>
      <w:pStyle w:val="Footer"/>
      <w:framePr w:w="341" w:wrap="around" w:vAnchor="text" w:hAnchor="page" w:x="11161" w:y="9"/>
      <w:rPr>
        <w:rStyle w:val="PageNumber"/>
        <w:szCs w:val="24"/>
      </w:rPr>
    </w:pPr>
  </w:p>
  <w:p w:rsidR="00BC22E2" w:rsidRDefault="00BC22E2" w:rsidP="00A41183">
    <w:pPr>
      <w:ind w:right="360"/>
    </w:pPr>
  </w:p>
  <w:tbl>
    <w:tblPr>
      <w:tblW w:w="9442" w:type="dxa"/>
      <w:tblInd w:w="8" w:type="dxa"/>
      <w:tblBorders>
        <w:top w:val="single" w:sz="4" w:space="0" w:color="auto"/>
      </w:tblBorders>
      <w:tblLayout w:type="fixed"/>
      <w:tblCellMar>
        <w:left w:w="0" w:type="dxa"/>
        <w:right w:w="0" w:type="dxa"/>
      </w:tblCellMar>
      <w:tblLook w:val="0000"/>
    </w:tblPr>
    <w:tblGrid>
      <w:gridCol w:w="547"/>
      <w:gridCol w:w="2879"/>
      <w:gridCol w:w="5756"/>
      <w:gridCol w:w="260"/>
    </w:tblGrid>
    <w:tr w:rsidR="00BC22E2">
      <w:trPr>
        <w:cantSplit/>
        <w:trHeight w:val="329"/>
      </w:trPr>
      <w:tc>
        <w:tcPr>
          <w:tcW w:w="547" w:type="dxa"/>
          <w:tcBorders>
            <w:top w:val="single" w:sz="4" w:space="0" w:color="auto"/>
          </w:tcBorders>
          <w:vAlign w:val="bottom"/>
        </w:tcPr>
        <w:p w:rsidR="00BC22E2" w:rsidRDefault="00BC22E2" w:rsidP="00184CD6">
          <w:pPr>
            <w:pStyle w:val="Header"/>
            <w:ind w:right="360"/>
          </w:pPr>
          <w:r>
            <w:rPr>
              <w:noProof/>
              <w:lang w:eastAsia="zh-CN" w:bidi="km-KH"/>
            </w:rPr>
            <w:drawing>
              <wp:anchor distT="0" distB="0" distL="114300" distR="114300" simplePos="0" relativeHeight="251671040"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tcBorders>
            <w:top w:val="single" w:sz="4" w:space="0" w:color="auto"/>
          </w:tcBorders>
          <w:vAlign w:val="bottom"/>
        </w:tcPr>
        <w:p w:rsidR="00BC22E2" w:rsidRDefault="00BC22E2" w:rsidP="008605E6">
          <w:pPr>
            <w:pStyle w:val="Footer"/>
          </w:pPr>
          <w:r w:rsidRPr="00494D24">
            <w:rPr>
              <w:rFonts w:ascii="Times New Roman" w:hAnsi="Times New Roman"/>
            </w:rPr>
            <w:t xml:space="preserve">UMass Donahue Institute </w:t>
          </w:r>
          <w:r w:rsidRPr="00494D24">
            <w:rPr>
              <w:rFonts w:ascii="Times New Roman" w:hAnsi="Times New Roman"/>
            </w:rPr>
            <w:br/>
          </w:r>
          <w:r w:rsidRPr="007F2B45">
            <w:rPr>
              <w:rFonts w:ascii="Times New Roman" w:hAnsi="Times New Roman"/>
            </w:rPr>
            <w:t xml:space="preserve">Applied Research </w:t>
          </w:r>
          <w:r>
            <w:rPr>
              <w:rFonts w:ascii="Times New Roman" w:hAnsi="Times New Roman"/>
            </w:rPr>
            <w:t>and</w:t>
          </w:r>
          <w:r w:rsidRPr="007F2B45">
            <w:rPr>
              <w:rFonts w:ascii="Times New Roman" w:hAnsi="Times New Roman"/>
            </w:rPr>
            <w:t xml:space="preserve"> Program Evaluation</w:t>
          </w:r>
        </w:p>
      </w:tc>
      <w:tc>
        <w:tcPr>
          <w:tcW w:w="5756" w:type="dxa"/>
          <w:tcBorders>
            <w:top w:val="single" w:sz="4" w:space="0" w:color="auto"/>
          </w:tcBorders>
        </w:tcPr>
        <w:p w:rsidR="00BC22E2" w:rsidRDefault="00BC22E2" w:rsidP="00184CD6">
          <w:pPr>
            <w:pStyle w:val="Header"/>
            <w:rPr>
              <w:rFonts w:cs="Arial"/>
              <w:b/>
              <w:bCs/>
            </w:rPr>
          </w:pPr>
        </w:p>
        <w:p w:rsidR="00BC22E2" w:rsidRPr="00F605EB" w:rsidRDefault="00BC22E2" w:rsidP="00F605EB">
          <w:pPr>
            <w:jc w:val="right"/>
          </w:pPr>
        </w:p>
      </w:tc>
      <w:tc>
        <w:tcPr>
          <w:tcW w:w="260" w:type="dxa"/>
          <w:tcBorders>
            <w:top w:val="single" w:sz="4" w:space="0" w:color="auto"/>
          </w:tcBorders>
          <w:tcMar>
            <w:top w:w="0" w:type="dxa"/>
          </w:tcMar>
          <w:vAlign w:val="center"/>
        </w:tcPr>
        <w:p w:rsidR="00BC22E2" w:rsidRPr="003B5C77" w:rsidRDefault="002C1C5B" w:rsidP="00644F65">
          <w:pPr>
            <w:jc w:val="center"/>
            <w:rPr>
              <w:b/>
              <w:bCs/>
              <w:color w:val="000000"/>
              <w:sz w:val="16"/>
            </w:rPr>
          </w:pPr>
          <w:r w:rsidRPr="003B5C77">
            <w:rPr>
              <w:rStyle w:val="PageNumber"/>
              <w:rFonts w:ascii="Times New Roman" w:hAnsi="Times New Roman"/>
              <w:szCs w:val="20"/>
            </w:rPr>
            <w:fldChar w:fldCharType="begin"/>
          </w:r>
          <w:r w:rsidR="00BC22E2" w:rsidRPr="003B5C77">
            <w:rPr>
              <w:rStyle w:val="PageNumber"/>
              <w:rFonts w:ascii="Times New Roman" w:hAnsi="Times New Roman"/>
              <w:szCs w:val="20"/>
            </w:rPr>
            <w:instrText xml:space="preserve"> PAGE </w:instrText>
          </w:r>
          <w:r w:rsidRPr="003B5C77">
            <w:rPr>
              <w:rStyle w:val="PageNumber"/>
              <w:rFonts w:ascii="Times New Roman" w:hAnsi="Times New Roman"/>
              <w:szCs w:val="20"/>
            </w:rPr>
            <w:fldChar w:fldCharType="separate"/>
          </w:r>
          <w:r w:rsidR="00B46DC6">
            <w:rPr>
              <w:rStyle w:val="PageNumber"/>
              <w:rFonts w:ascii="Times New Roman" w:hAnsi="Times New Roman"/>
              <w:noProof/>
              <w:szCs w:val="20"/>
            </w:rPr>
            <w:t>131</w:t>
          </w:r>
          <w:r w:rsidRPr="003B5C77">
            <w:rPr>
              <w:rStyle w:val="PageNumber"/>
              <w:rFonts w:ascii="Times New Roman" w:hAnsi="Times New Roman"/>
              <w:szCs w:val="20"/>
            </w:rPr>
            <w:fldChar w:fldCharType="end"/>
          </w:r>
        </w:p>
      </w:tc>
    </w:tr>
  </w:tbl>
  <w:p w:rsidR="00BC22E2" w:rsidRDefault="00BC22E2" w:rsidP="00A4118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24F" w:rsidRDefault="0089424F">
      <w:r>
        <w:separator/>
      </w:r>
    </w:p>
  </w:footnote>
  <w:footnote w:type="continuationSeparator" w:id="0">
    <w:p w:rsidR="0089424F" w:rsidRDefault="0089424F">
      <w:r>
        <w:continuationSeparator/>
      </w:r>
    </w:p>
  </w:footnote>
  <w:footnote w:id="1">
    <w:p w:rsidR="00D22DE3" w:rsidRDefault="00D22DE3" w:rsidP="00DD3247">
      <w:pPr>
        <w:pStyle w:val="FootnoteText"/>
        <w:spacing w:line="240" w:lineRule="exact"/>
      </w:pPr>
      <w:r w:rsidRPr="000B2BCA">
        <w:rPr>
          <w:rStyle w:val="FootnoteReference"/>
          <w:sz w:val="20"/>
        </w:rPr>
        <w:footnoteRef/>
      </w:r>
      <w:r w:rsidRPr="000B2BCA">
        <w:rPr>
          <w:sz w:val="20"/>
        </w:rPr>
        <w:t xml:space="preserve"> Due to federal requirements, the MassGrad funds given to schools, districts, and institute</w:t>
      </w:r>
      <w:r>
        <w:rPr>
          <w:sz w:val="20"/>
        </w:rPr>
        <w:t>s</w:t>
      </w:r>
      <w:r w:rsidRPr="000B2BCA">
        <w:rPr>
          <w:sz w:val="20"/>
        </w:rPr>
        <w:t xml:space="preserve"> of higher education are referred to as </w:t>
      </w:r>
      <w:r>
        <w:rPr>
          <w:sz w:val="20"/>
        </w:rPr>
        <w:t>“</w:t>
      </w:r>
      <w:r w:rsidRPr="000B2BCA">
        <w:rPr>
          <w:sz w:val="20"/>
        </w:rPr>
        <w:t>awards,</w:t>
      </w:r>
      <w:r>
        <w:rPr>
          <w:sz w:val="20"/>
        </w:rPr>
        <w:t>”</w:t>
      </w:r>
      <w:r w:rsidRPr="000B2BCA">
        <w:rPr>
          <w:sz w:val="20"/>
        </w:rPr>
        <w:t xml:space="preserve"> whereas the overall HSGI award to the Commonwealth of Massachusetts is referred to as a </w:t>
      </w:r>
      <w:r>
        <w:rPr>
          <w:sz w:val="20"/>
        </w:rPr>
        <w:t>“</w:t>
      </w:r>
      <w:r w:rsidRPr="000B2BCA">
        <w:rPr>
          <w:sz w:val="20"/>
        </w:rPr>
        <w:t>grant.</w:t>
      </w:r>
      <w:r>
        <w:rPr>
          <w:sz w:val="20"/>
        </w:rPr>
        <w:t>”</w:t>
      </w:r>
    </w:p>
  </w:footnote>
  <w:footnote w:id="2">
    <w:p w:rsidR="00D22DE3" w:rsidRDefault="00D22DE3" w:rsidP="00DD3247">
      <w:pPr>
        <w:pStyle w:val="FootnoteText"/>
        <w:spacing w:line="240" w:lineRule="exact"/>
      </w:pPr>
      <w:r w:rsidRPr="000B2BCA">
        <w:rPr>
          <w:rStyle w:val="FootnoteReference"/>
          <w:sz w:val="20"/>
        </w:rPr>
        <w:footnoteRef/>
      </w:r>
      <w:r w:rsidRPr="000B2BCA">
        <w:rPr>
          <w:sz w:val="20"/>
        </w:rPr>
        <w:t xml:space="preserve"> </w:t>
      </w:r>
      <w:r>
        <w:rPr>
          <w:sz w:val="20"/>
        </w:rPr>
        <w:t xml:space="preserve">At the time of this writing, </w:t>
      </w:r>
      <w:r w:rsidRPr="000B2BCA">
        <w:rPr>
          <w:sz w:val="20"/>
        </w:rPr>
        <w:t xml:space="preserve">ESE is changing its website structure. </w:t>
      </w:r>
      <w:r>
        <w:rPr>
          <w:sz w:val="20"/>
        </w:rPr>
        <w:t>Currently</w:t>
      </w:r>
      <w:r w:rsidRPr="000B2BCA">
        <w:rPr>
          <w:sz w:val="20"/>
        </w:rPr>
        <w:t xml:space="preserve"> four of the summary briefs are posted at </w:t>
      </w:r>
      <w:hyperlink r:id="rId1" w:history="1">
        <w:r w:rsidRPr="000B2BCA">
          <w:rPr>
            <w:rStyle w:val="Hyperlink"/>
            <w:color w:val="auto"/>
            <w:sz w:val="20"/>
            <w:u w:val="none"/>
          </w:rPr>
          <w:t>http://www.doe.mass.edu/ccr/massgrad/evalReports.html</w:t>
        </w:r>
      </w:hyperlink>
      <w:r w:rsidRPr="000B2BCA">
        <w:rPr>
          <w:sz w:val="20"/>
        </w:rPr>
        <w:t xml:space="preserve">. After the restructuring, all seven summary briefs and the three annual evaluation reports may be posted on that same page or may be posted </w:t>
      </w:r>
      <w:r>
        <w:rPr>
          <w:sz w:val="20"/>
        </w:rPr>
        <w:t xml:space="preserve">on a different subpage of </w:t>
      </w:r>
      <w:hyperlink r:id="rId2" w:history="1">
        <w:r w:rsidRPr="000B2BCA">
          <w:rPr>
            <w:rStyle w:val="Hyperlink"/>
            <w:color w:val="auto"/>
            <w:sz w:val="20"/>
            <w:u w:val="none"/>
          </w:rPr>
          <w:t>http://www.doe.mass.edu/ccr</w:t>
        </w:r>
      </w:hyperlink>
      <w:r w:rsidRPr="000B2BCA">
        <w:rPr>
          <w:sz w:val="20"/>
        </w:rPr>
        <w:t xml:space="preserve">. </w:t>
      </w:r>
    </w:p>
  </w:footnote>
  <w:footnote w:id="3">
    <w:p w:rsidR="00D22DE3" w:rsidRDefault="00D22DE3" w:rsidP="0084482D">
      <w:pPr>
        <w:pStyle w:val="FootnoteText"/>
        <w:spacing w:line="240" w:lineRule="exact"/>
      </w:pPr>
      <w:r w:rsidRPr="000B2BCA">
        <w:rPr>
          <w:rStyle w:val="FootnoteReference"/>
          <w:sz w:val="20"/>
        </w:rPr>
        <w:footnoteRef/>
      </w:r>
      <w:r w:rsidRPr="000B2BCA">
        <w:rPr>
          <w:sz w:val="20"/>
        </w:rPr>
        <w:t xml:space="preserve"> This finding may seem to contradict the previous paragraph, but both are accurate. Although annual dropout rates decreased more for MassGrad schools than for non-MassGrad Schools, the </w:t>
      </w:r>
      <w:r w:rsidRPr="000B2BCA">
        <w:rPr>
          <w:i/>
          <w:sz w:val="20"/>
        </w:rPr>
        <w:t>rate</w:t>
      </w:r>
      <w:r w:rsidRPr="000B2BCA">
        <w:rPr>
          <w:sz w:val="20"/>
        </w:rPr>
        <w:t xml:space="preserve"> of decrease was actually slightly lower for MassGrad Schools than non-MassGrad schools whose 2008–09 annual dropou</w:t>
      </w:r>
      <w:r>
        <w:rPr>
          <w:sz w:val="20"/>
        </w:rPr>
        <w:t>t rates were closest to the cut-</w:t>
      </w:r>
      <w:r w:rsidRPr="000B2BCA">
        <w:rPr>
          <w:sz w:val="20"/>
        </w:rPr>
        <w:t>point.</w:t>
      </w:r>
    </w:p>
  </w:footnote>
  <w:footnote w:id="4">
    <w:p w:rsidR="00D22DE3" w:rsidRPr="000B2BCA" w:rsidRDefault="00D22DE3" w:rsidP="00DD3247">
      <w:pPr>
        <w:pStyle w:val="FootnoteText"/>
        <w:spacing w:line="240" w:lineRule="exact"/>
        <w:rPr>
          <w:sz w:val="20"/>
        </w:rPr>
      </w:pPr>
      <w:r w:rsidRPr="000B2BCA">
        <w:rPr>
          <w:rStyle w:val="FootnoteReference"/>
          <w:sz w:val="20"/>
        </w:rPr>
        <w:footnoteRef/>
      </w:r>
      <w:r w:rsidRPr="000B2BCA">
        <w:rPr>
          <w:sz w:val="20"/>
        </w:rPr>
        <w:t xml:space="preserve"> The case studies will be posted on a subpage of http://www.doe.mass.edu/ccr.</w:t>
      </w:r>
    </w:p>
  </w:footnote>
  <w:footnote w:id="5">
    <w:p w:rsidR="00D22DE3" w:rsidRPr="000B2BCA" w:rsidRDefault="00D22DE3" w:rsidP="000B2BCA">
      <w:pPr>
        <w:pStyle w:val="FootnoteText"/>
        <w:spacing w:line="240" w:lineRule="exact"/>
        <w:rPr>
          <w:sz w:val="20"/>
        </w:rPr>
      </w:pPr>
      <w:r w:rsidRPr="000B2BCA">
        <w:rPr>
          <w:rStyle w:val="FootnoteReference"/>
          <w:sz w:val="20"/>
        </w:rPr>
        <w:footnoteRef/>
      </w:r>
      <w:r w:rsidRPr="000B2BCA">
        <w:rPr>
          <w:sz w:val="20"/>
        </w:rPr>
        <w:t xml:space="preserve"> Due to federal requirements, the MassGrad funds given to schools, districts, and institute</w:t>
      </w:r>
      <w:r>
        <w:rPr>
          <w:sz w:val="20"/>
        </w:rPr>
        <w:t>s</w:t>
      </w:r>
      <w:r w:rsidRPr="000B2BCA">
        <w:rPr>
          <w:sz w:val="20"/>
        </w:rPr>
        <w:t xml:space="preserve"> of higher education are referred to as </w:t>
      </w:r>
      <w:r>
        <w:rPr>
          <w:sz w:val="20"/>
        </w:rPr>
        <w:t>“</w:t>
      </w:r>
      <w:r w:rsidRPr="000B2BCA">
        <w:rPr>
          <w:sz w:val="20"/>
        </w:rPr>
        <w:t>awards,</w:t>
      </w:r>
      <w:r>
        <w:rPr>
          <w:sz w:val="20"/>
        </w:rPr>
        <w:t>”</w:t>
      </w:r>
      <w:r w:rsidRPr="000B2BCA">
        <w:rPr>
          <w:sz w:val="20"/>
        </w:rPr>
        <w:t xml:space="preserve"> whereas the overall HSGI award to the Commonwealth of Massachusetts is referred to as a </w:t>
      </w:r>
      <w:r>
        <w:rPr>
          <w:sz w:val="20"/>
        </w:rPr>
        <w:t>“</w:t>
      </w:r>
      <w:r w:rsidRPr="000B2BCA">
        <w:rPr>
          <w:sz w:val="20"/>
        </w:rPr>
        <w:t>grant.</w:t>
      </w:r>
      <w:r>
        <w:rPr>
          <w:sz w:val="20"/>
        </w:rPr>
        <w:t>”</w:t>
      </w:r>
    </w:p>
  </w:footnote>
  <w:footnote w:id="6">
    <w:p w:rsidR="00D22DE3" w:rsidRPr="000B2BCA" w:rsidRDefault="00D22DE3" w:rsidP="000B2BCA">
      <w:pPr>
        <w:pStyle w:val="FootnoteText"/>
        <w:spacing w:line="240" w:lineRule="exact"/>
        <w:rPr>
          <w:sz w:val="20"/>
        </w:rPr>
      </w:pPr>
      <w:r w:rsidRPr="000B2BCA">
        <w:rPr>
          <w:rStyle w:val="FootnoteReference"/>
          <w:sz w:val="20"/>
        </w:rPr>
        <w:footnoteRef/>
      </w:r>
      <w:r w:rsidRPr="000B2BCA">
        <w:rPr>
          <w:sz w:val="20"/>
        </w:rPr>
        <w:t xml:space="preserve"> </w:t>
      </w:r>
      <w:r>
        <w:rPr>
          <w:sz w:val="20"/>
        </w:rPr>
        <w:t xml:space="preserve">At the time of this writing, </w:t>
      </w:r>
      <w:r w:rsidRPr="000B2BCA">
        <w:rPr>
          <w:sz w:val="20"/>
        </w:rPr>
        <w:t xml:space="preserve">ESE is changing its website structure. </w:t>
      </w:r>
      <w:r>
        <w:rPr>
          <w:sz w:val="20"/>
        </w:rPr>
        <w:t>Currently</w:t>
      </w:r>
      <w:r w:rsidRPr="000B2BCA">
        <w:rPr>
          <w:sz w:val="20"/>
        </w:rPr>
        <w:t xml:space="preserve"> four of the summary briefs are posted at </w:t>
      </w:r>
      <w:hyperlink r:id="rId3" w:history="1">
        <w:r w:rsidRPr="000B2BCA">
          <w:rPr>
            <w:rStyle w:val="Hyperlink"/>
            <w:color w:val="auto"/>
            <w:sz w:val="20"/>
            <w:u w:val="none"/>
          </w:rPr>
          <w:t>http://www.doe.mass.edu/ccr/massgrad/evalReports.html</w:t>
        </w:r>
      </w:hyperlink>
      <w:r w:rsidRPr="000B2BCA">
        <w:rPr>
          <w:sz w:val="20"/>
        </w:rPr>
        <w:t xml:space="preserve">. After the restructuring, all seven summary briefs and the three annual evaluation reports may be posted on that same page or may be posted </w:t>
      </w:r>
      <w:r>
        <w:rPr>
          <w:sz w:val="20"/>
        </w:rPr>
        <w:t xml:space="preserve">on a different subpage of </w:t>
      </w:r>
      <w:hyperlink r:id="rId4" w:history="1">
        <w:r w:rsidRPr="000B2BCA">
          <w:rPr>
            <w:rStyle w:val="Hyperlink"/>
            <w:color w:val="auto"/>
            <w:sz w:val="20"/>
            <w:u w:val="none"/>
          </w:rPr>
          <w:t>http://www.doe.mass.edu/ccr</w:t>
        </w:r>
      </w:hyperlink>
      <w:r w:rsidRPr="000B2BCA">
        <w:rPr>
          <w:sz w:val="20"/>
        </w:rPr>
        <w:t>.</w:t>
      </w:r>
    </w:p>
  </w:footnote>
  <w:footnote w:id="7">
    <w:p w:rsidR="00D22DE3" w:rsidRPr="000B2BCA" w:rsidRDefault="00D22DE3" w:rsidP="000B2BCA">
      <w:pPr>
        <w:pStyle w:val="FootnoteText"/>
        <w:spacing w:line="240" w:lineRule="exact"/>
        <w:rPr>
          <w:sz w:val="20"/>
        </w:rPr>
      </w:pPr>
      <w:r w:rsidRPr="000B2BCA">
        <w:rPr>
          <w:rStyle w:val="FootnoteReference"/>
          <w:sz w:val="20"/>
        </w:rPr>
        <w:footnoteRef/>
      </w:r>
      <w:r w:rsidRPr="000B2BCA">
        <w:rPr>
          <w:sz w:val="20"/>
        </w:rPr>
        <w:t xml:space="preserve"> Treatment and comparison groups were matched on gender, race/ethnicity, low-income status, English language learner status, disability status, grade level, rate of school attendance, and pre-intervention MCAS performance.</w:t>
      </w:r>
    </w:p>
  </w:footnote>
  <w:footnote w:id="8">
    <w:p w:rsidR="00D22DE3" w:rsidRPr="000B2BCA" w:rsidRDefault="00D22DE3" w:rsidP="000B2BCA">
      <w:pPr>
        <w:pStyle w:val="FootnoteText"/>
        <w:spacing w:line="240" w:lineRule="exact"/>
      </w:pPr>
      <w:r w:rsidRPr="000B2BCA">
        <w:rPr>
          <w:rStyle w:val="FootnoteReference"/>
          <w:sz w:val="20"/>
        </w:rPr>
        <w:footnoteRef/>
      </w:r>
      <w:r w:rsidRPr="000B2BCA">
        <w:rPr>
          <w:sz w:val="20"/>
        </w:rPr>
        <w:t xml:space="preserve"> Some schools were missing </w:t>
      </w:r>
      <w:r w:rsidRPr="000B2BCA">
        <w:rPr>
          <w:color w:val="000000"/>
          <w:sz w:val="20"/>
        </w:rPr>
        <w:t>pre- or post-intervention scores because of school openings, closings, and mergers.</w:t>
      </w:r>
    </w:p>
  </w:footnote>
  <w:footnote w:id="9">
    <w:p w:rsidR="00D22DE3" w:rsidRPr="000B2BCA" w:rsidRDefault="00D22DE3" w:rsidP="000B2BCA">
      <w:pPr>
        <w:pStyle w:val="FootnoteText"/>
        <w:spacing w:line="240" w:lineRule="exact"/>
        <w:rPr>
          <w:sz w:val="20"/>
        </w:rPr>
      </w:pPr>
      <w:r w:rsidRPr="000B2BCA">
        <w:rPr>
          <w:rStyle w:val="FootnoteReference"/>
          <w:sz w:val="20"/>
        </w:rPr>
        <w:footnoteRef/>
      </w:r>
      <w:r w:rsidRPr="000B2BCA">
        <w:rPr>
          <w:sz w:val="20"/>
        </w:rPr>
        <w:t xml:space="preserve"> The distribution of untransformed 2008–09 dropout rates was skewed, and the assumption of </w:t>
      </w:r>
      <w:proofErr w:type="spellStart"/>
      <w:r w:rsidRPr="000B2BCA">
        <w:rPr>
          <w:sz w:val="20"/>
        </w:rPr>
        <w:t>homoscedasticity</w:t>
      </w:r>
      <w:proofErr w:type="spellEnd"/>
      <w:r w:rsidRPr="000B2BCA">
        <w:rPr>
          <w:sz w:val="20"/>
        </w:rPr>
        <w:t xml:space="preserve"> was violated. After transformation, the data distribution was approximately normal, and the assumption of </w:t>
      </w:r>
      <w:proofErr w:type="spellStart"/>
      <w:r w:rsidRPr="000B2BCA">
        <w:rPr>
          <w:sz w:val="20"/>
        </w:rPr>
        <w:t>homoscedasticity</w:t>
      </w:r>
      <w:proofErr w:type="spellEnd"/>
      <w:r w:rsidRPr="000B2BCA">
        <w:rPr>
          <w:sz w:val="20"/>
        </w:rPr>
        <w:t xml:space="preserve"> was not violated. (Both of these conditions are necessary for conducting linear regression). Data were centered at the cut-point to aid in the interpretation of findings.</w:t>
      </w:r>
    </w:p>
    <w:p w:rsidR="00D22DE3" w:rsidRPr="000B2BCA" w:rsidRDefault="00D22DE3" w:rsidP="000B2BCA">
      <w:pPr>
        <w:pStyle w:val="FootnoteText"/>
        <w:spacing w:line="240" w:lineRule="exact"/>
        <w:rPr>
          <w:sz w:val="20"/>
        </w:rPr>
      </w:pPr>
    </w:p>
  </w:footnote>
  <w:footnote w:id="10">
    <w:p w:rsidR="00D22DE3" w:rsidRPr="000B2BCA" w:rsidRDefault="00D22DE3" w:rsidP="000B2BCA">
      <w:pPr>
        <w:spacing w:line="240" w:lineRule="exact"/>
        <w:rPr>
          <w:sz w:val="20"/>
          <w:szCs w:val="20"/>
        </w:rPr>
      </w:pPr>
      <w:r w:rsidRPr="000B2BCA">
        <w:rPr>
          <w:rStyle w:val="FootnoteReference"/>
          <w:sz w:val="20"/>
          <w:szCs w:val="20"/>
        </w:rPr>
        <w:footnoteRef/>
      </w:r>
      <w:r w:rsidRPr="000B2BCA">
        <w:rPr>
          <w:sz w:val="20"/>
          <w:szCs w:val="20"/>
        </w:rPr>
        <w:t xml:space="preserve"> Prior to analysis, the following transformations were completed to </w:t>
      </w:r>
      <w:proofErr w:type="spellStart"/>
      <w:r w:rsidRPr="000B2BCA">
        <w:rPr>
          <w:sz w:val="20"/>
          <w:szCs w:val="20"/>
        </w:rPr>
        <w:t>linearize</w:t>
      </w:r>
      <w:proofErr w:type="spellEnd"/>
      <w:r w:rsidRPr="000B2BCA">
        <w:rPr>
          <w:sz w:val="20"/>
          <w:szCs w:val="20"/>
        </w:rPr>
        <w:t xml:space="preserve"> (i.e., smooth) the relationship between pre- and post-intervention dropout rates and to center the input variable:</w:t>
      </w:r>
    </w:p>
    <w:p w:rsidR="00D22DE3" w:rsidRPr="000B2BCA" w:rsidRDefault="00D22DE3" w:rsidP="000B2BCA">
      <w:pPr>
        <w:spacing w:line="240" w:lineRule="exact"/>
        <w:ind w:firstLine="720"/>
        <w:rPr>
          <w:sz w:val="20"/>
          <w:szCs w:val="20"/>
        </w:rPr>
      </w:pPr>
      <w:r w:rsidRPr="000B2BCA">
        <w:rPr>
          <w:sz w:val="20"/>
          <w:szCs w:val="20"/>
        </w:rPr>
        <w:t xml:space="preserve">SY09 Annual Dropout Rate (Transformed) = </w:t>
      </w:r>
      <w:proofErr w:type="spellStart"/>
      <w:r w:rsidRPr="000B2BCA">
        <w:rPr>
          <w:sz w:val="20"/>
          <w:szCs w:val="20"/>
        </w:rPr>
        <w:t>ln</w:t>
      </w:r>
      <w:proofErr w:type="spellEnd"/>
      <w:r w:rsidRPr="000B2BCA">
        <w:rPr>
          <w:sz w:val="20"/>
          <w:szCs w:val="20"/>
        </w:rPr>
        <w:t>(2009 Annual Dropout Rate +1) – 1.37</w:t>
      </w:r>
    </w:p>
    <w:p w:rsidR="00D22DE3" w:rsidRPr="000B2BCA" w:rsidRDefault="00D22DE3" w:rsidP="000B2BCA">
      <w:pPr>
        <w:spacing w:line="240" w:lineRule="exact"/>
        <w:ind w:firstLine="720"/>
        <w:rPr>
          <w:sz w:val="20"/>
          <w:szCs w:val="20"/>
        </w:rPr>
      </w:pPr>
      <w:r w:rsidRPr="000B2BCA">
        <w:rPr>
          <w:sz w:val="20"/>
          <w:szCs w:val="20"/>
        </w:rPr>
        <w:t xml:space="preserve">SY15 Annual Dropout Rate (Transformed) = </w:t>
      </w:r>
      <w:proofErr w:type="spellStart"/>
      <w:r w:rsidRPr="000B2BCA">
        <w:rPr>
          <w:sz w:val="20"/>
          <w:szCs w:val="20"/>
        </w:rPr>
        <w:t>ln</w:t>
      </w:r>
      <w:proofErr w:type="spellEnd"/>
      <w:r w:rsidRPr="000B2BCA">
        <w:rPr>
          <w:sz w:val="20"/>
          <w:szCs w:val="20"/>
        </w:rPr>
        <w:t xml:space="preserve">(2015 Annual Dropout Rate +1) </w:t>
      </w:r>
    </w:p>
    <w:p w:rsidR="00D22DE3" w:rsidRPr="00D54D7E" w:rsidRDefault="00D22DE3" w:rsidP="00D54D7E">
      <w:pPr>
        <w:pStyle w:val="FootnoteText"/>
        <w:spacing w:line="220" w:lineRule="exact"/>
        <w:rPr>
          <w:sz w:val="16"/>
        </w:rPr>
      </w:pPr>
    </w:p>
  </w:footnote>
  <w:footnote w:id="11">
    <w:p w:rsidR="00D22DE3" w:rsidRPr="000B2BCA" w:rsidRDefault="00D22DE3" w:rsidP="000B2BCA">
      <w:pPr>
        <w:pStyle w:val="FootnoteText"/>
        <w:spacing w:line="240" w:lineRule="exact"/>
        <w:rPr>
          <w:sz w:val="20"/>
        </w:rPr>
      </w:pPr>
      <w:r w:rsidRPr="000B2BCA">
        <w:rPr>
          <w:rStyle w:val="FootnoteReference"/>
          <w:sz w:val="20"/>
        </w:rPr>
        <w:footnoteRef/>
      </w:r>
      <w:r w:rsidRPr="000B2BCA">
        <w:rPr>
          <w:sz w:val="20"/>
        </w:rPr>
        <w:t xml:space="preserve"> One step in the regression discontinuity analysis is to identify a range of pre-intervention scores (both above and below the cut-point) that are similar in level of performance on the outcome variable. The average value of the outcome variable within that range is shown to be representative of outcome values for all cases within that range. Our analysis resulted in a range of dropout rates that was two percent above the cut-point. That is, we found that schools with 2008–09 annual dropout rates between 2.9 percent and 4.9 percent had similar average 2014–15 annual dropout rates.</w:t>
      </w:r>
    </w:p>
  </w:footnote>
  <w:footnote w:id="12">
    <w:p w:rsidR="00D22DE3" w:rsidRPr="000B2BCA" w:rsidRDefault="00D22DE3" w:rsidP="000B2BCA">
      <w:pPr>
        <w:pStyle w:val="FootnoteText"/>
        <w:spacing w:line="240" w:lineRule="exact"/>
        <w:rPr>
          <w:sz w:val="20"/>
        </w:rPr>
      </w:pPr>
      <w:r w:rsidRPr="000B2BCA">
        <w:rPr>
          <w:rStyle w:val="FootnoteReference"/>
          <w:sz w:val="20"/>
        </w:rPr>
        <w:footnoteRef/>
      </w:r>
      <w:r w:rsidRPr="000B2BCA">
        <w:rPr>
          <w:sz w:val="20"/>
        </w:rPr>
        <w:t xml:space="preserve"> MassGrad officially began in the 2010–11 school year. However, most of the MassGrad activities that occurred during that year took place in summer 2011, after students had taken their MCAS exams. The 2011–12 school </w:t>
      </w:r>
      <w:proofErr w:type="gramStart"/>
      <w:r w:rsidRPr="000B2BCA">
        <w:rPr>
          <w:sz w:val="20"/>
        </w:rPr>
        <w:t>year</w:t>
      </w:r>
      <w:proofErr w:type="gramEnd"/>
      <w:r w:rsidRPr="000B2BCA">
        <w:rPr>
          <w:sz w:val="20"/>
        </w:rPr>
        <w:t xml:space="preserve"> was the earliest time that MCAS impacts could be detected.</w:t>
      </w:r>
    </w:p>
  </w:footnote>
  <w:footnote w:id="13">
    <w:p w:rsidR="00D22DE3" w:rsidRDefault="00D22DE3" w:rsidP="00505C3A">
      <w:pPr>
        <w:pStyle w:val="FootnoteText"/>
        <w:spacing w:line="240" w:lineRule="exact"/>
      </w:pPr>
      <w:r w:rsidRPr="000B2BCA">
        <w:rPr>
          <w:rStyle w:val="FootnoteReference"/>
          <w:sz w:val="20"/>
        </w:rPr>
        <w:footnoteRef/>
      </w:r>
      <w:r w:rsidRPr="000B2BCA">
        <w:rPr>
          <w:sz w:val="20"/>
        </w:rPr>
        <w:t xml:space="preserve"> This finding may seem to contradict the previous paragraph, but both are accurate. Although annual dropout rates decreased more for MassGrad schools than for non-MassGrad Schools, the </w:t>
      </w:r>
      <w:r w:rsidRPr="000B2BCA">
        <w:rPr>
          <w:i/>
          <w:sz w:val="20"/>
        </w:rPr>
        <w:t>rate</w:t>
      </w:r>
      <w:r w:rsidRPr="000B2BCA">
        <w:rPr>
          <w:sz w:val="20"/>
        </w:rPr>
        <w:t xml:space="preserve"> of decrease was actually slightly lower for MassGrad Schools than non-MassGrad schools whose 2008–09 annual dropou</w:t>
      </w:r>
      <w:r>
        <w:rPr>
          <w:sz w:val="20"/>
        </w:rPr>
        <w:t>t rates were closest to the cut-</w:t>
      </w:r>
      <w:r w:rsidRPr="000B2BCA">
        <w:rPr>
          <w:sz w:val="20"/>
        </w:rPr>
        <w:t>point.</w:t>
      </w:r>
    </w:p>
  </w:footnote>
  <w:footnote w:id="14">
    <w:p w:rsidR="00D22DE3" w:rsidRPr="000B2BCA" w:rsidRDefault="00D22DE3" w:rsidP="000B2BCA">
      <w:pPr>
        <w:pStyle w:val="FootnoteText"/>
        <w:spacing w:line="240" w:lineRule="exact"/>
        <w:rPr>
          <w:sz w:val="20"/>
        </w:rPr>
      </w:pPr>
      <w:r w:rsidRPr="000B2BCA">
        <w:rPr>
          <w:rStyle w:val="FootnoteReference"/>
          <w:sz w:val="20"/>
        </w:rPr>
        <w:footnoteRef/>
      </w:r>
      <w:r w:rsidRPr="000B2BCA">
        <w:rPr>
          <w:sz w:val="20"/>
        </w:rPr>
        <w:t xml:space="preserve"> As noted earlier, MassGrad officially began in the 2010–11 school year, but most of the MassGrad activities that occurred during that year took place in summer 2011. The 2011–12 school </w:t>
      </w:r>
      <w:proofErr w:type="gramStart"/>
      <w:r w:rsidRPr="000B2BCA">
        <w:rPr>
          <w:sz w:val="20"/>
        </w:rPr>
        <w:t>year</w:t>
      </w:r>
      <w:proofErr w:type="gramEnd"/>
      <w:r w:rsidRPr="000B2BCA">
        <w:rPr>
          <w:sz w:val="20"/>
        </w:rPr>
        <w:t xml:space="preserve"> was the earliest time that MassGrad impacts could be detected based on dropout rates, graduation rates, and MCAS scores.</w:t>
      </w:r>
    </w:p>
  </w:footnote>
  <w:footnote w:id="15">
    <w:p w:rsidR="00D22DE3" w:rsidRPr="000B2BCA" w:rsidRDefault="00D22DE3" w:rsidP="000B2BCA">
      <w:pPr>
        <w:pStyle w:val="FootnoteText"/>
        <w:spacing w:line="240" w:lineRule="exact"/>
        <w:rPr>
          <w:sz w:val="20"/>
        </w:rPr>
      </w:pPr>
      <w:r w:rsidRPr="000B2BCA">
        <w:rPr>
          <w:rStyle w:val="FootnoteReference"/>
          <w:rFonts w:eastAsiaTheme="majorEastAsia"/>
          <w:sz w:val="20"/>
        </w:rPr>
        <w:footnoteRef/>
      </w:r>
      <w:r w:rsidRPr="000B2BCA">
        <w:rPr>
          <w:sz w:val="20"/>
        </w:rPr>
        <w:t xml:space="preserve"> Lawrence totals are combined across schools because the district submitted a single data report for its three </w:t>
      </w:r>
      <w:proofErr w:type="spellStart"/>
      <w:r w:rsidRPr="000B2BCA">
        <w:rPr>
          <w:sz w:val="20"/>
        </w:rPr>
        <w:t>awardee</w:t>
      </w:r>
      <w:proofErr w:type="spellEnd"/>
      <w:r w:rsidRPr="000B2BCA">
        <w:rPr>
          <w:sz w:val="20"/>
        </w:rPr>
        <w:t xml:space="preserve"> schools.</w:t>
      </w:r>
    </w:p>
  </w:footnote>
  <w:footnote w:id="16">
    <w:p w:rsidR="00D22DE3" w:rsidRPr="000B2BCA" w:rsidRDefault="00D22DE3" w:rsidP="000B2BCA">
      <w:pPr>
        <w:spacing w:line="240" w:lineRule="exact"/>
        <w:rPr>
          <w:sz w:val="20"/>
          <w:szCs w:val="20"/>
        </w:rPr>
      </w:pPr>
      <w:r w:rsidRPr="000B2BCA">
        <w:rPr>
          <w:rStyle w:val="FootnoteReference"/>
          <w:sz w:val="20"/>
          <w:szCs w:val="20"/>
        </w:rPr>
        <w:footnoteRef/>
      </w:r>
      <w:r w:rsidRPr="000B2BCA">
        <w:rPr>
          <w:sz w:val="20"/>
          <w:szCs w:val="20"/>
        </w:rPr>
        <w:t xml:space="preserve"> Researchers seeking effect sizes can calculate them directly from the reported odds ratios by subtracting one (1). Effect sizes for attendance and MCAS results were calculated separately and are reported in tables.</w:t>
      </w:r>
    </w:p>
  </w:footnote>
  <w:footnote w:id="17">
    <w:p w:rsidR="00D22DE3" w:rsidRPr="000B2BCA" w:rsidRDefault="00D22DE3" w:rsidP="003443A0">
      <w:pPr>
        <w:pStyle w:val="FootnoteText"/>
        <w:spacing w:line="240" w:lineRule="exact"/>
        <w:rPr>
          <w:sz w:val="20"/>
        </w:rPr>
      </w:pPr>
      <w:r w:rsidRPr="000B2BCA">
        <w:rPr>
          <w:rStyle w:val="FootnoteReference"/>
          <w:sz w:val="20"/>
        </w:rPr>
        <w:footnoteRef/>
      </w:r>
      <w:r w:rsidRPr="000B2BCA">
        <w:rPr>
          <w:sz w:val="20"/>
        </w:rPr>
        <w:t xml:space="preserve"> This could not be tested for students eligible to receive free and reduced-price lunch, because the model for the final year of participation did not converge.</w:t>
      </w:r>
    </w:p>
  </w:footnote>
  <w:footnote w:id="18">
    <w:p w:rsidR="00D22DE3" w:rsidRPr="00D54D7E" w:rsidRDefault="00D22DE3" w:rsidP="000B2BCA">
      <w:pPr>
        <w:spacing w:line="240" w:lineRule="exact"/>
        <w:rPr>
          <w:sz w:val="20"/>
        </w:rPr>
      </w:pPr>
      <w:r w:rsidRPr="000B2BCA">
        <w:rPr>
          <w:rStyle w:val="FootnoteReference"/>
          <w:sz w:val="20"/>
        </w:rPr>
        <w:footnoteRef/>
      </w:r>
      <w:r w:rsidRPr="000B2BCA">
        <w:rPr>
          <w:sz w:val="20"/>
          <w:szCs w:val="20"/>
        </w:rPr>
        <w:t xml:space="preserve"> Although demographic data were available from </w:t>
      </w:r>
      <w:proofErr w:type="spellStart"/>
      <w:r w:rsidRPr="000B2BCA">
        <w:rPr>
          <w:sz w:val="20"/>
          <w:szCs w:val="20"/>
        </w:rPr>
        <w:t>GtCNN</w:t>
      </w:r>
      <w:proofErr w:type="spellEnd"/>
      <w:r w:rsidRPr="000B2BCA">
        <w:rPr>
          <w:sz w:val="20"/>
          <w:szCs w:val="20"/>
        </w:rPr>
        <w:t xml:space="preserve">, we used demographic data from SIMS when available because it is collected consistently across sites, reducing potential errors. In addition, some students with missing </w:t>
      </w:r>
      <w:proofErr w:type="spellStart"/>
      <w:r w:rsidRPr="000B2BCA">
        <w:rPr>
          <w:sz w:val="20"/>
          <w:szCs w:val="20"/>
        </w:rPr>
        <w:t>GtCNN</w:t>
      </w:r>
      <w:proofErr w:type="spellEnd"/>
      <w:r w:rsidRPr="000B2BCA">
        <w:rPr>
          <w:sz w:val="20"/>
          <w:szCs w:val="20"/>
        </w:rPr>
        <w:t xml:space="preserve"> data were successfully matched to SIMS, increasing the sample size for analyses.</w:t>
      </w:r>
    </w:p>
  </w:footnote>
  <w:footnote w:id="19">
    <w:p w:rsidR="00D22DE3" w:rsidRPr="000B2BCA" w:rsidRDefault="00D22DE3" w:rsidP="000B2BCA">
      <w:pPr>
        <w:pStyle w:val="FootnoteText"/>
        <w:spacing w:line="240" w:lineRule="exact"/>
        <w:rPr>
          <w:sz w:val="20"/>
        </w:rPr>
      </w:pPr>
      <w:r w:rsidRPr="000B2BCA">
        <w:rPr>
          <w:rStyle w:val="FootnoteReference"/>
          <w:sz w:val="20"/>
        </w:rPr>
        <w:footnoteRef/>
      </w:r>
      <w:r w:rsidRPr="000B2BCA">
        <w:rPr>
          <w:sz w:val="20"/>
        </w:rPr>
        <w:t xml:space="preserve"> The case studies will be posted on a subpage of http://www.doe.mass.edu/ccr.</w:t>
      </w:r>
    </w:p>
  </w:footnote>
  <w:footnote w:id="20">
    <w:p w:rsidR="00D22DE3" w:rsidRDefault="00D22DE3" w:rsidP="000B2BCA">
      <w:pPr>
        <w:pStyle w:val="FootnoteText"/>
        <w:spacing w:line="240" w:lineRule="exact"/>
      </w:pPr>
      <w:r w:rsidRPr="000B2BCA">
        <w:rPr>
          <w:rStyle w:val="FootnoteReference"/>
          <w:sz w:val="20"/>
        </w:rPr>
        <w:footnoteRef/>
      </w:r>
      <w:r w:rsidRPr="000B2BCA">
        <w:rPr>
          <w:sz w:val="20"/>
        </w:rPr>
        <w:t xml:space="preserve"> This table does not capture attendance for the June 2015 webinar on the MA Model for Comprehensive School Counseling, because it occurred after the survey date. </w:t>
      </w:r>
    </w:p>
  </w:footnote>
  <w:footnote w:id="21">
    <w:p w:rsidR="00D22DE3" w:rsidRPr="00B6050E" w:rsidRDefault="00D22DE3" w:rsidP="000B2BCA">
      <w:pPr>
        <w:pStyle w:val="FootnoteText"/>
        <w:spacing w:line="240" w:lineRule="exact"/>
      </w:pPr>
      <w:r w:rsidRPr="000B2BCA">
        <w:rPr>
          <w:rStyle w:val="FootnoteReference"/>
          <w:sz w:val="20"/>
        </w:rPr>
        <w:footnoteRef/>
      </w:r>
      <w:r w:rsidRPr="000B2BCA">
        <w:rPr>
          <w:sz w:val="20"/>
        </w:rPr>
        <w:t xml:space="preserve"> SIMS data could not be found for 624 of these students, who were subsequently excluded from analysis. Students from the High School Completion Program in Springfield were assigned to their sending school for analysis.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56"/>
      <w:gridCol w:w="4804"/>
    </w:tblGrid>
    <w:tr w:rsidR="00D22DE3">
      <w:trPr>
        <w:trHeight w:val="181"/>
      </w:trPr>
      <w:tc>
        <w:tcPr>
          <w:tcW w:w="5035" w:type="dxa"/>
          <w:tcBorders>
            <w:bottom w:val="single" w:sz="4" w:space="0" w:color="auto"/>
          </w:tcBorders>
          <w:tcMar>
            <w:bottom w:w="36" w:type="dxa"/>
          </w:tcMar>
          <w:vAlign w:val="bottom"/>
        </w:tcPr>
        <w:p w:rsidR="00D22DE3" w:rsidRDefault="00D22DE3" w:rsidP="00B83A25">
          <w:pPr>
            <w:pStyle w:val="Header"/>
          </w:pPr>
          <w:r>
            <w:rPr>
              <w:rFonts w:ascii="Times New Roman" w:hAnsi="Times New Roman"/>
            </w:rPr>
            <w:t>MassGrad Evaluation Final Report, June 2016</w:t>
          </w:r>
        </w:p>
      </w:tc>
      <w:tc>
        <w:tcPr>
          <w:tcW w:w="5413" w:type="dxa"/>
          <w:tcBorders>
            <w:bottom w:val="single" w:sz="4" w:space="0" w:color="auto"/>
          </w:tcBorders>
          <w:tcMar>
            <w:bottom w:w="36" w:type="dxa"/>
          </w:tcMar>
          <w:vAlign w:val="bottom"/>
        </w:tcPr>
        <w:p w:rsidR="00D22DE3" w:rsidRDefault="00D22DE3" w:rsidP="00A21E9C">
          <w:pPr>
            <w:pStyle w:val="Header"/>
            <w:jc w:val="right"/>
            <w:rPr>
              <w:b/>
              <w:bCs/>
            </w:rPr>
          </w:pPr>
        </w:p>
      </w:tc>
    </w:tr>
  </w:tbl>
  <w:p w:rsidR="00D22DE3" w:rsidRDefault="00D22D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DE3" w:rsidRDefault="00D22DE3" w:rsidP="007F2B45">
    <w:pPr>
      <w:pStyle w:val="Header"/>
      <w:tabs>
        <w:tab w:val="clear" w:pos="4320"/>
      </w:tabs>
      <w:ind w:left="-4320"/>
    </w:pPr>
    <w:r>
      <w:rPr>
        <w:noProof/>
        <w:lang w:eastAsia="zh-CN" w:bidi="km-KH"/>
      </w:rPr>
      <w:drawing>
        <wp:anchor distT="0" distB="0" distL="114300" distR="114300" simplePos="0" relativeHeight="251660800" behindDoc="1" locked="0" layoutInCell="1" allowOverlap="1">
          <wp:simplePos x="0" y="0"/>
          <wp:positionH relativeFrom="column">
            <wp:posOffset>-2777490</wp:posOffset>
          </wp:positionH>
          <wp:positionV relativeFrom="paragraph">
            <wp:posOffset>-457200</wp:posOffset>
          </wp:positionV>
          <wp:extent cx="7765256" cy="10057111"/>
          <wp:effectExtent l="0" t="0" r="7620" b="1905"/>
          <wp:wrapNone/>
          <wp:docPr id="8" name="Picture 8"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back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4780" cy="10056495"/>
                  </a:xfrm>
                  <a:prstGeom prst="rect">
                    <a:avLst/>
                  </a:prstGeom>
                  <a:noFill/>
                </pic:spPr>
              </pic:pic>
            </a:graphicData>
          </a:graphic>
        </wp:anchor>
      </w:drawing>
    </w:r>
    <w:r>
      <w:rPr>
        <w:noProof/>
        <w:lang w:eastAsia="zh-CN" w:bidi="km-KH"/>
      </w:rPr>
      <w:drawing>
        <wp:anchor distT="0" distB="0" distL="114300" distR="114300" simplePos="0" relativeHeight="251658752" behindDoc="0" locked="0" layoutInCell="0" allowOverlap="1">
          <wp:simplePos x="0" y="0"/>
          <wp:positionH relativeFrom="column">
            <wp:posOffset>2727960</wp:posOffset>
          </wp:positionH>
          <wp:positionV relativeFrom="paragraph">
            <wp:posOffset>6616065</wp:posOffset>
          </wp:positionV>
          <wp:extent cx="1795145" cy="1133475"/>
          <wp:effectExtent l="0" t="0" r="0" b="9525"/>
          <wp:wrapNone/>
          <wp:docPr id="2" name="Picture 39" descr="A computer screen displaying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omputer screen displaying a line graph"/>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1133475"/>
                  </a:xfrm>
                  <a:prstGeom prst="rect">
                    <a:avLst/>
                  </a:prstGeom>
                  <a:noFill/>
                </pic:spPr>
              </pic:pic>
            </a:graphicData>
          </a:graphic>
        </wp:anchor>
      </w:drawing>
    </w:r>
    <w:r>
      <w:rPr>
        <w:noProof/>
        <w:lang w:eastAsia="zh-CN" w:bidi="km-KH"/>
      </w:rPr>
      <w:drawing>
        <wp:anchor distT="0" distB="0" distL="114300" distR="114300" simplePos="0" relativeHeight="251657728" behindDoc="0" locked="0" layoutInCell="0" allowOverlap="1">
          <wp:simplePos x="0" y="0"/>
          <wp:positionH relativeFrom="column">
            <wp:posOffset>-979170</wp:posOffset>
          </wp:positionH>
          <wp:positionV relativeFrom="paragraph">
            <wp:posOffset>6614160</wp:posOffset>
          </wp:positionV>
          <wp:extent cx="1801495" cy="1139190"/>
          <wp:effectExtent l="0" t="0" r="8255" b="3810"/>
          <wp:wrapNone/>
          <wp:docPr id="3" name="Picture 38" descr="An open book surrounded by stack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open book surrounded by stacks of books"/>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495" cy="1139190"/>
                  </a:xfrm>
                  <a:prstGeom prst="rect">
                    <a:avLst/>
                  </a:prstGeom>
                  <a:noFill/>
                </pic:spPr>
              </pic:pic>
            </a:graphicData>
          </a:graphic>
        </wp:anchor>
      </w:drawing>
    </w:r>
    <w:r>
      <w:rPr>
        <w:noProof/>
        <w:lang w:eastAsia="zh-CN" w:bidi="km-KH"/>
      </w:rPr>
      <w:drawing>
        <wp:anchor distT="0" distB="0" distL="114300" distR="114300" simplePos="0" relativeHeight="251656704" behindDoc="0" locked="0" layoutInCell="0" allowOverlap="1">
          <wp:simplePos x="0" y="0"/>
          <wp:positionH relativeFrom="column">
            <wp:posOffset>882015</wp:posOffset>
          </wp:positionH>
          <wp:positionV relativeFrom="paragraph">
            <wp:posOffset>6614160</wp:posOffset>
          </wp:positionV>
          <wp:extent cx="1780540" cy="1137285"/>
          <wp:effectExtent l="0" t="0" r="0" b="5715"/>
          <wp:wrapNone/>
          <wp:docPr id="4" name="Picture 37" descr="An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abacus"/>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540" cy="113728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032" w:type="dxa"/>
      <w:tblCellMar>
        <w:left w:w="0" w:type="dxa"/>
        <w:right w:w="0" w:type="dxa"/>
      </w:tblCellMar>
      <w:tblLook w:val="0000"/>
    </w:tblPr>
    <w:tblGrid>
      <w:gridCol w:w="6280"/>
      <w:gridCol w:w="6752"/>
    </w:tblGrid>
    <w:tr w:rsidR="00D22DE3" w:rsidTr="008E2E63">
      <w:trPr>
        <w:trHeight w:val="196"/>
      </w:trPr>
      <w:tc>
        <w:tcPr>
          <w:tcW w:w="6280" w:type="dxa"/>
          <w:tcBorders>
            <w:bottom w:val="single" w:sz="4" w:space="0" w:color="auto"/>
          </w:tcBorders>
          <w:tcMar>
            <w:bottom w:w="36" w:type="dxa"/>
          </w:tcMar>
          <w:vAlign w:val="bottom"/>
        </w:tcPr>
        <w:p w:rsidR="00D22DE3" w:rsidRDefault="00D22DE3" w:rsidP="00B83A25">
          <w:pPr>
            <w:pStyle w:val="Header"/>
          </w:pPr>
          <w:r>
            <w:rPr>
              <w:rFonts w:ascii="Times New Roman" w:hAnsi="Times New Roman"/>
            </w:rPr>
            <w:t>MassGrad Evaluation Final Report, June 2016</w:t>
          </w:r>
        </w:p>
      </w:tc>
      <w:tc>
        <w:tcPr>
          <w:tcW w:w="6752" w:type="dxa"/>
          <w:tcBorders>
            <w:bottom w:val="single" w:sz="4" w:space="0" w:color="auto"/>
          </w:tcBorders>
          <w:tcMar>
            <w:bottom w:w="36" w:type="dxa"/>
          </w:tcMar>
          <w:vAlign w:val="bottom"/>
        </w:tcPr>
        <w:p w:rsidR="00D22DE3" w:rsidRDefault="00D22DE3" w:rsidP="00A21E9C">
          <w:pPr>
            <w:pStyle w:val="Header"/>
            <w:jc w:val="right"/>
            <w:rPr>
              <w:b/>
              <w:bCs/>
            </w:rPr>
          </w:pPr>
        </w:p>
      </w:tc>
    </w:tr>
  </w:tbl>
  <w:p w:rsidR="00D22DE3" w:rsidRDefault="00D22DE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56"/>
      <w:gridCol w:w="4804"/>
    </w:tblGrid>
    <w:tr w:rsidR="00D22DE3">
      <w:trPr>
        <w:trHeight w:val="181"/>
      </w:trPr>
      <w:tc>
        <w:tcPr>
          <w:tcW w:w="5035" w:type="dxa"/>
          <w:tcBorders>
            <w:bottom w:val="single" w:sz="4" w:space="0" w:color="auto"/>
          </w:tcBorders>
          <w:tcMar>
            <w:bottom w:w="36" w:type="dxa"/>
          </w:tcMar>
          <w:vAlign w:val="bottom"/>
        </w:tcPr>
        <w:p w:rsidR="00D22DE3" w:rsidRDefault="00D22DE3" w:rsidP="00B83A25">
          <w:pPr>
            <w:pStyle w:val="Header"/>
          </w:pPr>
          <w:r>
            <w:rPr>
              <w:rFonts w:ascii="Times New Roman" w:hAnsi="Times New Roman"/>
            </w:rPr>
            <w:t>MassGrad Evaluation Final Report, June 2016</w:t>
          </w:r>
        </w:p>
      </w:tc>
      <w:tc>
        <w:tcPr>
          <w:tcW w:w="5413" w:type="dxa"/>
          <w:tcBorders>
            <w:bottom w:val="single" w:sz="4" w:space="0" w:color="auto"/>
          </w:tcBorders>
          <w:tcMar>
            <w:bottom w:w="36" w:type="dxa"/>
          </w:tcMar>
          <w:vAlign w:val="bottom"/>
        </w:tcPr>
        <w:p w:rsidR="00D22DE3" w:rsidRDefault="00D22DE3" w:rsidP="00A21E9C">
          <w:pPr>
            <w:pStyle w:val="Header"/>
            <w:jc w:val="right"/>
            <w:rPr>
              <w:b/>
              <w:bCs/>
            </w:rPr>
          </w:pPr>
        </w:p>
      </w:tc>
    </w:tr>
  </w:tbl>
  <w:p w:rsidR="00D22DE3" w:rsidRDefault="00D22DE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6228"/>
      <w:gridCol w:w="6696"/>
    </w:tblGrid>
    <w:tr w:rsidR="00D22DE3" w:rsidTr="008E2E63">
      <w:trPr>
        <w:trHeight w:val="196"/>
      </w:trPr>
      <w:tc>
        <w:tcPr>
          <w:tcW w:w="6228" w:type="dxa"/>
          <w:tcBorders>
            <w:bottom w:val="single" w:sz="4" w:space="0" w:color="auto"/>
          </w:tcBorders>
          <w:tcMar>
            <w:bottom w:w="36" w:type="dxa"/>
          </w:tcMar>
          <w:vAlign w:val="bottom"/>
        </w:tcPr>
        <w:p w:rsidR="00D22DE3" w:rsidRDefault="00D22DE3" w:rsidP="00B83A25">
          <w:pPr>
            <w:pStyle w:val="Header"/>
          </w:pPr>
          <w:r>
            <w:rPr>
              <w:rFonts w:ascii="Times New Roman" w:hAnsi="Times New Roman"/>
            </w:rPr>
            <w:t>MassGrad Evaluation Final Report, June 2016</w:t>
          </w:r>
        </w:p>
      </w:tc>
      <w:tc>
        <w:tcPr>
          <w:tcW w:w="6696" w:type="dxa"/>
          <w:tcBorders>
            <w:bottom w:val="single" w:sz="4" w:space="0" w:color="auto"/>
          </w:tcBorders>
          <w:tcMar>
            <w:bottom w:w="36" w:type="dxa"/>
          </w:tcMar>
          <w:vAlign w:val="bottom"/>
        </w:tcPr>
        <w:p w:rsidR="00D22DE3" w:rsidRDefault="00D22DE3" w:rsidP="00A21E9C">
          <w:pPr>
            <w:pStyle w:val="Header"/>
            <w:jc w:val="right"/>
            <w:rPr>
              <w:b/>
              <w:bCs/>
            </w:rPr>
          </w:pPr>
        </w:p>
      </w:tc>
    </w:tr>
  </w:tbl>
  <w:p w:rsidR="00D22DE3" w:rsidRDefault="00D22DE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D22DE3">
      <w:trPr>
        <w:trHeight w:val="181"/>
      </w:trPr>
      <w:tc>
        <w:tcPr>
          <w:tcW w:w="5035" w:type="dxa"/>
          <w:tcBorders>
            <w:bottom w:val="single" w:sz="4" w:space="0" w:color="auto"/>
          </w:tcBorders>
          <w:tcMar>
            <w:bottom w:w="36" w:type="dxa"/>
          </w:tcMar>
          <w:vAlign w:val="bottom"/>
        </w:tcPr>
        <w:p w:rsidR="00D22DE3" w:rsidRPr="00440D81" w:rsidRDefault="00D22DE3" w:rsidP="00300727">
          <w:pPr>
            <w:pStyle w:val="Header"/>
            <w:rPr>
              <w:rFonts w:ascii="Times New Roman" w:hAnsi="Times New Roman"/>
            </w:rPr>
          </w:pPr>
          <w:r>
            <w:rPr>
              <w:rFonts w:ascii="Times New Roman" w:hAnsi="Times New Roman"/>
            </w:rPr>
            <w:t>MassGrad Evaluation Final Report, June 2016</w:t>
          </w:r>
        </w:p>
      </w:tc>
      <w:tc>
        <w:tcPr>
          <w:tcW w:w="5413" w:type="dxa"/>
          <w:tcBorders>
            <w:bottom w:val="single" w:sz="4" w:space="0" w:color="auto"/>
          </w:tcBorders>
          <w:tcMar>
            <w:bottom w:w="36" w:type="dxa"/>
          </w:tcMar>
          <w:vAlign w:val="bottom"/>
        </w:tcPr>
        <w:p w:rsidR="00D22DE3" w:rsidRDefault="00D22DE3" w:rsidP="007A1445">
          <w:pPr>
            <w:pStyle w:val="Header"/>
            <w:jc w:val="right"/>
            <w:rPr>
              <w:b/>
              <w:bCs/>
            </w:rPr>
          </w:pPr>
        </w:p>
      </w:tc>
    </w:tr>
  </w:tbl>
  <w:p w:rsidR="00D22DE3" w:rsidRDefault="00D22DE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2"/>
      <w:lvlText w:val="%1."/>
      <w:lvlJc w:val="left"/>
      <w:pPr>
        <w:tabs>
          <w:tab w:val="num" w:pos="1800"/>
        </w:tabs>
        <w:ind w:left="1800" w:hanging="360"/>
      </w:pPr>
      <w:rPr>
        <w:rFonts w:cs="Times New Roman"/>
      </w:rPr>
    </w:lvl>
  </w:abstractNum>
  <w:abstractNum w:abstractNumId="1">
    <w:nsid w:val="FFFFFF7D"/>
    <w:multiLevelType w:val="singleLevel"/>
    <w:tmpl w:val="EDFEB584"/>
    <w:lvl w:ilvl="0">
      <w:start w:val="1"/>
      <w:numFmt w:val="decimal"/>
      <w:pStyle w:val="ListNumber"/>
      <w:lvlText w:val="%1."/>
      <w:lvlJc w:val="left"/>
      <w:pPr>
        <w:tabs>
          <w:tab w:val="num" w:pos="1440"/>
        </w:tabs>
        <w:ind w:left="1440" w:hanging="360"/>
      </w:pPr>
      <w:rPr>
        <w:rFonts w:cs="Times New Roman"/>
      </w:rPr>
    </w:lvl>
  </w:abstractNum>
  <w:abstractNum w:abstractNumId="2">
    <w:nsid w:val="FFFFFF7E"/>
    <w:multiLevelType w:val="singleLevel"/>
    <w:tmpl w:val="916C486C"/>
    <w:lvl w:ilvl="0">
      <w:start w:val="1"/>
      <w:numFmt w:val="decimal"/>
      <w:pStyle w:val="ListBullet5"/>
      <w:lvlText w:val="%1."/>
      <w:lvlJc w:val="left"/>
      <w:pPr>
        <w:tabs>
          <w:tab w:val="num" w:pos="1080"/>
        </w:tabs>
        <w:ind w:left="1080" w:hanging="360"/>
      </w:pPr>
      <w:rPr>
        <w:rFonts w:cs="Times New Roman"/>
      </w:rPr>
    </w:lvl>
  </w:abstractNum>
  <w:abstractNum w:abstractNumId="3">
    <w:nsid w:val="FFFFFF7F"/>
    <w:multiLevelType w:val="singleLevel"/>
    <w:tmpl w:val="C2C2228C"/>
    <w:lvl w:ilvl="0">
      <w:start w:val="1"/>
      <w:numFmt w:val="decimal"/>
      <w:pStyle w:val="ListNumber3"/>
      <w:lvlText w:val="%1."/>
      <w:lvlJc w:val="left"/>
      <w:pPr>
        <w:tabs>
          <w:tab w:val="num" w:pos="720"/>
        </w:tabs>
        <w:ind w:left="720" w:hanging="360"/>
      </w:pPr>
      <w:rPr>
        <w:rFonts w:cs="Times New Roman"/>
      </w:rPr>
    </w:lvl>
  </w:abstractNum>
  <w:abstractNum w:abstractNumId="4">
    <w:nsid w:val="FFFFFF80"/>
    <w:multiLevelType w:val="singleLevel"/>
    <w:tmpl w:val="C7A6BC8C"/>
    <w:lvl w:ilvl="0">
      <w:start w:val="1"/>
      <w:numFmt w:val="bullet"/>
      <w:pStyle w:val="ListBullet3"/>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2"/>
      <w:lvlText w:val=""/>
      <w:lvlJc w:val="left"/>
      <w:pPr>
        <w:tabs>
          <w:tab w:val="num" w:pos="1440"/>
        </w:tabs>
        <w:ind w:left="1440" w:hanging="360"/>
      </w:pPr>
      <w:rPr>
        <w:rFonts w:ascii="Symbol" w:hAnsi="Symbol" w:hint="default"/>
      </w:rPr>
    </w:lvl>
  </w:abstractNum>
  <w:abstractNum w:abstractNumId="6">
    <w:nsid w:val="FFFFFF83"/>
    <w:multiLevelType w:val="singleLevel"/>
    <w:tmpl w:val="8DFA3088"/>
    <w:lvl w:ilvl="0">
      <w:start w:val="1"/>
      <w:numFmt w:val="bullet"/>
      <w:pStyle w:val="ListNumber5"/>
      <w:lvlText w:val=""/>
      <w:lvlJc w:val="left"/>
      <w:pPr>
        <w:tabs>
          <w:tab w:val="num" w:pos="720"/>
        </w:tabs>
        <w:ind w:left="720" w:hanging="360"/>
      </w:pPr>
      <w:rPr>
        <w:rFonts w:ascii="Symbol" w:hAnsi="Symbol" w:hint="default"/>
      </w:rPr>
    </w:lvl>
  </w:abstractNum>
  <w:abstractNum w:abstractNumId="7">
    <w:nsid w:val="FFFFFF88"/>
    <w:multiLevelType w:val="singleLevel"/>
    <w:tmpl w:val="009485AC"/>
    <w:lvl w:ilvl="0">
      <w:start w:val="1"/>
      <w:numFmt w:val="decimal"/>
      <w:pStyle w:val="ListBullet4"/>
      <w:lvlText w:val="%1."/>
      <w:lvlJc w:val="left"/>
      <w:pPr>
        <w:tabs>
          <w:tab w:val="num" w:pos="360"/>
        </w:tabs>
        <w:ind w:left="360" w:hanging="360"/>
      </w:pPr>
      <w:rPr>
        <w:rFonts w:cs="Times New Roman"/>
      </w:rPr>
    </w:lvl>
  </w:abstractNum>
  <w:abstractNum w:abstractNumId="8">
    <w:nsid w:val="FFFFFF89"/>
    <w:multiLevelType w:val="singleLevel"/>
    <w:tmpl w:val="504E1D12"/>
    <w:lvl w:ilvl="0">
      <w:start w:val="1"/>
      <w:numFmt w:val="bullet"/>
      <w:pStyle w:val="ListNumber4"/>
      <w:lvlText w:val=""/>
      <w:lvlJc w:val="left"/>
      <w:pPr>
        <w:tabs>
          <w:tab w:val="num" w:pos="360"/>
        </w:tabs>
        <w:ind w:left="360" w:hanging="360"/>
      </w:pPr>
      <w:rPr>
        <w:rFonts w:ascii="Symbol" w:hAnsi="Symbol" w:hint="default"/>
      </w:rPr>
    </w:lvl>
  </w:abstractNum>
  <w:abstractNum w:abstractNumId="9">
    <w:nsid w:val="0F37634E"/>
    <w:multiLevelType w:val="singleLevel"/>
    <w:tmpl w:val="D9FADD8E"/>
    <w:lvl w:ilvl="0">
      <w:start w:val="1"/>
      <w:numFmt w:val="decimal"/>
      <w:lvlText w:val="P%1."/>
      <w:lvlJc w:val="left"/>
      <w:pPr>
        <w:tabs>
          <w:tab w:val="num" w:pos="0"/>
        </w:tabs>
        <w:ind w:left="360" w:hanging="360"/>
      </w:pPr>
      <w:rPr>
        <w:rFonts w:cs="Times New Roman" w:hint="default"/>
      </w:rPr>
    </w:lvl>
  </w:abstractNum>
  <w:abstractNum w:abstractNumId="10">
    <w:nsid w:val="16C5418D"/>
    <w:multiLevelType w:val="hybridMultilevel"/>
    <w:tmpl w:val="F098980C"/>
    <w:lvl w:ilvl="0" w:tplc="9CEC9732">
      <w:start w:val="1"/>
      <w:numFmt w:val="decimal"/>
      <w:pStyle w:val="Heading3"/>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A1E0485"/>
    <w:multiLevelType w:val="hybridMultilevel"/>
    <w:tmpl w:val="3C62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6C712A"/>
    <w:multiLevelType w:val="hybridMultilevel"/>
    <w:tmpl w:val="423090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D50F5"/>
    <w:multiLevelType w:val="hybridMultilevel"/>
    <w:tmpl w:val="11AC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6D5203"/>
    <w:multiLevelType w:val="hybridMultilevel"/>
    <w:tmpl w:val="140EC3F6"/>
    <w:lvl w:ilvl="0" w:tplc="F012645A">
      <w:start w:val="1"/>
      <w:numFmt w:val="decimal"/>
      <w:lvlText w:val="O%1."/>
      <w:lvlJc w:val="left"/>
      <w:pPr>
        <w:tabs>
          <w:tab w:val="num" w:pos="2160"/>
        </w:tabs>
        <w:ind w:left="2520" w:hanging="360"/>
      </w:pPr>
      <w:rPr>
        <w:rFonts w:cs="Times New Roman" w:hint="default"/>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6">
    <w:nsid w:val="41E66711"/>
    <w:multiLevelType w:val="hybridMultilevel"/>
    <w:tmpl w:val="A77A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D969C4"/>
    <w:multiLevelType w:val="hybridMultilevel"/>
    <w:tmpl w:val="2D2A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866F0B"/>
    <w:multiLevelType w:val="hybridMultilevel"/>
    <w:tmpl w:val="8262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C53960"/>
    <w:multiLevelType w:val="hybridMultilevel"/>
    <w:tmpl w:val="98E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8C36F9"/>
    <w:multiLevelType w:val="hybridMultilevel"/>
    <w:tmpl w:val="34F62C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8BD1222"/>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64A85D6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66774188"/>
    <w:multiLevelType w:val="hybridMultilevel"/>
    <w:tmpl w:val="6CBCF0FE"/>
    <w:lvl w:ilvl="0" w:tplc="04090001">
      <w:start w:val="1"/>
      <w:numFmt w:val="bullet"/>
      <w:pStyle w:val="ListBullet2-Fir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6C01F4"/>
    <w:multiLevelType w:val="hybridMultilevel"/>
    <w:tmpl w:val="4D8EA85E"/>
    <w:lvl w:ilvl="0" w:tplc="7290865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76F2304"/>
    <w:multiLevelType w:val="hybridMultilevel"/>
    <w:tmpl w:val="0596A60A"/>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80361EC"/>
    <w:multiLevelType w:val="hybridMultilevel"/>
    <w:tmpl w:val="BA3AD61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cs="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773FF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5"/>
  </w:num>
  <w:num w:numId="2">
    <w:abstractNumId w:val="4"/>
  </w:num>
  <w:num w:numId="3">
    <w:abstractNumId w:val="7"/>
  </w:num>
  <w:num w:numId="4">
    <w:abstractNumId w:val="2"/>
  </w:num>
  <w:num w:numId="5">
    <w:abstractNumId w:val="1"/>
  </w:num>
  <w:num w:numId="6">
    <w:abstractNumId w:val="0"/>
  </w:num>
  <w:num w:numId="7">
    <w:abstractNumId w:val="3"/>
  </w:num>
  <w:num w:numId="8">
    <w:abstractNumId w:val="8"/>
  </w:num>
  <w:num w:numId="9">
    <w:abstractNumId w:val="6"/>
  </w:num>
  <w:num w:numId="10">
    <w:abstractNumId w:val="12"/>
  </w:num>
  <w:num w:numId="11">
    <w:abstractNumId w:val="27"/>
  </w:num>
  <w:num w:numId="12">
    <w:abstractNumId w:val="21"/>
  </w:num>
  <w:num w:numId="13">
    <w:abstractNumId w:val="22"/>
  </w:num>
  <w:num w:numId="14">
    <w:abstractNumId w:val="28"/>
  </w:num>
  <w:num w:numId="15">
    <w:abstractNumId w:val="10"/>
  </w:num>
  <w:num w:numId="16">
    <w:abstractNumId w:val="23"/>
  </w:num>
  <w:num w:numId="17">
    <w:abstractNumId w:val="9"/>
  </w:num>
  <w:num w:numId="18">
    <w:abstractNumId w:val="15"/>
  </w:num>
  <w:num w:numId="19">
    <w:abstractNumId w:val="19"/>
  </w:num>
  <w:num w:numId="20">
    <w:abstractNumId w:val="25"/>
  </w:num>
  <w:num w:numId="21">
    <w:abstractNumId w:val="26"/>
  </w:num>
  <w:num w:numId="22">
    <w:abstractNumId w:val="17"/>
  </w:num>
  <w:num w:numId="23">
    <w:abstractNumId w:val="16"/>
  </w:num>
  <w:num w:numId="24">
    <w:abstractNumId w:val="18"/>
  </w:num>
  <w:num w:numId="25">
    <w:abstractNumId w:val="13"/>
  </w:num>
  <w:num w:numId="26">
    <w:abstractNumId w:val="11"/>
  </w:num>
  <w:num w:numId="27">
    <w:abstractNumId w:val="14"/>
  </w:num>
  <w:num w:numId="28">
    <w:abstractNumId w:val="20"/>
  </w:num>
  <w:num w:numId="29">
    <w:abstractNumId w:val="2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efaultTabStop w:val="720"/>
  <w:drawingGridHorizontalSpacing w:val="110"/>
  <w:displayHorizontalDrawingGridEvery w:val="2"/>
  <w:noPunctuationKerning/>
  <w:characterSpacingControl w:val="doNotCompress"/>
  <w:hdrShapeDefaults>
    <o:shapedefaults v:ext="edit" spidmax="37890"/>
  </w:hdrShapeDefaults>
  <w:footnotePr>
    <w:footnote w:id="-1"/>
    <w:footnote w:id="0"/>
  </w:footnotePr>
  <w:endnotePr>
    <w:endnote w:id="-1"/>
    <w:endnote w:id="0"/>
  </w:endnotePr>
  <w:compat/>
  <w:rsids>
    <w:rsidRoot w:val="00A127C1"/>
    <w:rsid w:val="0000194A"/>
    <w:rsid w:val="00002D44"/>
    <w:rsid w:val="00003A39"/>
    <w:rsid w:val="00003BA1"/>
    <w:rsid w:val="00004634"/>
    <w:rsid w:val="000062CC"/>
    <w:rsid w:val="000066F8"/>
    <w:rsid w:val="00006C65"/>
    <w:rsid w:val="0000771B"/>
    <w:rsid w:val="00011144"/>
    <w:rsid w:val="0001198B"/>
    <w:rsid w:val="0001202F"/>
    <w:rsid w:val="00012E37"/>
    <w:rsid w:val="000138EC"/>
    <w:rsid w:val="00014AF0"/>
    <w:rsid w:val="00014BF1"/>
    <w:rsid w:val="00014F40"/>
    <w:rsid w:val="0001657B"/>
    <w:rsid w:val="00016E13"/>
    <w:rsid w:val="00020EF0"/>
    <w:rsid w:val="00021C81"/>
    <w:rsid w:val="000221BD"/>
    <w:rsid w:val="0002270F"/>
    <w:rsid w:val="000232EF"/>
    <w:rsid w:val="00023CB1"/>
    <w:rsid w:val="00023DE7"/>
    <w:rsid w:val="00023E87"/>
    <w:rsid w:val="00024D57"/>
    <w:rsid w:val="000256EF"/>
    <w:rsid w:val="00026DA7"/>
    <w:rsid w:val="00030E65"/>
    <w:rsid w:val="00031D77"/>
    <w:rsid w:val="00032D95"/>
    <w:rsid w:val="00032FDF"/>
    <w:rsid w:val="0003436A"/>
    <w:rsid w:val="00035845"/>
    <w:rsid w:val="0003692D"/>
    <w:rsid w:val="00036B51"/>
    <w:rsid w:val="000371A3"/>
    <w:rsid w:val="00042853"/>
    <w:rsid w:val="00045222"/>
    <w:rsid w:val="0004587F"/>
    <w:rsid w:val="00045ED0"/>
    <w:rsid w:val="000465B3"/>
    <w:rsid w:val="0005104E"/>
    <w:rsid w:val="0005165D"/>
    <w:rsid w:val="00052A0B"/>
    <w:rsid w:val="000537EE"/>
    <w:rsid w:val="00054AA3"/>
    <w:rsid w:val="00056212"/>
    <w:rsid w:val="00057B64"/>
    <w:rsid w:val="00061D63"/>
    <w:rsid w:val="00064AD0"/>
    <w:rsid w:val="000656E9"/>
    <w:rsid w:val="00065DC4"/>
    <w:rsid w:val="00066808"/>
    <w:rsid w:val="00070096"/>
    <w:rsid w:val="0007197D"/>
    <w:rsid w:val="00072BDC"/>
    <w:rsid w:val="00074CC5"/>
    <w:rsid w:val="00075B5C"/>
    <w:rsid w:val="0007601D"/>
    <w:rsid w:val="00076619"/>
    <w:rsid w:val="00076C43"/>
    <w:rsid w:val="00076FFE"/>
    <w:rsid w:val="00077198"/>
    <w:rsid w:val="000775C7"/>
    <w:rsid w:val="00077F3E"/>
    <w:rsid w:val="000807D5"/>
    <w:rsid w:val="000811C4"/>
    <w:rsid w:val="00085872"/>
    <w:rsid w:val="00086CA9"/>
    <w:rsid w:val="00094319"/>
    <w:rsid w:val="0009776B"/>
    <w:rsid w:val="000A0B31"/>
    <w:rsid w:val="000A2BF3"/>
    <w:rsid w:val="000A4738"/>
    <w:rsid w:val="000A53D8"/>
    <w:rsid w:val="000A66FD"/>
    <w:rsid w:val="000A778A"/>
    <w:rsid w:val="000B10B1"/>
    <w:rsid w:val="000B110D"/>
    <w:rsid w:val="000B2BCA"/>
    <w:rsid w:val="000B42F1"/>
    <w:rsid w:val="000B57FE"/>
    <w:rsid w:val="000B6072"/>
    <w:rsid w:val="000C2B3D"/>
    <w:rsid w:val="000C77D5"/>
    <w:rsid w:val="000D00CA"/>
    <w:rsid w:val="000D0E14"/>
    <w:rsid w:val="000D186A"/>
    <w:rsid w:val="000D3BF7"/>
    <w:rsid w:val="000D50BC"/>
    <w:rsid w:val="000E1656"/>
    <w:rsid w:val="000E4267"/>
    <w:rsid w:val="000E55E5"/>
    <w:rsid w:val="000E6279"/>
    <w:rsid w:val="000E6A8D"/>
    <w:rsid w:val="000F3180"/>
    <w:rsid w:val="000F3234"/>
    <w:rsid w:val="000F72BB"/>
    <w:rsid w:val="000F7EA3"/>
    <w:rsid w:val="000F7F0E"/>
    <w:rsid w:val="001002A6"/>
    <w:rsid w:val="00100962"/>
    <w:rsid w:val="00101332"/>
    <w:rsid w:val="001028B1"/>
    <w:rsid w:val="001063BA"/>
    <w:rsid w:val="00110957"/>
    <w:rsid w:val="00111B54"/>
    <w:rsid w:val="00112FDA"/>
    <w:rsid w:val="001131A0"/>
    <w:rsid w:val="0011338C"/>
    <w:rsid w:val="00113824"/>
    <w:rsid w:val="00113EBD"/>
    <w:rsid w:val="00114BCA"/>
    <w:rsid w:val="0011640C"/>
    <w:rsid w:val="00116D7D"/>
    <w:rsid w:val="00120815"/>
    <w:rsid w:val="001210C4"/>
    <w:rsid w:val="00123C46"/>
    <w:rsid w:val="00124267"/>
    <w:rsid w:val="00125C06"/>
    <w:rsid w:val="00126376"/>
    <w:rsid w:val="001303F1"/>
    <w:rsid w:val="0013587B"/>
    <w:rsid w:val="00135C0B"/>
    <w:rsid w:val="001437FA"/>
    <w:rsid w:val="00143843"/>
    <w:rsid w:val="00144D69"/>
    <w:rsid w:val="00145D74"/>
    <w:rsid w:val="00146AF2"/>
    <w:rsid w:val="00147997"/>
    <w:rsid w:val="00147D24"/>
    <w:rsid w:val="00151739"/>
    <w:rsid w:val="00154573"/>
    <w:rsid w:val="0015566E"/>
    <w:rsid w:val="0016043A"/>
    <w:rsid w:val="001605F5"/>
    <w:rsid w:val="001606B9"/>
    <w:rsid w:val="0016230D"/>
    <w:rsid w:val="00162CE3"/>
    <w:rsid w:val="00163278"/>
    <w:rsid w:val="00164C12"/>
    <w:rsid w:val="0016527F"/>
    <w:rsid w:val="00167AEC"/>
    <w:rsid w:val="00170405"/>
    <w:rsid w:val="00170EC9"/>
    <w:rsid w:val="00171274"/>
    <w:rsid w:val="00171FB1"/>
    <w:rsid w:val="00172613"/>
    <w:rsid w:val="00172F7B"/>
    <w:rsid w:val="00175B6E"/>
    <w:rsid w:val="00176BF8"/>
    <w:rsid w:val="00176D85"/>
    <w:rsid w:val="001812EF"/>
    <w:rsid w:val="001834B4"/>
    <w:rsid w:val="00184CD6"/>
    <w:rsid w:val="001865D5"/>
    <w:rsid w:val="0018683D"/>
    <w:rsid w:val="001900E9"/>
    <w:rsid w:val="00190E76"/>
    <w:rsid w:val="001913A5"/>
    <w:rsid w:val="0019278B"/>
    <w:rsid w:val="00195BC1"/>
    <w:rsid w:val="001A19D8"/>
    <w:rsid w:val="001A1C18"/>
    <w:rsid w:val="001A4092"/>
    <w:rsid w:val="001A5855"/>
    <w:rsid w:val="001A679E"/>
    <w:rsid w:val="001B036C"/>
    <w:rsid w:val="001B1D93"/>
    <w:rsid w:val="001B2C74"/>
    <w:rsid w:val="001B3A6F"/>
    <w:rsid w:val="001B47CF"/>
    <w:rsid w:val="001B4B2E"/>
    <w:rsid w:val="001B5D04"/>
    <w:rsid w:val="001B659E"/>
    <w:rsid w:val="001B6D9E"/>
    <w:rsid w:val="001B7411"/>
    <w:rsid w:val="001C0523"/>
    <w:rsid w:val="001C0C9A"/>
    <w:rsid w:val="001C1347"/>
    <w:rsid w:val="001C1497"/>
    <w:rsid w:val="001C1B90"/>
    <w:rsid w:val="001C3699"/>
    <w:rsid w:val="001D12E1"/>
    <w:rsid w:val="001D3755"/>
    <w:rsid w:val="001D45AB"/>
    <w:rsid w:val="001E2F1D"/>
    <w:rsid w:val="001E6636"/>
    <w:rsid w:val="001E6EAD"/>
    <w:rsid w:val="001F06D0"/>
    <w:rsid w:val="001F33BA"/>
    <w:rsid w:val="001F5AD0"/>
    <w:rsid w:val="001F6A34"/>
    <w:rsid w:val="001F6D50"/>
    <w:rsid w:val="001F6F96"/>
    <w:rsid w:val="0020199C"/>
    <w:rsid w:val="0020282C"/>
    <w:rsid w:val="002048E0"/>
    <w:rsid w:val="0020776A"/>
    <w:rsid w:val="00210A82"/>
    <w:rsid w:val="00211D4D"/>
    <w:rsid w:val="00216541"/>
    <w:rsid w:val="00216EE5"/>
    <w:rsid w:val="0021766D"/>
    <w:rsid w:val="00217A54"/>
    <w:rsid w:val="00217EF7"/>
    <w:rsid w:val="00220A19"/>
    <w:rsid w:val="00223F80"/>
    <w:rsid w:val="0022464A"/>
    <w:rsid w:val="00224BAA"/>
    <w:rsid w:val="002258F6"/>
    <w:rsid w:val="0022726C"/>
    <w:rsid w:val="002309D1"/>
    <w:rsid w:val="00230C97"/>
    <w:rsid w:val="00231759"/>
    <w:rsid w:val="002357FC"/>
    <w:rsid w:val="002370C2"/>
    <w:rsid w:val="00245BA0"/>
    <w:rsid w:val="00246EAD"/>
    <w:rsid w:val="00251DD1"/>
    <w:rsid w:val="002526FA"/>
    <w:rsid w:val="0025369F"/>
    <w:rsid w:val="00253BDE"/>
    <w:rsid w:val="002540FA"/>
    <w:rsid w:val="00254150"/>
    <w:rsid w:val="00255783"/>
    <w:rsid w:val="002558FF"/>
    <w:rsid w:val="00256781"/>
    <w:rsid w:val="00256BB8"/>
    <w:rsid w:val="00261C93"/>
    <w:rsid w:val="002620A1"/>
    <w:rsid w:val="00263DBC"/>
    <w:rsid w:val="002702D7"/>
    <w:rsid w:val="00270F6D"/>
    <w:rsid w:val="00273369"/>
    <w:rsid w:val="00273D29"/>
    <w:rsid w:val="00275EBD"/>
    <w:rsid w:val="0028103F"/>
    <w:rsid w:val="00283734"/>
    <w:rsid w:val="00284326"/>
    <w:rsid w:val="002844F4"/>
    <w:rsid w:val="00285804"/>
    <w:rsid w:val="00290013"/>
    <w:rsid w:val="0029030F"/>
    <w:rsid w:val="0029116D"/>
    <w:rsid w:val="002920DB"/>
    <w:rsid w:val="00294127"/>
    <w:rsid w:val="00294422"/>
    <w:rsid w:val="00295155"/>
    <w:rsid w:val="00295B71"/>
    <w:rsid w:val="00295EEB"/>
    <w:rsid w:val="0029780B"/>
    <w:rsid w:val="00297921"/>
    <w:rsid w:val="002A07D2"/>
    <w:rsid w:val="002A1143"/>
    <w:rsid w:val="002A13EE"/>
    <w:rsid w:val="002A2009"/>
    <w:rsid w:val="002A4731"/>
    <w:rsid w:val="002A51E3"/>
    <w:rsid w:val="002A5B46"/>
    <w:rsid w:val="002A7D19"/>
    <w:rsid w:val="002B00CD"/>
    <w:rsid w:val="002B029B"/>
    <w:rsid w:val="002B0622"/>
    <w:rsid w:val="002B0718"/>
    <w:rsid w:val="002B2A7A"/>
    <w:rsid w:val="002B2B3C"/>
    <w:rsid w:val="002B4969"/>
    <w:rsid w:val="002B509B"/>
    <w:rsid w:val="002B6E90"/>
    <w:rsid w:val="002B7140"/>
    <w:rsid w:val="002B7B5D"/>
    <w:rsid w:val="002C1110"/>
    <w:rsid w:val="002C1C5B"/>
    <w:rsid w:val="002C2814"/>
    <w:rsid w:val="002C28AA"/>
    <w:rsid w:val="002C4168"/>
    <w:rsid w:val="002C6062"/>
    <w:rsid w:val="002D15BF"/>
    <w:rsid w:val="002D23CF"/>
    <w:rsid w:val="002D4183"/>
    <w:rsid w:val="002D4DB4"/>
    <w:rsid w:val="002E4C6C"/>
    <w:rsid w:val="002E5C14"/>
    <w:rsid w:val="002F0285"/>
    <w:rsid w:val="002F037E"/>
    <w:rsid w:val="002F04D8"/>
    <w:rsid w:val="002F0873"/>
    <w:rsid w:val="002F2ECA"/>
    <w:rsid w:val="002F3AA9"/>
    <w:rsid w:val="002F3E66"/>
    <w:rsid w:val="002F3FDE"/>
    <w:rsid w:val="002F5968"/>
    <w:rsid w:val="002F5FF7"/>
    <w:rsid w:val="002F65C7"/>
    <w:rsid w:val="002F7482"/>
    <w:rsid w:val="0030056D"/>
    <w:rsid w:val="00300727"/>
    <w:rsid w:val="003021D3"/>
    <w:rsid w:val="00302989"/>
    <w:rsid w:val="0030621B"/>
    <w:rsid w:val="00307519"/>
    <w:rsid w:val="00307D89"/>
    <w:rsid w:val="00310445"/>
    <w:rsid w:val="003114E5"/>
    <w:rsid w:val="003116ED"/>
    <w:rsid w:val="0031174C"/>
    <w:rsid w:val="0031333D"/>
    <w:rsid w:val="00313AB7"/>
    <w:rsid w:val="00315360"/>
    <w:rsid w:val="003179BA"/>
    <w:rsid w:val="00321C06"/>
    <w:rsid w:val="00323C6A"/>
    <w:rsid w:val="003244C1"/>
    <w:rsid w:val="00324CBB"/>
    <w:rsid w:val="0032611F"/>
    <w:rsid w:val="00326288"/>
    <w:rsid w:val="00326C8C"/>
    <w:rsid w:val="003316E4"/>
    <w:rsid w:val="003321A4"/>
    <w:rsid w:val="0033286B"/>
    <w:rsid w:val="00336361"/>
    <w:rsid w:val="003364CD"/>
    <w:rsid w:val="0033695E"/>
    <w:rsid w:val="0033710D"/>
    <w:rsid w:val="00340234"/>
    <w:rsid w:val="00341AA9"/>
    <w:rsid w:val="00342D66"/>
    <w:rsid w:val="003443A0"/>
    <w:rsid w:val="00345C48"/>
    <w:rsid w:val="003476F2"/>
    <w:rsid w:val="003500B5"/>
    <w:rsid w:val="00350262"/>
    <w:rsid w:val="00350280"/>
    <w:rsid w:val="00350E1F"/>
    <w:rsid w:val="00350E6B"/>
    <w:rsid w:val="0035298C"/>
    <w:rsid w:val="00354289"/>
    <w:rsid w:val="0035680F"/>
    <w:rsid w:val="00362BA9"/>
    <w:rsid w:val="0036318C"/>
    <w:rsid w:val="00366174"/>
    <w:rsid w:val="00366D87"/>
    <w:rsid w:val="00367C33"/>
    <w:rsid w:val="00370B16"/>
    <w:rsid w:val="00370D54"/>
    <w:rsid w:val="00370EA5"/>
    <w:rsid w:val="00372DB1"/>
    <w:rsid w:val="00372F3E"/>
    <w:rsid w:val="00373EA0"/>
    <w:rsid w:val="00374E14"/>
    <w:rsid w:val="00375230"/>
    <w:rsid w:val="00375D3E"/>
    <w:rsid w:val="0037604E"/>
    <w:rsid w:val="0037685D"/>
    <w:rsid w:val="00377BDC"/>
    <w:rsid w:val="00377CE0"/>
    <w:rsid w:val="00381B4C"/>
    <w:rsid w:val="00385957"/>
    <w:rsid w:val="00385D78"/>
    <w:rsid w:val="00387268"/>
    <w:rsid w:val="0038771F"/>
    <w:rsid w:val="00391880"/>
    <w:rsid w:val="003923B6"/>
    <w:rsid w:val="003928DA"/>
    <w:rsid w:val="00394072"/>
    <w:rsid w:val="00397F74"/>
    <w:rsid w:val="003A030D"/>
    <w:rsid w:val="003A060D"/>
    <w:rsid w:val="003A11A5"/>
    <w:rsid w:val="003A1CC5"/>
    <w:rsid w:val="003A21EE"/>
    <w:rsid w:val="003A2AEE"/>
    <w:rsid w:val="003A2DEF"/>
    <w:rsid w:val="003A2F04"/>
    <w:rsid w:val="003A651F"/>
    <w:rsid w:val="003A7ADB"/>
    <w:rsid w:val="003A7FA3"/>
    <w:rsid w:val="003B0234"/>
    <w:rsid w:val="003B18C0"/>
    <w:rsid w:val="003B3508"/>
    <w:rsid w:val="003B5140"/>
    <w:rsid w:val="003B5C77"/>
    <w:rsid w:val="003B6060"/>
    <w:rsid w:val="003B6E4B"/>
    <w:rsid w:val="003B7701"/>
    <w:rsid w:val="003C0741"/>
    <w:rsid w:val="003C26B0"/>
    <w:rsid w:val="003C78C9"/>
    <w:rsid w:val="003C7A77"/>
    <w:rsid w:val="003D029F"/>
    <w:rsid w:val="003D10DC"/>
    <w:rsid w:val="003D11E6"/>
    <w:rsid w:val="003D16F7"/>
    <w:rsid w:val="003D534A"/>
    <w:rsid w:val="003E01AF"/>
    <w:rsid w:val="003E0B15"/>
    <w:rsid w:val="003E151F"/>
    <w:rsid w:val="003E26C8"/>
    <w:rsid w:val="003E310E"/>
    <w:rsid w:val="003E3B4A"/>
    <w:rsid w:val="003E3B89"/>
    <w:rsid w:val="003E3EC5"/>
    <w:rsid w:val="003E4C90"/>
    <w:rsid w:val="003E6A34"/>
    <w:rsid w:val="003F16AF"/>
    <w:rsid w:val="003F2447"/>
    <w:rsid w:val="003F3E86"/>
    <w:rsid w:val="004001E4"/>
    <w:rsid w:val="004002C3"/>
    <w:rsid w:val="00401A42"/>
    <w:rsid w:val="00401AAA"/>
    <w:rsid w:val="00401D21"/>
    <w:rsid w:val="00401D90"/>
    <w:rsid w:val="00402265"/>
    <w:rsid w:val="004033E7"/>
    <w:rsid w:val="00405BAB"/>
    <w:rsid w:val="0041034E"/>
    <w:rsid w:val="004116A8"/>
    <w:rsid w:val="0041291A"/>
    <w:rsid w:val="00413080"/>
    <w:rsid w:val="004141C3"/>
    <w:rsid w:val="00414756"/>
    <w:rsid w:val="004154AF"/>
    <w:rsid w:val="00417B0C"/>
    <w:rsid w:val="004221E4"/>
    <w:rsid w:val="00422D8B"/>
    <w:rsid w:val="004236FA"/>
    <w:rsid w:val="00424079"/>
    <w:rsid w:val="00427E86"/>
    <w:rsid w:val="00432A77"/>
    <w:rsid w:val="004335A3"/>
    <w:rsid w:val="0043599F"/>
    <w:rsid w:val="00437280"/>
    <w:rsid w:val="00440991"/>
    <w:rsid w:val="00440D81"/>
    <w:rsid w:val="00442B36"/>
    <w:rsid w:val="00442D3A"/>
    <w:rsid w:val="00442DFB"/>
    <w:rsid w:val="00443FE2"/>
    <w:rsid w:val="00444335"/>
    <w:rsid w:val="00444962"/>
    <w:rsid w:val="0044555B"/>
    <w:rsid w:val="00445A05"/>
    <w:rsid w:val="00446D2C"/>
    <w:rsid w:val="0044799B"/>
    <w:rsid w:val="00450FDF"/>
    <w:rsid w:val="00452DBA"/>
    <w:rsid w:val="00452F9F"/>
    <w:rsid w:val="0045464F"/>
    <w:rsid w:val="004551E7"/>
    <w:rsid w:val="00455412"/>
    <w:rsid w:val="0045568C"/>
    <w:rsid w:val="004565D7"/>
    <w:rsid w:val="0046415D"/>
    <w:rsid w:val="00464B96"/>
    <w:rsid w:val="00465DFE"/>
    <w:rsid w:val="004714FD"/>
    <w:rsid w:val="00471833"/>
    <w:rsid w:val="00471A13"/>
    <w:rsid w:val="00472020"/>
    <w:rsid w:val="00473EA1"/>
    <w:rsid w:val="0047463C"/>
    <w:rsid w:val="004875EA"/>
    <w:rsid w:val="00494D24"/>
    <w:rsid w:val="004A7533"/>
    <w:rsid w:val="004B10CB"/>
    <w:rsid w:val="004B21C3"/>
    <w:rsid w:val="004B2AF0"/>
    <w:rsid w:val="004C17C9"/>
    <w:rsid w:val="004C1FBC"/>
    <w:rsid w:val="004C318F"/>
    <w:rsid w:val="004C3A00"/>
    <w:rsid w:val="004C3A64"/>
    <w:rsid w:val="004C3C1F"/>
    <w:rsid w:val="004C3E11"/>
    <w:rsid w:val="004C4769"/>
    <w:rsid w:val="004C50AF"/>
    <w:rsid w:val="004C5CAF"/>
    <w:rsid w:val="004C6F8E"/>
    <w:rsid w:val="004D0326"/>
    <w:rsid w:val="004D063D"/>
    <w:rsid w:val="004D0B1E"/>
    <w:rsid w:val="004D0C2E"/>
    <w:rsid w:val="004D0E12"/>
    <w:rsid w:val="004D2648"/>
    <w:rsid w:val="004D34F6"/>
    <w:rsid w:val="004E00D8"/>
    <w:rsid w:val="004E0F5C"/>
    <w:rsid w:val="004F1047"/>
    <w:rsid w:val="004F4705"/>
    <w:rsid w:val="004F69BA"/>
    <w:rsid w:val="004F7874"/>
    <w:rsid w:val="0050271B"/>
    <w:rsid w:val="00505C3A"/>
    <w:rsid w:val="0051298B"/>
    <w:rsid w:val="00512CE2"/>
    <w:rsid w:val="005133CA"/>
    <w:rsid w:val="00513BC2"/>
    <w:rsid w:val="0051490C"/>
    <w:rsid w:val="005152F3"/>
    <w:rsid w:val="00516D19"/>
    <w:rsid w:val="00520F03"/>
    <w:rsid w:val="00521E7F"/>
    <w:rsid w:val="00521F5B"/>
    <w:rsid w:val="00524F3A"/>
    <w:rsid w:val="00526849"/>
    <w:rsid w:val="00526C74"/>
    <w:rsid w:val="00533206"/>
    <w:rsid w:val="00535790"/>
    <w:rsid w:val="005378A6"/>
    <w:rsid w:val="005408F1"/>
    <w:rsid w:val="005417D8"/>
    <w:rsid w:val="00541853"/>
    <w:rsid w:val="00542576"/>
    <w:rsid w:val="005429B2"/>
    <w:rsid w:val="005429F0"/>
    <w:rsid w:val="00542EC5"/>
    <w:rsid w:val="0054301E"/>
    <w:rsid w:val="005448AD"/>
    <w:rsid w:val="0054562C"/>
    <w:rsid w:val="005464E2"/>
    <w:rsid w:val="0054792F"/>
    <w:rsid w:val="0055229F"/>
    <w:rsid w:val="00553D1A"/>
    <w:rsid w:val="00554980"/>
    <w:rsid w:val="005551B9"/>
    <w:rsid w:val="00557356"/>
    <w:rsid w:val="00557FED"/>
    <w:rsid w:val="005600C5"/>
    <w:rsid w:val="0056341D"/>
    <w:rsid w:val="00563A51"/>
    <w:rsid w:val="00563B88"/>
    <w:rsid w:val="00566CB7"/>
    <w:rsid w:val="00567A03"/>
    <w:rsid w:val="00573352"/>
    <w:rsid w:val="00574DE8"/>
    <w:rsid w:val="00575927"/>
    <w:rsid w:val="00575AC7"/>
    <w:rsid w:val="00575DA7"/>
    <w:rsid w:val="005761B4"/>
    <w:rsid w:val="00576486"/>
    <w:rsid w:val="00576A4A"/>
    <w:rsid w:val="00580076"/>
    <w:rsid w:val="00582C5D"/>
    <w:rsid w:val="00582E80"/>
    <w:rsid w:val="00584AB9"/>
    <w:rsid w:val="00584BD4"/>
    <w:rsid w:val="00585B74"/>
    <w:rsid w:val="0058653B"/>
    <w:rsid w:val="00587485"/>
    <w:rsid w:val="00591165"/>
    <w:rsid w:val="00595FE4"/>
    <w:rsid w:val="00597169"/>
    <w:rsid w:val="00597710"/>
    <w:rsid w:val="00597ACD"/>
    <w:rsid w:val="005A0DB0"/>
    <w:rsid w:val="005A12D3"/>
    <w:rsid w:val="005A49B0"/>
    <w:rsid w:val="005A6C84"/>
    <w:rsid w:val="005B01A9"/>
    <w:rsid w:val="005B0876"/>
    <w:rsid w:val="005B0BC2"/>
    <w:rsid w:val="005B0D76"/>
    <w:rsid w:val="005B22E1"/>
    <w:rsid w:val="005B507F"/>
    <w:rsid w:val="005B5144"/>
    <w:rsid w:val="005B5445"/>
    <w:rsid w:val="005B613B"/>
    <w:rsid w:val="005B701E"/>
    <w:rsid w:val="005B70B4"/>
    <w:rsid w:val="005C2EF2"/>
    <w:rsid w:val="005C5109"/>
    <w:rsid w:val="005C59F2"/>
    <w:rsid w:val="005C5B8E"/>
    <w:rsid w:val="005D0830"/>
    <w:rsid w:val="005D179D"/>
    <w:rsid w:val="005D17B3"/>
    <w:rsid w:val="005D2528"/>
    <w:rsid w:val="005D482E"/>
    <w:rsid w:val="005D4BB4"/>
    <w:rsid w:val="005E0966"/>
    <w:rsid w:val="005E20AD"/>
    <w:rsid w:val="005E36CB"/>
    <w:rsid w:val="005E7C1E"/>
    <w:rsid w:val="005F1E4C"/>
    <w:rsid w:val="005F2BCF"/>
    <w:rsid w:val="005F3AEF"/>
    <w:rsid w:val="005F55EB"/>
    <w:rsid w:val="005F65B4"/>
    <w:rsid w:val="005F6E71"/>
    <w:rsid w:val="005F7350"/>
    <w:rsid w:val="00601ABC"/>
    <w:rsid w:val="00602E02"/>
    <w:rsid w:val="0060304D"/>
    <w:rsid w:val="006047B3"/>
    <w:rsid w:val="0060648F"/>
    <w:rsid w:val="00606919"/>
    <w:rsid w:val="006103C6"/>
    <w:rsid w:val="00610FAA"/>
    <w:rsid w:val="0061191D"/>
    <w:rsid w:val="00611A68"/>
    <w:rsid w:val="00611D15"/>
    <w:rsid w:val="00612069"/>
    <w:rsid w:val="006120B5"/>
    <w:rsid w:val="00612134"/>
    <w:rsid w:val="006125F4"/>
    <w:rsid w:val="00612F80"/>
    <w:rsid w:val="00613C01"/>
    <w:rsid w:val="00615768"/>
    <w:rsid w:val="00621800"/>
    <w:rsid w:val="006253B9"/>
    <w:rsid w:val="00627A75"/>
    <w:rsid w:val="00631D67"/>
    <w:rsid w:val="00631FC9"/>
    <w:rsid w:val="00633D49"/>
    <w:rsid w:val="00636A8E"/>
    <w:rsid w:val="006374E8"/>
    <w:rsid w:val="006407F1"/>
    <w:rsid w:val="00644F65"/>
    <w:rsid w:val="00645B2C"/>
    <w:rsid w:val="006467C5"/>
    <w:rsid w:val="00646F67"/>
    <w:rsid w:val="006519A0"/>
    <w:rsid w:val="00652A16"/>
    <w:rsid w:val="006535B9"/>
    <w:rsid w:val="00653D10"/>
    <w:rsid w:val="00654FC0"/>
    <w:rsid w:val="00656ABD"/>
    <w:rsid w:val="00662A14"/>
    <w:rsid w:val="00662E78"/>
    <w:rsid w:val="0066314F"/>
    <w:rsid w:val="006636DF"/>
    <w:rsid w:val="00663808"/>
    <w:rsid w:val="00663E3C"/>
    <w:rsid w:val="00664B06"/>
    <w:rsid w:val="006707F0"/>
    <w:rsid w:val="00670898"/>
    <w:rsid w:val="00674359"/>
    <w:rsid w:val="006767FE"/>
    <w:rsid w:val="006769C2"/>
    <w:rsid w:val="00677681"/>
    <w:rsid w:val="00677A4E"/>
    <w:rsid w:val="0068460D"/>
    <w:rsid w:val="0068670D"/>
    <w:rsid w:val="006900D4"/>
    <w:rsid w:val="006909DB"/>
    <w:rsid w:val="006913F3"/>
    <w:rsid w:val="00692824"/>
    <w:rsid w:val="00693B3D"/>
    <w:rsid w:val="00694E77"/>
    <w:rsid w:val="00697580"/>
    <w:rsid w:val="006A131A"/>
    <w:rsid w:val="006A5C90"/>
    <w:rsid w:val="006A62F6"/>
    <w:rsid w:val="006B1431"/>
    <w:rsid w:val="006B2B55"/>
    <w:rsid w:val="006B3F2F"/>
    <w:rsid w:val="006B54AE"/>
    <w:rsid w:val="006B593C"/>
    <w:rsid w:val="006B67FB"/>
    <w:rsid w:val="006C2CE2"/>
    <w:rsid w:val="006C3045"/>
    <w:rsid w:val="006C403E"/>
    <w:rsid w:val="006C5EDE"/>
    <w:rsid w:val="006C6011"/>
    <w:rsid w:val="006D0F99"/>
    <w:rsid w:val="006D3329"/>
    <w:rsid w:val="006D7578"/>
    <w:rsid w:val="006E44FB"/>
    <w:rsid w:val="006E4644"/>
    <w:rsid w:val="006E54D3"/>
    <w:rsid w:val="006E55DA"/>
    <w:rsid w:val="006E5949"/>
    <w:rsid w:val="006E61CE"/>
    <w:rsid w:val="006F3359"/>
    <w:rsid w:val="006F4636"/>
    <w:rsid w:val="00700D7B"/>
    <w:rsid w:val="00701BD0"/>
    <w:rsid w:val="00701F3B"/>
    <w:rsid w:val="007024CE"/>
    <w:rsid w:val="0070308A"/>
    <w:rsid w:val="00703459"/>
    <w:rsid w:val="0070412A"/>
    <w:rsid w:val="0070424C"/>
    <w:rsid w:val="007046BD"/>
    <w:rsid w:val="00704DAC"/>
    <w:rsid w:val="00704DBF"/>
    <w:rsid w:val="007074B0"/>
    <w:rsid w:val="007137B3"/>
    <w:rsid w:val="00716046"/>
    <w:rsid w:val="00717D72"/>
    <w:rsid w:val="00721BDB"/>
    <w:rsid w:val="00721CCA"/>
    <w:rsid w:val="00722562"/>
    <w:rsid w:val="007242BC"/>
    <w:rsid w:val="00724BE2"/>
    <w:rsid w:val="0072673A"/>
    <w:rsid w:val="0072780E"/>
    <w:rsid w:val="00734708"/>
    <w:rsid w:val="00736359"/>
    <w:rsid w:val="0073641C"/>
    <w:rsid w:val="00740000"/>
    <w:rsid w:val="00740414"/>
    <w:rsid w:val="00742440"/>
    <w:rsid w:val="00746A68"/>
    <w:rsid w:val="00747DA0"/>
    <w:rsid w:val="007502D0"/>
    <w:rsid w:val="007512A8"/>
    <w:rsid w:val="0075244A"/>
    <w:rsid w:val="007535E4"/>
    <w:rsid w:val="0075469A"/>
    <w:rsid w:val="007550ED"/>
    <w:rsid w:val="00757233"/>
    <w:rsid w:val="0076292B"/>
    <w:rsid w:val="00763E46"/>
    <w:rsid w:val="007649CA"/>
    <w:rsid w:val="00767893"/>
    <w:rsid w:val="00770807"/>
    <w:rsid w:val="00770EE1"/>
    <w:rsid w:val="007730DA"/>
    <w:rsid w:val="00773B9D"/>
    <w:rsid w:val="00773DCA"/>
    <w:rsid w:val="0077514B"/>
    <w:rsid w:val="00776736"/>
    <w:rsid w:val="00781FAC"/>
    <w:rsid w:val="00782050"/>
    <w:rsid w:val="00782D54"/>
    <w:rsid w:val="00783721"/>
    <w:rsid w:val="00786732"/>
    <w:rsid w:val="00787961"/>
    <w:rsid w:val="00787B59"/>
    <w:rsid w:val="007902AF"/>
    <w:rsid w:val="007911A1"/>
    <w:rsid w:val="00792F8A"/>
    <w:rsid w:val="00793E64"/>
    <w:rsid w:val="00795C2C"/>
    <w:rsid w:val="007A08FA"/>
    <w:rsid w:val="007A1445"/>
    <w:rsid w:val="007A6D7C"/>
    <w:rsid w:val="007A7E0D"/>
    <w:rsid w:val="007B072E"/>
    <w:rsid w:val="007B1C1A"/>
    <w:rsid w:val="007B1EE4"/>
    <w:rsid w:val="007B2170"/>
    <w:rsid w:val="007B23D6"/>
    <w:rsid w:val="007B36D1"/>
    <w:rsid w:val="007B4A1A"/>
    <w:rsid w:val="007B5D3C"/>
    <w:rsid w:val="007B79FB"/>
    <w:rsid w:val="007C0784"/>
    <w:rsid w:val="007C085F"/>
    <w:rsid w:val="007C10D0"/>
    <w:rsid w:val="007C2729"/>
    <w:rsid w:val="007C30CF"/>
    <w:rsid w:val="007C3BFC"/>
    <w:rsid w:val="007C6163"/>
    <w:rsid w:val="007C6211"/>
    <w:rsid w:val="007C642C"/>
    <w:rsid w:val="007C6E08"/>
    <w:rsid w:val="007C763C"/>
    <w:rsid w:val="007D2250"/>
    <w:rsid w:val="007D6F03"/>
    <w:rsid w:val="007D717F"/>
    <w:rsid w:val="007D796B"/>
    <w:rsid w:val="007E0BD0"/>
    <w:rsid w:val="007E2566"/>
    <w:rsid w:val="007E2967"/>
    <w:rsid w:val="007E5158"/>
    <w:rsid w:val="007E6D99"/>
    <w:rsid w:val="007E6F09"/>
    <w:rsid w:val="007F046A"/>
    <w:rsid w:val="007F0869"/>
    <w:rsid w:val="007F0D61"/>
    <w:rsid w:val="007F29A5"/>
    <w:rsid w:val="007F2B45"/>
    <w:rsid w:val="007F315D"/>
    <w:rsid w:val="007F3A68"/>
    <w:rsid w:val="007F4CC9"/>
    <w:rsid w:val="00801362"/>
    <w:rsid w:val="0080175F"/>
    <w:rsid w:val="00803BF4"/>
    <w:rsid w:val="00803F77"/>
    <w:rsid w:val="008059B6"/>
    <w:rsid w:val="00806771"/>
    <w:rsid w:val="00811763"/>
    <w:rsid w:val="0081265C"/>
    <w:rsid w:val="008152B8"/>
    <w:rsid w:val="00815658"/>
    <w:rsid w:val="0081582A"/>
    <w:rsid w:val="008172F4"/>
    <w:rsid w:val="0081788C"/>
    <w:rsid w:val="008179A8"/>
    <w:rsid w:val="00820327"/>
    <w:rsid w:val="008205E1"/>
    <w:rsid w:val="00821198"/>
    <w:rsid w:val="008217BB"/>
    <w:rsid w:val="00825334"/>
    <w:rsid w:val="00825F20"/>
    <w:rsid w:val="0082655F"/>
    <w:rsid w:val="00826F94"/>
    <w:rsid w:val="008317DA"/>
    <w:rsid w:val="00834C1B"/>
    <w:rsid w:val="00834C6A"/>
    <w:rsid w:val="008359CF"/>
    <w:rsid w:val="00835EFF"/>
    <w:rsid w:val="00836766"/>
    <w:rsid w:val="00837315"/>
    <w:rsid w:val="00841389"/>
    <w:rsid w:val="008431A0"/>
    <w:rsid w:val="00843673"/>
    <w:rsid w:val="00844611"/>
    <w:rsid w:val="0084482D"/>
    <w:rsid w:val="00845086"/>
    <w:rsid w:val="00846A90"/>
    <w:rsid w:val="00846F03"/>
    <w:rsid w:val="0085034B"/>
    <w:rsid w:val="00851CCD"/>
    <w:rsid w:val="00852289"/>
    <w:rsid w:val="00854E02"/>
    <w:rsid w:val="00855B1D"/>
    <w:rsid w:val="00855E4D"/>
    <w:rsid w:val="00857F36"/>
    <w:rsid w:val="008605E6"/>
    <w:rsid w:val="008608DB"/>
    <w:rsid w:val="008610DE"/>
    <w:rsid w:val="008612F7"/>
    <w:rsid w:val="008616CD"/>
    <w:rsid w:val="00861879"/>
    <w:rsid w:val="008621F8"/>
    <w:rsid w:val="00862C66"/>
    <w:rsid w:val="00864A0B"/>
    <w:rsid w:val="00865FE1"/>
    <w:rsid w:val="00866D57"/>
    <w:rsid w:val="008672BA"/>
    <w:rsid w:val="00867F94"/>
    <w:rsid w:val="00871552"/>
    <w:rsid w:val="00872A31"/>
    <w:rsid w:val="00872E7D"/>
    <w:rsid w:val="0087403D"/>
    <w:rsid w:val="008764A3"/>
    <w:rsid w:val="0087678A"/>
    <w:rsid w:val="0087762A"/>
    <w:rsid w:val="00877C0D"/>
    <w:rsid w:val="00880F0E"/>
    <w:rsid w:val="00881522"/>
    <w:rsid w:val="00881B6A"/>
    <w:rsid w:val="0088291F"/>
    <w:rsid w:val="00882CDB"/>
    <w:rsid w:val="00885AFF"/>
    <w:rsid w:val="00886589"/>
    <w:rsid w:val="008868D5"/>
    <w:rsid w:val="00886BBD"/>
    <w:rsid w:val="00887628"/>
    <w:rsid w:val="0088762B"/>
    <w:rsid w:val="00887E50"/>
    <w:rsid w:val="0089173E"/>
    <w:rsid w:val="00891855"/>
    <w:rsid w:val="0089424F"/>
    <w:rsid w:val="00894875"/>
    <w:rsid w:val="00897CCE"/>
    <w:rsid w:val="008A1092"/>
    <w:rsid w:val="008A1426"/>
    <w:rsid w:val="008A2EC4"/>
    <w:rsid w:val="008A4900"/>
    <w:rsid w:val="008A5824"/>
    <w:rsid w:val="008A610A"/>
    <w:rsid w:val="008B1AC3"/>
    <w:rsid w:val="008B2E4B"/>
    <w:rsid w:val="008B40CA"/>
    <w:rsid w:val="008B4BE4"/>
    <w:rsid w:val="008B5637"/>
    <w:rsid w:val="008B772D"/>
    <w:rsid w:val="008C07B9"/>
    <w:rsid w:val="008C0AC0"/>
    <w:rsid w:val="008C0FBC"/>
    <w:rsid w:val="008C2D61"/>
    <w:rsid w:val="008C3AD0"/>
    <w:rsid w:val="008C599E"/>
    <w:rsid w:val="008C6533"/>
    <w:rsid w:val="008C65B5"/>
    <w:rsid w:val="008C6862"/>
    <w:rsid w:val="008C6F53"/>
    <w:rsid w:val="008C7F47"/>
    <w:rsid w:val="008D0AB3"/>
    <w:rsid w:val="008D0CE2"/>
    <w:rsid w:val="008D2537"/>
    <w:rsid w:val="008D4741"/>
    <w:rsid w:val="008D4C56"/>
    <w:rsid w:val="008D559B"/>
    <w:rsid w:val="008D7475"/>
    <w:rsid w:val="008D76DA"/>
    <w:rsid w:val="008E2E63"/>
    <w:rsid w:val="008E3643"/>
    <w:rsid w:val="008E52E5"/>
    <w:rsid w:val="008E5842"/>
    <w:rsid w:val="008E5C36"/>
    <w:rsid w:val="008E612D"/>
    <w:rsid w:val="008E71B2"/>
    <w:rsid w:val="008F0674"/>
    <w:rsid w:val="008F2C63"/>
    <w:rsid w:val="008F3EDA"/>
    <w:rsid w:val="008F44F5"/>
    <w:rsid w:val="008F5C86"/>
    <w:rsid w:val="008F5FE8"/>
    <w:rsid w:val="008F74B9"/>
    <w:rsid w:val="00902498"/>
    <w:rsid w:val="00902CE2"/>
    <w:rsid w:val="009041B1"/>
    <w:rsid w:val="00904A4C"/>
    <w:rsid w:val="00904B87"/>
    <w:rsid w:val="00913514"/>
    <w:rsid w:val="00915022"/>
    <w:rsid w:val="0091799D"/>
    <w:rsid w:val="009226A9"/>
    <w:rsid w:val="0092282A"/>
    <w:rsid w:val="00924140"/>
    <w:rsid w:val="009248BD"/>
    <w:rsid w:val="00926B9D"/>
    <w:rsid w:val="0092749F"/>
    <w:rsid w:val="009315B9"/>
    <w:rsid w:val="00932739"/>
    <w:rsid w:val="009338DD"/>
    <w:rsid w:val="0093447F"/>
    <w:rsid w:val="00935C5B"/>
    <w:rsid w:val="00935DAB"/>
    <w:rsid w:val="00937387"/>
    <w:rsid w:val="00942371"/>
    <w:rsid w:val="00942DDA"/>
    <w:rsid w:val="009478D6"/>
    <w:rsid w:val="00956B21"/>
    <w:rsid w:val="009577D1"/>
    <w:rsid w:val="00960791"/>
    <w:rsid w:val="00960CFB"/>
    <w:rsid w:val="00962500"/>
    <w:rsid w:val="00964C7C"/>
    <w:rsid w:val="00965E5C"/>
    <w:rsid w:val="00965EC1"/>
    <w:rsid w:val="00966FAB"/>
    <w:rsid w:val="0097156A"/>
    <w:rsid w:val="00971876"/>
    <w:rsid w:val="00971EFA"/>
    <w:rsid w:val="009721CC"/>
    <w:rsid w:val="00973166"/>
    <w:rsid w:val="00976CA1"/>
    <w:rsid w:val="009772D4"/>
    <w:rsid w:val="00977C4C"/>
    <w:rsid w:val="00977E0C"/>
    <w:rsid w:val="00981281"/>
    <w:rsid w:val="0098323C"/>
    <w:rsid w:val="00983A16"/>
    <w:rsid w:val="0098472E"/>
    <w:rsid w:val="00991097"/>
    <w:rsid w:val="00992C83"/>
    <w:rsid w:val="00992E1A"/>
    <w:rsid w:val="009A0A47"/>
    <w:rsid w:val="009A141E"/>
    <w:rsid w:val="009A1B55"/>
    <w:rsid w:val="009A1CFD"/>
    <w:rsid w:val="009A1D6B"/>
    <w:rsid w:val="009A4B95"/>
    <w:rsid w:val="009A7519"/>
    <w:rsid w:val="009A7F61"/>
    <w:rsid w:val="009B3823"/>
    <w:rsid w:val="009B4378"/>
    <w:rsid w:val="009B4839"/>
    <w:rsid w:val="009B62CA"/>
    <w:rsid w:val="009B6D35"/>
    <w:rsid w:val="009B75E6"/>
    <w:rsid w:val="009B7A06"/>
    <w:rsid w:val="009C6ECF"/>
    <w:rsid w:val="009C7680"/>
    <w:rsid w:val="009C7CBA"/>
    <w:rsid w:val="009C7E8F"/>
    <w:rsid w:val="009D13FA"/>
    <w:rsid w:val="009D3E7A"/>
    <w:rsid w:val="009D415F"/>
    <w:rsid w:val="009D7F30"/>
    <w:rsid w:val="009E0A56"/>
    <w:rsid w:val="009E2413"/>
    <w:rsid w:val="009E2D13"/>
    <w:rsid w:val="009E489F"/>
    <w:rsid w:val="009E4B39"/>
    <w:rsid w:val="009E4D6C"/>
    <w:rsid w:val="009E6210"/>
    <w:rsid w:val="009E6C06"/>
    <w:rsid w:val="009E6D5C"/>
    <w:rsid w:val="009E7019"/>
    <w:rsid w:val="009E7202"/>
    <w:rsid w:val="009F09D4"/>
    <w:rsid w:val="009F0F9A"/>
    <w:rsid w:val="009F1B49"/>
    <w:rsid w:val="009F26A5"/>
    <w:rsid w:val="009F43F5"/>
    <w:rsid w:val="009F59EA"/>
    <w:rsid w:val="009F5A21"/>
    <w:rsid w:val="009F5E63"/>
    <w:rsid w:val="009F5E6D"/>
    <w:rsid w:val="009F79DC"/>
    <w:rsid w:val="00A02B21"/>
    <w:rsid w:val="00A03FE5"/>
    <w:rsid w:val="00A06A89"/>
    <w:rsid w:val="00A06E9D"/>
    <w:rsid w:val="00A07B1B"/>
    <w:rsid w:val="00A127C1"/>
    <w:rsid w:val="00A134E2"/>
    <w:rsid w:val="00A15431"/>
    <w:rsid w:val="00A1770C"/>
    <w:rsid w:val="00A17BE9"/>
    <w:rsid w:val="00A21E9C"/>
    <w:rsid w:val="00A25FBD"/>
    <w:rsid w:val="00A303C0"/>
    <w:rsid w:val="00A3293C"/>
    <w:rsid w:val="00A34065"/>
    <w:rsid w:val="00A34793"/>
    <w:rsid w:val="00A3561D"/>
    <w:rsid w:val="00A371FE"/>
    <w:rsid w:val="00A37F62"/>
    <w:rsid w:val="00A41183"/>
    <w:rsid w:val="00A41E59"/>
    <w:rsid w:val="00A42C49"/>
    <w:rsid w:val="00A43D04"/>
    <w:rsid w:val="00A446B6"/>
    <w:rsid w:val="00A4490E"/>
    <w:rsid w:val="00A44D33"/>
    <w:rsid w:val="00A46BD3"/>
    <w:rsid w:val="00A47729"/>
    <w:rsid w:val="00A51C6B"/>
    <w:rsid w:val="00A53C33"/>
    <w:rsid w:val="00A54D99"/>
    <w:rsid w:val="00A561EB"/>
    <w:rsid w:val="00A566CD"/>
    <w:rsid w:val="00A56E15"/>
    <w:rsid w:val="00A6253D"/>
    <w:rsid w:val="00A66576"/>
    <w:rsid w:val="00A665A5"/>
    <w:rsid w:val="00A6785C"/>
    <w:rsid w:val="00A72E11"/>
    <w:rsid w:val="00A73457"/>
    <w:rsid w:val="00A741B7"/>
    <w:rsid w:val="00A74B36"/>
    <w:rsid w:val="00A752E8"/>
    <w:rsid w:val="00A7604A"/>
    <w:rsid w:val="00A767BF"/>
    <w:rsid w:val="00A76F25"/>
    <w:rsid w:val="00A776C9"/>
    <w:rsid w:val="00A80C6F"/>
    <w:rsid w:val="00A80EB2"/>
    <w:rsid w:val="00A82ED2"/>
    <w:rsid w:val="00A834FA"/>
    <w:rsid w:val="00A84901"/>
    <w:rsid w:val="00A85937"/>
    <w:rsid w:val="00A866C5"/>
    <w:rsid w:val="00A867BF"/>
    <w:rsid w:val="00A86D5F"/>
    <w:rsid w:val="00A87161"/>
    <w:rsid w:val="00A908EB"/>
    <w:rsid w:val="00A926F0"/>
    <w:rsid w:val="00A95CCF"/>
    <w:rsid w:val="00A9634E"/>
    <w:rsid w:val="00A978DC"/>
    <w:rsid w:val="00AA1F24"/>
    <w:rsid w:val="00AA2531"/>
    <w:rsid w:val="00AA25FE"/>
    <w:rsid w:val="00AA3E68"/>
    <w:rsid w:val="00AB1487"/>
    <w:rsid w:val="00AB2124"/>
    <w:rsid w:val="00AC0F57"/>
    <w:rsid w:val="00AC160D"/>
    <w:rsid w:val="00AC2CB7"/>
    <w:rsid w:val="00AD2135"/>
    <w:rsid w:val="00AD635B"/>
    <w:rsid w:val="00AD66F1"/>
    <w:rsid w:val="00AD7D38"/>
    <w:rsid w:val="00AE0194"/>
    <w:rsid w:val="00AE2DBD"/>
    <w:rsid w:val="00AF077E"/>
    <w:rsid w:val="00AF0CCB"/>
    <w:rsid w:val="00AF1846"/>
    <w:rsid w:val="00AF2C49"/>
    <w:rsid w:val="00AF3C37"/>
    <w:rsid w:val="00AF495F"/>
    <w:rsid w:val="00AF64A9"/>
    <w:rsid w:val="00AF6968"/>
    <w:rsid w:val="00AF7FD7"/>
    <w:rsid w:val="00B00142"/>
    <w:rsid w:val="00B00DC6"/>
    <w:rsid w:val="00B014E7"/>
    <w:rsid w:val="00B01EB1"/>
    <w:rsid w:val="00B053D2"/>
    <w:rsid w:val="00B06E7A"/>
    <w:rsid w:val="00B11142"/>
    <w:rsid w:val="00B12DDB"/>
    <w:rsid w:val="00B13894"/>
    <w:rsid w:val="00B13A2C"/>
    <w:rsid w:val="00B142F8"/>
    <w:rsid w:val="00B15138"/>
    <w:rsid w:val="00B1687F"/>
    <w:rsid w:val="00B171EA"/>
    <w:rsid w:val="00B20572"/>
    <w:rsid w:val="00B205F7"/>
    <w:rsid w:val="00B218EE"/>
    <w:rsid w:val="00B22669"/>
    <w:rsid w:val="00B229F2"/>
    <w:rsid w:val="00B22BFB"/>
    <w:rsid w:val="00B2342E"/>
    <w:rsid w:val="00B23569"/>
    <w:rsid w:val="00B247A6"/>
    <w:rsid w:val="00B25813"/>
    <w:rsid w:val="00B26302"/>
    <w:rsid w:val="00B274E4"/>
    <w:rsid w:val="00B30DE4"/>
    <w:rsid w:val="00B311FB"/>
    <w:rsid w:val="00B31AD2"/>
    <w:rsid w:val="00B324B7"/>
    <w:rsid w:val="00B3388D"/>
    <w:rsid w:val="00B355EB"/>
    <w:rsid w:val="00B367E7"/>
    <w:rsid w:val="00B36D11"/>
    <w:rsid w:val="00B376BB"/>
    <w:rsid w:val="00B406A5"/>
    <w:rsid w:val="00B414C6"/>
    <w:rsid w:val="00B4201B"/>
    <w:rsid w:val="00B428DA"/>
    <w:rsid w:val="00B446FA"/>
    <w:rsid w:val="00B46DC6"/>
    <w:rsid w:val="00B470E3"/>
    <w:rsid w:val="00B5009F"/>
    <w:rsid w:val="00B5083E"/>
    <w:rsid w:val="00B50F34"/>
    <w:rsid w:val="00B52A44"/>
    <w:rsid w:val="00B55E74"/>
    <w:rsid w:val="00B6462D"/>
    <w:rsid w:val="00B671C7"/>
    <w:rsid w:val="00B70B90"/>
    <w:rsid w:val="00B70D3A"/>
    <w:rsid w:val="00B7163F"/>
    <w:rsid w:val="00B727C0"/>
    <w:rsid w:val="00B73082"/>
    <w:rsid w:val="00B743FA"/>
    <w:rsid w:val="00B757A8"/>
    <w:rsid w:val="00B76C96"/>
    <w:rsid w:val="00B7743B"/>
    <w:rsid w:val="00B8055E"/>
    <w:rsid w:val="00B810D1"/>
    <w:rsid w:val="00B8135F"/>
    <w:rsid w:val="00B81BE9"/>
    <w:rsid w:val="00B82774"/>
    <w:rsid w:val="00B83A25"/>
    <w:rsid w:val="00B86499"/>
    <w:rsid w:val="00B87415"/>
    <w:rsid w:val="00B9023E"/>
    <w:rsid w:val="00B911BB"/>
    <w:rsid w:val="00B92640"/>
    <w:rsid w:val="00B92796"/>
    <w:rsid w:val="00B933A4"/>
    <w:rsid w:val="00B9398F"/>
    <w:rsid w:val="00B93CFC"/>
    <w:rsid w:val="00B9400E"/>
    <w:rsid w:val="00B94F49"/>
    <w:rsid w:val="00B95EDD"/>
    <w:rsid w:val="00B96038"/>
    <w:rsid w:val="00B96B62"/>
    <w:rsid w:val="00B97E0E"/>
    <w:rsid w:val="00BA2110"/>
    <w:rsid w:val="00BA38E8"/>
    <w:rsid w:val="00BA439F"/>
    <w:rsid w:val="00BA63C6"/>
    <w:rsid w:val="00BB1101"/>
    <w:rsid w:val="00BB205C"/>
    <w:rsid w:val="00BB2A36"/>
    <w:rsid w:val="00BB47AE"/>
    <w:rsid w:val="00BB4A73"/>
    <w:rsid w:val="00BB530F"/>
    <w:rsid w:val="00BB577B"/>
    <w:rsid w:val="00BB5A7F"/>
    <w:rsid w:val="00BB77D5"/>
    <w:rsid w:val="00BB7BE0"/>
    <w:rsid w:val="00BC10EF"/>
    <w:rsid w:val="00BC22E2"/>
    <w:rsid w:val="00BC5B25"/>
    <w:rsid w:val="00BC73D0"/>
    <w:rsid w:val="00BD7091"/>
    <w:rsid w:val="00BE01CD"/>
    <w:rsid w:val="00BE152C"/>
    <w:rsid w:val="00BF0B70"/>
    <w:rsid w:val="00BF59E6"/>
    <w:rsid w:val="00BF69EF"/>
    <w:rsid w:val="00C011BF"/>
    <w:rsid w:val="00C01FE8"/>
    <w:rsid w:val="00C02C6C"/>
    <w:rsid w:val="00C045E3"/>
    <w:rsid w:val="00C04E79"/>
    <w:rsid w:val="00C06335"/>
    <w:rsid w:val="00C065F7"/>
    <w:rsid w:val="00C06A40"/>
    <w:rsid w:val="00C06B28"/>
    <w:rsid w:val="00C07714"/>
    <w:rsid w:val="00C07845"/>
    <w:rsid w:val="00C10589"/>
    <w:rsid w:val="00C1275B"/>
    <w:rsid w:val="00C138CC"/>
    <w:rsid w:val="00C13B0B"/>
    <w:rsid w:val="00C14C8F"/>
    <w:rsid w:val="00C15300"/>
    <w:rsid w:val="00C15742"/>
    <w:rsid w:val="00C15A71"/>
    <w:rsid w:val="00C2055B"/>
    <w:rsid w:val="00C227EF"/>
    <w:rsid w:val="00C231EA"/>
    <w:rsid w:val="00C30C19"/>
    <w:rsid w:val="00C31753"/>
    <w:rsid w:val="00C34390"/>
    <w:rsid w:val="00C377DE"/>
    <w:rsid w:val="00C37A73"/>
    <w:rsid w:val="00C42722"/>
    <w:rsid w:val="00C44295"/>
    <w:rsid w:val="00C44372"/>
    <w:rsid w:val="00C444E7"/>
    <w:rsid w:val="00C4582B"/>
    <w:rsid w:val="00C45AD8"/>
    <w:rsid w:val="00C474A5"/>
    <w:rsid w:val="00C51D7E"/>
    <w:rsid w:val="00C5384D"/>
    <w:rsid w:val="00C53ABE"/>
    <w:rsid w:val="00C540D8"/>
    <w:rsid w:val="00C55294"/>
    <w:rsid w:val="00C56D5C"/>
    <w:rsid w:val="00C57795"/>
    <w:rsid w:val="00C60EDB"/>
    <w:rsid w:val="00C62090"/>
    <w:rsid w:val="00C62F22"/>
    <w:rsid w:val="00C63C07"/>
    <w:rsid w:val="00C63C2B"/>
    <w:rsid w:val="00C63E08"/>
    <w:rsid w:val="00C643D5"/>
    <w:rsid w:val="00C66EBA"/>
    <w:rsid w:val="00C67A71"/>
    <w:rsid w:val="00C706EA"/>
    <w:rsid w:val="00C714E6"/>
    <w:rsid w:val="00C71B4C"/>
    <w:rsid w:val="00C720ED"/>
    <w:rsid w:val="00C73545"/>
    <w:rsid w:val="00C74891"/>
    <w:rsid w:val="00C7585C"/>
    <w:rsid w:val="00C75A14"/>
    <w:rsid w:val="00C76188"/>
    <w:rsid w:val="00C7717E"/>
    <w:rsid w:val="00C81298"/>
    <w:rsid w:val="00C82F13"/>
    <w:rsid w:val="00C84D2B"/>
    <w:rsid w:val="00C91D2D"/>
    <w:rsid w:val="00C923BC"/>
    <w:rsid w:val="00C92E37"/>
    <w:rsid w:val="00C945B3"/>
    <w:rsid w:val="00C96767"/>
    <w:rsid w:val="00C97214"/>
    <w:rsid w:val="00CA1348"/>
    <w:rsid w:val="00CA1784"/>
    <w:rsid w:val="00CA1CC2"/>
    <w:rsid w:val="00CA287C"/>
    <w:rsid w:val="00CA4736"/>
    <w:rsid w:val="00CA6AD4"/>
    <w:rsid w:val="00CA7A9A"/>
    <w:rsid w:val="00CB0747"/>
    <w:rsid w:val="00CB0FB2"/>
    <w:rsid w:val="00CB106E"/>
    <w:rsid w:val="00CB171A"/>
    <w:rsid w:val="00CB43D4"/>
    <w:rsid w:val="00CB5212"/>
    <w:rsid w:val="00CB53E7"/>
    <w:rsid w:val="00CB69FC"/>
    <w:rsid w:val="00CB6D9E"/>
    <w:rsid w:val="00CB71DA"/>
    <w:rsid w:val="00CB74EE"/>
    <w:rsid w:val="00CC147F"/>
    <w:rsid w:val="00CC17B8"/>
    <w:rsid w:val="00CC1B02"/>
    <w:rsid w:val="00CC3788"/>
    <w:rsid w:val="00CC38D8"/>
    <w:rsid w:val="00CD1D9B"/>
    <w:rsid w:val="00CD251D"/>
    <w:rsid w:val="00CD461E"/>
    <w:rsid w:val="00CD6000"/>
    <w:rsid w:val="00CD6289"/>
    <w:rsid w:val="00CE15B7"/>
    <w:rsid w:val="00CE15F9"/>
    <w:rsid w:val="00CE3FF4"/>
    <w:rsid w:val="00CE5804"/>
    <w:rsid w:val="00CE702B"/>
    <w:rsid w:val="00CE7390"/>
    <w:rsid w:val="00CE7BB9"/>
    <w:rsid w:val="00CF0A32"/>
    <w:rsid w:val="00CF302E"/>
    <w:rsid w:val="00CF5ACD"/>
    <w:rsid w:val="00CF6101"/>
    <w:rsid w:val="00CF65E5"/>
    <w:rsid w:val="00CF6AED"/>
    <w:rsid w:val="00D00F23"/>
    <w:rsid w:val="00D01C07"/>
    <w:rsid w:val="00D01E50"/>
    <w:rsid w:val="00D05952"/>
    <w:rsid w:val="00D06970"/>
    <w:rsid w:val="00D11057"/>
    <w:rsid w:val="00D11FEB"/>
    <w:rsid w:val="00D12467"/>
    <w:rsid w:val="00D12932"/>
    <w:rsid w:val="00D12BA7"/>
    <w:rsid w:val="00D13502"/>
    <w:rsid w:val="00D138A1"/>
    <w:rsid w:val="00D14497"/>
    <w:rsid w:val="00D14DAC"/>
    <w:rsid w:val="00D15FC4"/>
    <w:rsid w:val="00D1617E"/>
    <w:rsid w:val="00D165D1"/>
    <w:rsid w:val="00D1688C"/>
    <w:rsid w:val="00D16DE1"/>
    <w:rsid w:val="00D175B5"/>
    <w:rsid w:val="00D20BDF"/>
    <w:rsid w:val="00D21497"/>
    <w:rsid w:val="00D21A87"/>
    <w:rsid w:val="00D22DE3"/>
    <w:rsid w:val="00D2315E"/>
    <w:rsid w:val="00D24025"/>
    <w:rsid w:val="00D24382"/>
    <w:rsid w:val="00D26282"/>
    <w:rsid w:val="00D2752E"/>
    <w:rsid w:val="00D30178"/>
    <w:rsid w:val="00D30D26"/>
    <w:rsid w:val="00D31ED5"/>
    <w:rsid w:val="00D32698"/>
    <w:rsid w:val="00D36B63"/>
    <w:rsid w:val="00D37DE0"/>
    <w:rsid w:val="00D42E77"/>
    <w:rsid w:val="00D450D1"/>
    <w:rsid w:val="00D460B0"/>
    <w:rsid w:val="00D46E0A"/>
    <w:rsid w:val="00D47B73"/>
    <w:rsid w:val="00D5171D"/>
    <w:rsid w:val="00D522CD"/>
    <w:rsid w:val="00D54D7E"/>
    <w:rsid w:val="00D558BA"/>
    <w:rsid w:val="00D576ED"/>
    <w:rsid w:val="00D60964"/>
    <w:rsid w:val="00D6181B"/>
    <w:rsid w:val="00D62476"/>
    <w:rsid w:val="00D64886"/>
    <w:rsid w:val="00D64ADF"/>
    <w:rsid w:val="00D675D5"/>
    <w:rsid w:val="00D67798"/>
    <w:rsid w:val="00D67B63"/>
    <w:rsid w:val="00D706F4"/>
    <w:rsid w:val="00D712E5"/>
    <w:rsid w:val="00D71DAB"/>
    <w:rsid w:val="00D73B52"/>
    <w:rsid w:val="00D744DC"/>
    <w:rsid w:val="00D76641"/>
    <w:rsid w:val="00D774A8"/>
    <w:rsid w:val="00D77614"/>
    <w:rsid w:val="00D80335"/>
    <w:rsid w:val="00D805A4"/>
    <w:rsid w:val="00D80BC5"/>
    <w:rsid w:val="00D80C9C"/>
    <w:rsid w:val="00D82CB4"/>
    <w:rsid w:val="00D83B3E"/>
    <w:rsid w:val="00D91467"/>
    <w:rsid w:val="00D93CC0"/>
    <w:rsid w:val="00D95623"/>
    <w:rsid w:val="00D95945"/>
    <w:rsid w:val="00DA1C65"/>
    <w:rsid w:val="00DA2BAC"/>
    <w:rsid w:val="00DA4378"/>
    <w:rsid w:val="00DA484A"/>
    <w:rsid w:val="00DA585D"/>
    <w:rsid w:val="00DA7811"/>
    <w:rsid w:val="00DA7B34"/>
    <w:rsid w:val="00DB1124"/>
    <w:rsid w:val="00DB1B84"/>
    <w:rsid w:val="00DB5735"/>
    <w:rsid w:val="00DB57AE"/>
    <w:rsid w:val="00DB5B9F"/>
    <w:rsid w:val="00DB78AB"/>
    <w:rsid w:val="00DB7A79"/>
    <w:rsid w:val="00DC08DD"/>
    <w:rsid w:val="00DC0961"/>
    <w:rsid w:val="00DC0B8E"/>
    <w:rsid w:val="00DC1C6F"/>
    <w:rsid w:val="00DC2A13"/>
    <w:rsid w:val="00DC3599"/>
    <w:rsid w:val="00DC59E0"/>
    <w:rsid w:val="00DC67AB"/>
    <w:rsid w:val="00DC74F6"/>
    <w:rsid w:val="00DD30FF"/>
    <w:rsid w:val="00DD3247"/>
    <w:rsid w:val="00DD3A68"/>
    <w:rsid w:val="00DD4D08"/>
    <w:rsid w:val="00DD738B"/>
    <w:rsid w:val="00DE3FB4"/>
    <w:rsid w:val="00DE4F15"/>
    <w:rsid w:val="00DE7B30"/>
    <w:rsid w:val="00DF0D68"/>
    <w:rsid w:val="00DF3232"/>
    <w:rsid w:val="00DF66FB"/>
    <w:rsid w:val="00E01552"/>
    <w:rsid w:val="00E04C08"/>
    <w:rsid w:val="00E067B8"/>
    <w:rsid w:val="00E0711A"/>
    <w:rsid w:val="00E07867"/>
    <w:rsid w:val="00E10353"/>
    <w:rsid w:val="00E13C88"/>
    <w:rsid w:val="00E14812"/>
    <w:rsid w:val="00E14B96"/>
    <w:rsid w:val="00E16B6C"/>
    <w:rsid w:val="00E1775D"/>
    <w:rsid w:val="00E17C2A"/>
    <w:rsid w:val="00E20B1E"/>
    <w:rsid w:val="00E20DFB"/>
    <w:rsid w:val="00E21322"/>
    <w:rsid w:val="00E214C0"/>
    <w:rsid w:val="00E23672"/>
    <w:rsid w:val="00E23A1F"/>
    <w:rsid w:val="00E25F16"/>
    <w:rsid w:val="00E27C94"/>
    <w:rsid w:val="00E27CC6"/>
    <w:rsid w:val="00E3150A"/>
    <w:rsid w:val="00E35A7E"/>
    <w:rsid w:val="00E372F1"/>
    <w:rsid w:val="00E40B2D"/>
    <w:rsid w:val="00E411D3"/>
    <w:rsid w:val="00E41993"/>
    <w:rsid w:val="00E4267B"/>
    <w:rsid w:val="00E4382E"/>
    <w:rsid w:val="00E46AD2"/>
    <w:rsid w:val="00E47128"/>
    <w:rsid w:val="00E5090E"/>
    <w:rsid w:val="00E51CE3"/>
    <w:rsid w:val="00E5232E"/>
    <w:rsid w:val="00E524E0"/>
    <w:rsid w:val="00E5455B"/>
    <w:rsid w:val="00E54965"/>
    <w:rsid w:val="00E54E0B"/>
    <w:rsid w:val="00E601CE"/>
    <w:rsid w:val="00E614E7"/>
    <w:rsid w:val="00E62E4B"/>
    <w:rsid w:val="00E62F03"/>
    <w:rsid w:val="00E66598"/>
    <w:rsid w:val="00E66B87"/>
    <w:rsid w:val="00E6762B"/>
    <w:rsid w:val="00E700AC"/>
    <w:rsid w:val="00E735EF"/>
    <w:rsid w:val="00E7445B"/>
    <w:rsid w:val="00E74DD0"/>
    <w:rsid w:val="00E80201"/>
    <w:rsid w:val="00E803A9"/>
    <w:rsid w:val="00E81B30"/>
    <w:rsid w:val="00E81E30"/>
    <w:rsid w:val="00E8226A"/>
    <w:rsid w:val="00E83465"/>
    <w:rsid w:val="00E84EE7"/>
    <w:rsid w:val="00E8554C"/>
    <w:rsid w:val="00E857CA"/>
    <w:rsid w:val="00E859BA"/>
    <w:rsid w:val="00E878BF"/>
    <w:rsid w:val="00E879FE"/>
    <w:rsid w:val="00E909F2"/>
    <w:rsid w:val="00E919CA"/>
    <w:rsid w:val="00E93FBE"/>
    <w:rsid w:val="00E95AE0"/>
    <w:rsid w:val="00E96422"/>
    <w:rsid w:val="00E97825"/>
    <w:rsid w:val="00EA0446"/>
    <w:rsid w:val="00EA3EB2"/>
    <w:rsid w:val="00EB23C8"/>
    <w:rsid w:val="00EB4532"/>
    <w:rsid w:val="00EB4ED2"/>
    <w:rsid w:val="00EB573D"/>
    <w:rsid w:val="00EB670E"/>
    <w:rsid w:val="00EC0CCB"/>
    <w:rsid w:val="00EC322E"/>
    <w:rsid w:val="00EC3ABC"/>
    <w:rsid w:val="00EC6271"/>
    <w:rsid w:val="00ED0040"/>
    <w:rsid w:val="00ED0650"/>
    <w:rsid w:val="00ED07A5"/>
    <w:rsid w:val="00ED2E7A"/>
    <w:rsid w:val="00ED3599"/>
    <w:rsid w:val="00ED3CA9"/>
    <w:rsid w:val="00ED653B"/>
    <w:rsid w:val="00ED70F6"/>
    <w:rsid w:val="00EE03D6"/>
    <w:rsid w:val="00EE127F"/>
    <w:rsid w:val="00EE2489"/>
    <w:rsid w:val="00EE36DC"/>
    <w:rsid w:val="00EE3B9F"/>
    <w:rsid w:val="00EE7DCD"/>
    <w:rsid w:val="00EF1B78"/>
    <w:rsid w:val="00EF3C76"/>
    <w:rsid w:val="00EF3EB5"/>
    <w:rsid w:val="00EF4E9C"/>
    <w:rsid w:val="00EF733F"/>
    <w:rsid w:val="00EF7684"/>
    <w:rsid w:val="00EF7B15"/>
    <w:rsid w:val="00EF7DF3"/>
    <w:rsid w:val="00F00A11"/>
    <w:rsid w:val="00F028A2"/>
    <w:rsid w:val="00F03D11"/>
    <w:rsid w:val="00F04498"/>
    <w:rsid w:val="00F0569E"/>
    <w:rsid w:val="00F067AC"/>
    <w:rsid w:val="00F073AE"/>
    <w:rsid w:val="00F07468"/>
    <w:rsid w:val="00F07F57"/>
    <w:rsid w:val="00F121F2"/>
    <w:rsid w:val="00F16147"/>
    <w:rsid w:val="00F1637B"/>
    <w:rsid w:val="00F2155C"/>
    <w:rsid w:val="00F216F6"/>
    <w:rsid w:val="00F23476"/>
    <w:rsid w:val="00F23E4C"/>
    <w:rsid w:val="00F2440E"/>
    <w:rsid w:val="00F25ADD"/>
    <w:rsid w:val="00F26858"/>
    <w:rsid w:val="00F27916"/>
    <w:rsid w:val="00F31D23"/>
    <w:rsid w:val="00F3265A"/>
    <w:rsid w:val="00F33171"/>
    <w:rsid w:val="00F3569D"/>
    <w:rsid w:val="00F35B93"/>
    <w:rsid w:val="00F35E28"/>
    <w:rsid w:val="00F36D2B"/>
    <w:rsid w:val="00F379E9"/>
    <w:rsid w:val="00F40952"/>
    <w:rsid w:val="00F40A0F"/>
    <w:rsid w:val="00F41D42"/>
    <w:rsid w:val="00F4227D"/>
    <w:rsid w:val="00F432E5"/>
    <w:rsid w:val="00F44056"/>
    <w:rsid w:val="00F45B5F"/>
    <w:rsid w:val="00F46AF9"/>
    <w:rsid w:val="00F47E2C"/>
    <w:rsid w:val="00F47FA5"/>
    <w:rsid w:val="00F500B9"/>
    <w:rsid w:val="00F514C1"/>
    <w:rsid w:val="00F52FD2"/>
    <w:rsid w:val="00F5388A"/>
    <w:rsid w:val="00F56F8A"/>
    <w:rsid w:val="00F605EB"/>
    <w:rsid w:val="00F639B7"/>
    <w:rsid w:val="00F63FE2"/>
    <w:rsid w:val="00F65D99"/>
    <w:rsid w:val="00F666B5"/>
    <w:rsid w:val="00F713FD"/>
    <w:rsid w:val="00F72195"/>
    <w:rsid w:val="00F7220B"/>
    <w:rsid w:val="00F73A6D"/>
    <w:rsid w:val="00F80924"/>
    <w:rsid w:val="00F80CB3"/>
    <w:rsid w:val="00F80E44"/>
    <w:rsid w:val="00F83314"/>
    <w:rsid w:val="00F841C1"/>
    <w:rsid w:val="00F854E9"/>
    <w:rsid w:val="00F86632"/>
    <w:rsid w:val="00F9083D"/>
    <w:rsid w:val="00F9103B"/>
    <w:rsid w:val="00F91615"/>
    <w:rsid w:val="00F91A6A"/>
    <w:rsid w:val="00F92128"/>
    <w:rsid w:val="00F9298F"/>
    <w:rsid w:val="00F93265"/>
    <w:rsid w:val="00F94C3A"/>
    <w:rsid w:val="00F95F94"/>
    <w:rsid w:val="00F9642A"/>
    <w:rsid w:val="00F97DE5"/>
    <w:rsid w:val="00FA09DC"/>
    <w:rsid w:val="00FA2CD8"/>
    <w:rsid w:val="00FA35C8"/>
    <w:rsid w:val="00FA3EF3"/>
    <w:rsid w:val="00FA4087"/>
    <w:rsid w:val="00FA46D6"/>
    <w:rsid w:val="00FA58B9"/>
    <w:rsid w:val="00FA600A"/>
    <w:rsid w:val="00FA7A8B"/>
    <w:rsid w:val="00FB0124"/>
    <w:rsid w:val="00FB0845"/>
    <w:rsid w:val="00FB1C87"/>
    <w:rsid w:val="00FB3372"/>
    <w:rsid w:val="00FB551E"/>
    <w:rsid w:val="00FB59AB"/>
    <w:rsid w:val="00FB7D07"/>
    <w:rsid w:val="00FC007C"/>
    <w:rsid w:val="00FC0301"/>
    <w:rsid w:val="00FC4611"/>
    <w:rsid w:val="00FC581D"/>
    <w:rsid w:val="00FC5EB8"/>
    <w:rsid w:val="00FC6C01"/>
    <w:rsid w:val="00FC7AA5"/>
    <w:rsid w:val="00FD36DE"/>
    <w:rsid w:val="00FD4BA1"/>
    <w:rsid w:val="00FD6880"/>
    <w:rsid w:val="00FD734E"/>
    <w:rsid w:val="00FE31D1"/>
    <w:rsid w:val="00FE57DD"/>
    <w:rsid w:val="00FF10B1"/>
    <w:rsid w:val="00FF22E0"/>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542EC5"/>
    <w:pPr>
      <w:spacing w:line="260" w:lineRule="exact"/>
    </w:pPr>
    <w:rPr>
      <w:szCs w:val="24"/>
    </w:rPr>
  </w:style>
  <w:style w:type="paragraph" w:styleId="Heading1">
    <w:name w:val="heading 1"/>
    <w:basedOn w:val="Normal"/>
    <w:next w:val="Normal"/>
    <w:link w:val="Heading1Char"/>
    <w:uiPriority w:val="9"/>
    <w:qFormat/>
    <w:rsid w:val="00542EC5"/>
    <w:pPr>
      <w:pageBreakBefore/>
      <w:pBdr>
        <w:top w:val="single" w:sz="4" w:space="7" w:color="800000"/>
        <w:left w:val="single" w:sz="4" w:space="0" w:color="800000"/>
        <w:bottom w:val="single" w:sz="4" w:space="7" w:color="800000"/>
        <w:right w:val="single" w:sz="4" w:space="0" w:color="800000"/>
      </w:pBdr>
      <w:shd w:val="clear" w:color="auto" w:fill="800000"/>
      <w:spacing w:line="240" w:lineRule="auto"/>
      <w:ind w:left="144"/>
      <w:jc w:val="center"/>
      <w:outlineLvl w:val="0"/>
    </w:pPr>
    <w:rPr>
      <w:b/>
      <w:bCs/>
      <w:sz w:val="28"/>
      <w:szCs w:val="20"/>
    </w:rPr>
  </w:style>
  <w:style w:type="paragraph" w:styleId="Heading2">
    <w:name w:val="heading 2"/>
    <w:basedOn w:val="Heading2a"/>
    <w:next w:val="BodyText"/>
    <w:link w:val="Heading2Char"/>
    <w:uiPriority w:val="99"/>
    <w:qFormat/>
    <w:rsid w:val="00394072"/>
    <w:pPr>
      <w:keepNext/>
      <w:ind w:left="720" w:hanging="720"/>
      <w:outlineLvl w:val="1"/>
    </w:pPr>
    <w:rPr>
      <w:iCs/>
      <w:szCs w:val="28"/>
    </w:rPr>
  </w:style>
  <w:style w:type="paragraph" w:styleId="Heading3">
    <w:name w:val="heading 3"/>
    <w:basedOn w:val="ListParagraph"/>
    <w:next w:val="BodyText"/>
    <w:link w:val="Heading3Char1"/>
    <w:uiPriority w:val="99"/>
    <w:qFormat/>
    <w:rsid w:val="004551E7"/>
    <w:pPr>
      <w:numPr>
        <w:numId w:val="15"/>
      </w:numPr>
      <w:shd w:val="clear" w:color="auto" w:fill="C4BC96"/>
      <w:spacing w:after="0" w:line="240" w:lineRule="auto"/>
      <w:ind w:left="360"/>
      <w:outlineLvl w:val="2"/>
    </w:pPr>
    <w:rPr>
      <w:rFonts w:ascii="Times New Roman" w:hAnsi="Times New Roman"/>
      <w:b/>
      <w:sz w:val="20"/>
      <w:szCs w:val="20"/>
    </w:rPr>
  </w:style>
  <w:style w:type="paragraph" w:styleId="Heading4">
    <w:name w:val="heading 4"/>
    <w:basedOn w:val="Heading3"/>
    <w:next w:val="BodyText"/>
    <w:link w:val="Heading4Char"/>
    <w:uiPriority w:val="99"/>
    <w:qFormat/>
    <w:rsid w:val="00EB573D"/>
    <w:pPr>
      <w:spacing w:before="120" w:after="120" w:line="240" w:lineRule="atLeast"/>
      <w:ind w:left="1440"/>
      <w:outlineLvl w:val="3"/>
    </w:pPr>
  </w:style>
  <w:style w:type="paragraph" w:styleId="Heading5">
    <w:name w:val="heading 5"/>
    <w:basedOn w:val="Heading4"/>
    <w:next w:val="Normal"/>
    <w:link w:val="Heading5Char"/>
    <w:uiPriority w:val="99"/>
    <w:qFormat/>
    <w:rsid w:val="00EB573D"/>
    <w:pPr>
      <w:spacing w:before="60" w:after="100" w:line="480" w:lineRule="exact"/>
      <w:ind w:left="2160"/>
      <w:outlineLvl w:val="4"/>
    </w:pPr>
    <w:rPr>
      <w:b w:val="0"/>
      <w:bCs/>
    </w:rPr>
  </w:style>
  <w:style w:type="paragraph" w:styleId="Heading6">
    <w:name w:val="heading 6"/>
    <w:basedOn w:val="Heading5"/>
    <w:next w:val="BlockText"/>
    <w:link w:val="Heading6Char"/>
    <w:uiPriority w:val="99"/>
    <w:qFormat/>
    <w:rsid w:val="007F0869"/>
    <w:pPr>
      <w:spacing w:line="280" w:lineRule="exact"/>
      <w:ind w:left="2880"/>
      <w:outlineLvl w:val="5"/>
    </w:pPr>
    <w:rPr>
      <w:bCs w:val="0"/>
      <w:i/>
      <w:sz w:val="21"/>
    </w:rPr>
  </w:style>
  <w:style w:type="paragraph" w:styleId="Heading7">
    <w:name w:val="heading 7"/>
    <w:basedOn w:val="Heading5"/>
    <w:next w:val="Normal"/>
    <w:link w:val="Heading7Char"/>
    <w:uiPriority w:val="99"/>
    <w:qFormat/>
    <w:rsid w:val="00FB551E"/>
    <w:pPr>
      <w:spacing w:line="280" w:lineRule="exact"/>
      <w:outlineLvl w:val="6"/>
    </w:pPr>
    <w:rPr>
      <w:rFonts w:ascii="Arial Narrow" w:hAnsi="Arial Narrow"/>
      <w:bCs w:val="0"/>
      <w:sz w:val="21"/>
    </w:rPr>
  </w:style>
  <w:style w:type="paragraph" w:styleId="Heading8">
    <w:name w:val="heading 8"/>
    <w:basedOn w:val="Heading7"/>
    <w:next w:val="Normal"/>
    <w:link w:val="Heading8Char"/>
    <w:uiPriority w:val="99"/>
    <w:qFormat/>
    <w:rsid w:val="00FB551E"/>
    <w:pPr>
      <w:ind w:left="2880"/>
      <w:outlineLvl w:val="7"/>
    </w:pPr>
    <w:rPr>
      <w:bCs/>
      <w:i/>
    </w:rPr>
  </w:style>
  <w:style w:type="paragraph" w:styleId="Heading9">
    <w:name w:val="heading 9"/>
    <w:basedOn w:val="Heading7"/>
    <w:next w:val="Normal"/>
    <w:link w:val="Heading9Char"/>
    <w:uiPriority w:val="99"/>
    <w:qFormat/>
    <w:rsid w:val="007D2250"/>
    <w:pPr>
      <w:spacing w:before="240" w:after="60"/>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2EC5"/>
    <w:rPr>
      <w:rFonts w:cs="Times New Roman"/>
      <w:b/>
      <w:bCs/>
      <w:sz w:val="28"/>
      <w:shd w:val="clear" w:color="auto" w:fill="800000"/>
    </w:rPr>
  </w:style>
  <w:style w:type="character" w:customStyle="1" w:styleId="Heading2Char">
    <w:name w:val="Heading 2 Char"/>
    <w:basedOn w:val="DefaultParagraphFont"/>
    <w:link w:val="Heading2"/>
    <w:uiPriority w:val="99"/>
    <w:locked/>
    <w:rsid w:val="00C75A14"/>
    <w:rPr>
      <w:rFonts w:cs="Arial"/>
      <w:b/>
      <w:bCs/>
      <w:iCs/>
      <w:sz w:val="28"/>
      <w:szCs w:val="28"/>
      <w:shd w:val="clear" w:color="auto" w:fill="D9D9D9"/>
    </w:rPr>
  </w:style>
  <w:style w:type="character" w:customStyle="1" w:styleId="Heading3Char">
    <w:name w:val="Heading 3 Char"/>
    <w:basedOn w:val="DefaultParagraphFont"/>
    <w:uiPriority w:val="99"/>
    <w:locked/>
    <w:rsid w:val="00C75A14"/>
    <w:rPr>
      <w:rFonts w:ascii="Cambria" w:hAnsi="Cambria" w:cs="Times New Roman"/>
      <w:b/>
      <w:bCs/>
      <w:sz w:val="26"/>
      <w:szCs w:val="26"/>
    </w:rPr>
  </w:style>
  <w:style w:type="character" w:customStyle="1" w:styleId="Heading4Char">
    <w:name w:val="Heading 4 Char"/>
    <w:basedOn w:val="DefaultParagraphFont"/>
    <w:link w:val="Heading4"/>
    <w:uiPriority w:val="99"/>
    <w:locked/>
    <w:rsid w:val="005B0876"/>
    <w:rPr>
      <w:b/>
      <w:sz w:val="20"/>
      <w:szCs w:val="20"/>
      <w:shd w:val="clear" w:color="auto" w:fill="C4BC96"/>
    </w:rPr>
  </w:style>
  <w:style w:type="character" w:customStyle="1" w:styleId="Heading5Char">
    <w:name w:val="Heading 5 Char"/>
    <w:basedOn w:val="DefaultParagraphFont"/>
    <w:link w:val="Heading5"/>
    <w:uiPriority w:val="99"/>
    <w:locked/>
    <w:rsid w:val="005B0876"/>
    <w:rPr>
      <w:bCs/>
      <w:sz w:val="20"/>
      <w:szCs w:val="20"/>
      <w:shd w:val="clear" w:color="auto" w:fill="C4BC96"/>
    </w:rPr>
  </w:style>
  <w:style w:type="character" w:customStyle="1" w:styleId="Heading6Char">
    <w:name w:val="Heading 6 Char"/>
    <w:basedOn w:val="DefaultParagraphFont"/>
    <w:link w:val="Heading6"/>
    <w:uiPriority w:val="99"/>
    <w:locked/>
    <w:rsid w:val="005B0876"/>
    <w:rPr>
      <w:i/>
      <w:sz w:val="21"/>
      <w:szCs w:val="20"/>
      <w:shd w:val="clear" w:color="auto" w:fill="C4BC96"/>
    </w:rPr>
  </w:style>
  <w:style w:type="character" w:customStyle="1" w:styleId="Heading7Char">
    <w:name w:val="Heading 7 Char"/>
    <w:basedOn w:val="DefaultParagraphFont"/>
    <w:link w:val="Heading7"/>
    <w:uiPriority w:val="99"/>
    <w:locked/>
    <w:rsid w:val="005B0876"/>
    <w:rPr>
      <w:rFonts w:ascii="Arial Narrow" w:hAnsi="Arial Narrow"/>
      <w:sz w:val="21"/>
      <w:szCs w:val="20"/>
      <w:shd w:val="clear" w:color="auto" w:fill="C4BC96"/>
    </w:rPr>
  </w:style>
  <w:style w:type="character" w:customStyle="1" w:styleId="Heading8Char">
    <w:name w:val="Heading 8 Char"/>
    <w:basedOn w:val="DefaultParagraphFont"/>
    <w:link w:val="Heading8"/>
    <w:uiPriority w:val="99"/>
    <w:locked/>
    <w:rsid w:val="005B0876"/>
    <w:rPr>
      <w:rFonts w:ascii="Arial Narrow" w:hAnsi="Arial Narrow"/>
      <w:bCs/>
      <w:i/>
      <w:sz w:val="21"/>
      <w:szCs w:val="20"/>
      <w:shd w:val="clear" w:color="auto" w:fill="C4BC96"/>
    </w:rPr>
  </w:style>
  <w:style w:type="character" w:customStyle="1" w:styleId="Heading9Char">
    <w:name w:val="Heading 9 Char"/>
    <w:basedOn w:val="DefaultParagraphFont"/>
    <w:link w:val="Heading9"/>
    <w:uiPriority w:val="99"/>
    <w:locked/>
    <w:rsid w:val="005B0876"/>
    <w:rPr>
      <w:rFonts w:ascii="Arial Narrow" w:hAnsi="Arial Narrow"/>
      <w:sz w:val="21"/>
      <w:szCs w:val="20"/>
      <w:shd w:val="clear" w:color="auto" w:fill="C4BC96"/>
    </w:rPr>
  </w:style>
  <w:style w:type="paragraph" w:styleId="Header">
    <w:name w:val="header"/>
    <w:basedOn w:val="Normal"/>
    <w:link w:val="HeaderChar"/>
    <w:uiPriority w:val="99"/>
    <w:rsid w:val="00B06E7A"/>
    <w:pPr>
      <w:tabs>
        <w:tab w:val="center" w:pos="4320"/>
        <w:tab w:val="right" w:pos="8640"/>
      </w:tabs>
      <w:spacing w:line="240" w:lineRule="auto"/>
    </w:pPr>
    <w:rPr>
      <w:rFonts w:ascii="Arial" w:hAnsi="Arial"/>
      <w:sz w:val="18"/>
      <w:szCs w:val="20"/>
    </w:rPr>
  </w:style>
  <w:style w:type="character" w:customStyle="1" w:styleId="HeaderChar">
    <w:name w:val="Header Char"/>
    <w:basedOn w:val="DefaultParagraphFont"/>
    <w:link w:val="Header"/>
    <w:uiPriority w:val="99"/>
    <w:locked/>
    <w:rsid w:val="00880F0E"/>
    <w:rPr>
      <w:rFonts w:ascii="Arial" w:hAnsi="Arial" w:cs="Times New Roman"/>
      <w:sz w:val="18"/>
      <w:lang w:val="en-US" w:eastAsia="en-US" w:bidi="ar-SA"/>
    </w:rPr>
  </w:style>
  <w:style w:type="paragraph" w:customStyle="1" w:styleId="BulletList">
    <w:name w:val="Bullet List"/>
    <w:basedOn w:val="Normal"/>
    <w:uiPriority w:val="99"/>
    <w:rsid w:val="008868D5"/>
    <w:pPr>
      <w:numPr>
        <w:numId w:val="10"/>
      </w:numPr>
      <w:spacing w:line="250" w:lineRule="atLeast"/>
      <w:ind w:left="720"/>
    </w:pPr>
    <w:rPr>
      <w:szCs w:val="22"/>
    </w:rPr>
  </w:style>
  <w:style w:type="paragraph" w:customStyle="1" w:styleId="Table-RowIndented">
    <w:name w:val="Table - Row Indented"/>
    <w:basedOn w:val="Table-Row"/>
    <w:uiPriority w:val="99"/>
    <w:rsid w:val="00B06E7A"/>
    <w:pPr>
      <w:ind w:left="202"/>
    </w:pPr>
    <w:rPr>
      <w:b w:val="0"/>
    </w:rPr>
  </w:style>
  <w:style w:type="paragraph" w:customStyle="1" w:styleId="Table-Row">
    <w:name w:val="Table - Row"/>
    <w:uiPriority w:val="99"/>
    <w:rsid w:val="00B06E7A"/>
    <w:pPr>
      <w:spacing w:before="20" w:after="20" w:line="200" w:lineRule="exact"/>
      <w:ind w:left="58" w:right="58"/>
    </w:pPr>
    <w:rPr>
      <w:rFonts w:ascii="Arial" w:hAnsi="Arial"/>
      <w:b/>
      <w:sz w:val="18"/>
      <w:szCs w:val="20"/>
    </w:rPr>
  </w:style>
  <w:style w:type="paragraph" w:customStyle="1" w:styleId="NumberList">
    <w:name w:val="Number List"/>
    <w:basedOn w:val="Normal"/>
    <w:uiPriority w:val="99"/>
    <w:rsid w:val="00B06E7A"/>
    <w:pPr>
      <w:numPr>
        <w:numId w:val="11"/>
      </w:numPr>
      <w:tabs>
        <w:tab w:val="clear" w:pos="720"/>
        <w:tab w:val="num" w:pos="360"/>
      </w:tabs>
      <w:ind w:left="0" w:firstLine="0"/>
    </w:pPr>
    <w:rPr>
      <w:szCs w:val="20"/>
    </w:rPr>
  </w:style>
  <w:style w:type="paragraph" w:customStyle="1" w:styleId="ReportTitle">
    <w:name w:val="Report Title"/>
    <w:next w:val="TitlePageAdditionalInfo"/>
    <w:uiPriority w:val="99"/>
    <w:rsid w:val="00354289"/>
    <w:pPr>
      <w:spacing w:before="120" w:after="120"/>
    </w:pPr>
    <w:rPr>
      <w:rFonts w:ascii="Arial" w:hAnsi="Arial" w:cs="Arial"/>
      <w:b/>
      <w:bCs/>
      <w:color w:val="800000"/>
      <w:sz w:val="36"/>
      <w:szCs w:val="28"/>
    </w:rPr>
  </w:style>
  <w:style w:type="paragraph" w:customStyle="1" w:styleId="Heading-Boxed">
    <w:name w:val="Heading - Boxed"/>
    <w:basedOn w:val="Normal"/>
    <w:uiPriority w:val="99"/>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B06E7A"/>
    <w:pPr>
      <w:spacing w:line="200" w:lineRule="exact"/>
    </w:pPr>
    <w:rPr>
      <w:sz w:val="18"/>
      <w:szCs w:val="20"/>
    </w:rPr>
  </w:style>
  <w:style w:type="character" w:customStyle="1" w:styleId="FootnoteTextChar">
    <w:name w:val="Footnote Text Char"/>
    <w:basedOn w:val="DefaultParagraphFont"/>
    <w:link w:val="FootnoteText"/>
    <w:uiPriority w:val="99"/>
    <w:locked/>
    <w:rsid w:val="003E151F"/>
    <w:rPr>
      <w:rFonts w:cs="Times New Roman"/>
      <w:sz w:val="18"/>
    </w:rPr>
  </w:style>
  <w:style w:type="paragraph" w:styleId="Footer">
    <w:name w:val="footer"/>
    <w:basedOn w:val="Normal"/>
    <w:link w:val="FooterChar"/>
    <w:uiPriority w:val="99"/>
    <w:rsid w:val="00B06E7A"/>
    <w:pPr>
      <w:tabs>
        <w:tab w:val="center" w:pos="4320"/>
        <w:tab w:val="right" w:pos="8640"/>
      </w:tabs>
      <w:spacing w:line="240" w:lineRule="auto"/>
    </w:pPr>
    <w:rPr>
      <w:rFonts w:ascii="Arial" w:hAnsi="Arial"/>
      <w:sz w:val="16"/>
      <w:szCs w:val="20"/>
    </w:rPr>
  </w:style>
  <w:style w:type="character" w:customStyle="1" w:styleId="FooterChar">
    <w:name w:val="Footer Char"/>
    <w:basedOn w:val="DefaultParagraphFont"/>
    <w:link w:val="Footer"/>
    <w:uiPriority w:val="99"/>
    <w:locked/>
    <w:rsid w:val="00880F0E"/>
    <w:rPr>
      <w:rFonts w:ascii="Arial" w:hAnsi="Arial" w:cs="Times New Roman"/>
      <w:sz w:val="16"/>
      <w:lang w:val="en-US" w:eastAsia="en-US" w:bidi="ar-SA"/>
    </w:rPr>
  </w:style>
  <w:style w:type="character" w:styleId="FootnoteReference">
    <w:name w:val="footnote reference"/>
    <w:basedOn w:val="DefaultParagraphFont"/>
    <w:uiPriority w:val="99"/>
    <w:rsid w:val="00B06E7A"/>
    <w:rPr>
      <w:rFonts w:cs="Times New Roman"/>
      <w:vertAlign w:val="superscript"/>
    </w:rPr>
  </w:style>
  <w:style w:type="paragraph" w:styleId="Quote">
    <w:name w:val="Quote"/>
    <w:basedOn w:val="Normal"/>
    <w:link w:val="QuoteChar"/>
    <w:uiPriority w:val="99"/>
    <w:qFormat/>
    <w:rsid w:val="0046415D"/>
    <w:pPr>
      <w:spacing w:before="240" w:after="240" w:line="250" w:lineRule="atLeast"/>
      <w:ind w:left="720" w:right="864"/>
      <w:contextualSpacing/>
    </w:pPr>
    <w:rPr>
      <w:i/>
      <w:iCs/>
      <w:szCs w:val="22"/>
    </w:rPr>
  </w:style>
  <w:style w:type="character" w:customStyle="1" w:styleId="QuoteChar">
    <w:name w:val="Quote Char"/>
    <w:basedOn w:val="DefaultParagraphFont"/>
    <w:link w:val="Quote"/>
    <w:uiPriority w:val="99"/>
    <w:locked/>
    <w:rsid w:val="002B0718"/>
    <w:rPr>
      <w:rFonts w:cs="Times New Roman"/>
      <w:i/>
      <w:iCs/>
      <w:sz w:val="22"/>
      <w:szCs w:val="22"/>
      <w:lang w:val="en-US" w:eastAsia="en-US" w:bidi="ar-SA"/>
    </w:rPr>
  </w:style>
  <w:style w:type="paragraph" w:styleId="EndnoteText">
    <w:name w:val="endnote text"/>
    <w:basedOn w:val="Normal"/>
    <w:link w:val="EndnoteTextChar"/>
    <w:uiPriority w:val="99"/>
    <w:semiHidden/>
    <w:rsid w:val="00B06E7A"/>
    <w:pPr>
      <w:spacing w:line="200" w:lineRule="exact"/>
    </w:pPr>
    <w:rPr>
      <w:sz w:val="18"/>
      <w:szCs w:val="20"/>
    </w:rPr>
  </w:style>
  <w:style w:type="character" w:customStyle="1" w:styleId="EndnoteTextChar">
    <w:name w:val="Endnote Text Char"/>
    <w:basedOn w:val="DefaultParagraphFont"/>
    <w:link w:val="EndnoteText"/>
    <w:uiPriority w:val="99"/>
    <w:semiHidden/>
    <w:locked/>
    <w:rsid w:val="005B0876"/>
    <w:rPr>
      <w:rFonts w:cs="Times New Roman"/>
      <w:sz w:val="20"/>
      <w:szCs w:val="20"/>
    </w:rPr>
  </w:style>
  <w:style w:type="paragraph" w:customStyle="1" w:styleId="Quote-Boxed">
    <w:name w:val="Quote - Boxed"/>
    <w:basedOn w:val="Quote"/>
    <w:uiPriority w:val="99"/>
    <w:semiHidden/>
    <w:rsid w:val="00B06E7A"/>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uiPriority w:val="99"/>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uiPriority w:val="99"/>
    <w:rsid w:val="00B06E7A"/>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uiPriority w:val="99"/>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uiPriority w:val="99"/>
    <w:rsid w:val="00B06E7A"/>
    <w:rPr>
      <w:color w:val="000000"/>
    </w:rPr>
  </w:style>
  <w:style w:type="paragraph" w:customStyle="1" w:styleId="Table-Subtext">
    <w:name w:val="Table - Subtext"/>
    <w:basedOn w:val="FootnoteText"/>
    <w:uiPriority w:val="99"/>
    <w:rsid w:val="00B06E7A"/>
    <w:pPr>
      <w:spacing w:before="60"/>
    </w:pPr>
  </w:style>
  <w:style w:type="character" w:styleId="Hyperlink">
    <w:name w:val="Hyperlink"/>
    <w:basedOn w:val="DefaultParagraphFont"/>
    <w:uiPriority w:val="99"/>
    <w:rsid w:val="00B06E7A"/>
    <w:rPr>
      <w:rFonts w:cs="Times New Roman"/>
      <w:color w:val="0000FF"/>
      <w:u w:val="single"/>
    </w:rPr>
  </w:style>
  <w:style w:type="paragraph" w:customStyle="1" w:styleId="Caption-Bottom">
    <w:name w:val="Caption - Bottom"/>
    <w:basedOn w:val="Normal"/>
    <w:uiPriority w:val="99"/>
    <w:rsid w:val="00B06E7A"/>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uiPriority w:val="35"/>
    <w:qFormat/>
    <w:rsid w:val="00F841C1"/>
    <w:pPr>
      <w:spacing w:before="120" w:after="120" w:line="220" w:lineRule="atLeast"/>
      <w:ind w:left="72"/>
    </w:pPr>
    <w:rPr>
      <w:rFonts w:ascii="Arial" w:hAnsi="Arial"/>
      <w:b/>
      <w:bCs/>
      <w:sz w:val="20"/>
      <w:szCs w:val="20"/>
    </w:rPr>
  </w:style>
  <w:style w:type="character" w:styleId="PageNumber">
    <w:name w:val="page number"/>
    <w:basedOn w:val="DefaultParagraphFont"/>
    <w:uiPriority w:val="99"/>
    <w:semiHidden/>
    <w:rsid w:val="00B06E7A"/>
    <w:rPr>
      <w:rFonts w:ascii="Arial" w:hAnsi="Arial" w:cs="Times New Roman"/>
      <w:b/>
      <w:sz w:val="16"/>
    </w:rPr>
  </w:style>
  <w:style w:type="paragraph" w:customStyle="1" w:styleId="Caption-Top">
    <w:name w:val="Caption -Top"/>
    <w:basedOn w:val="Normal"/>
    <w:link w:val="Caption-TopCharChar"/>
    <w:uiPriority w:val="99"/>
    <w:rsid w:val="00CB53E7"/>
    <w:pPr>
      <w:spacing w:line="200" w:lineRule="atLeast"/>
      <w:ind w:left="72"/>
    </w:pPr>
    <w:rPr>
      <w:rFonts w:ascii="Arial" w:hAnsi="Arial"/>
      <w:b/>
      <w:sz w:val="20"/>
    </w:rPr>
  </w:style>
  <w:style w:type="character" w:customStyle="1" w:styleId="Caption-TopCharChar">
    <w:name w:val="Caption -Top Char Char"/>
    <w:basedOn w:val="DefaultParagraphFont"/>
    <w:link w:val="Caption-Top"/>
    <w:uiPriority w:val="99"/>
    <w:locked/>
    <w:rsid w:val="00CB53E7"/>
    <w:rPr>
      <w:rFonts w:ascii="Arial" w:hAnsi="Arial" w:cs="Times New Roman"/>
      <w:b/>
      <w:sz w:val="24"/>
      <w:szCs w:val="24"/>
      <w:lang w:val="en-US" w:eastAsia="en-US" w:bidi="ar-SA"/>
    </w:rPr>
  </w:style>
  <w:style w:type="paragraph" w:customStyle="1" w:styleId="ProjectTitle">
    <w:name w:val="Project Title"/>
    <w:basedOn w:val="Normal"/>
    <w:next w:val="ReportTitle"/>
    <w:uiPriority w:val="99"/>
    <w:rsid w:val="00354289"/>
    <w:rPr>
      <w:rFonts w:ascii="Arial" w:hAnsi="Arial" w:cs="Arial"/>
      <w:b/>
      <w:bCs/>
    </w:rPr>
  </w:style>
  <w:style w:type="paragraph" w:styleId="TableofFigures">
    <w:name w:val="table of figures"/>
    <w:basedOn w:val="Normal"/>
    <w:autoRedefine/>
    <w:uiPriority w:val="99"/>
    <w:semiHidden/>
    <w:rsid w:val="00FA2CD8"/>
    <w:pPr>
      <w:spacing w:before="60" w:after="60"/>
      <w:ind w:left="2160"/>
      <w:jc w:val="both"/>
    </w:pPr>
    <w:rPr>
      <w:rFonts w:ascii="Arial" w:hAnsi="Arial"/>
      <w:sz w:val="20"/>
    </w:rPr>
  </w:style>
  <w:style w:type="paragraph" w:styleId="TOC1">
    <w:name w:val="toc 1"/>
    <w:basedOn w:val="Normal"/>
    <w:next w:val="Normal"/>
    <w:uiPriority w:val="39"/>
    <w:rsid w:val="00977E0C"/>
    <w:rPr>
      <w:b/>
      <w:szCs w:val="22"/>
    </w:rPr>
  </w:style>
  <w:style w:type="paragraph" w:styleId="TOC4">
    <w:name w:val="toc 4"/>
    <w:basedOn w:val="TOC3"/>
    <w:next w:val="Normal"/>
    <w:uiPriority w:val="99"/>
    <w:semiHidden/>
    <w:rsid w:val="002F04D8"/>
    <w:pPr>
      <w:ind w:left="2880"/>
    </w:pPr>
  </w:style>
  <w:style w:type="paragraph" w:styleId="TOC3">
    <w:name w:val="toc 3"/>
    <w:basedOn w:val="TOC2"/>
    <w:next w:val="Normal"/>
    <w:uiPriority w:val="99"/>
    <w:rsid w:val="002F04D8"/>
    <w:pPr>
      <w:ind w:left="2160"/>
    </w:pPr>
    <w:rPr>
      <w:sz w:val="20"/>
    </w:rPr>
  </w:style>
  <w:style w:type="paragraph" w:styleId="TOC9">
    <w:name w:val="toc 9"/>
    <w:basedOn w:val="Normal"/>
    <w:next w:val="Normal"/>
    <w:uiPriority w:val="99"/>
    <w:semiHidden/>
    <w:rsid w:val="00FB3372"/>
    <w:pPr>
      <w:ind w:left="5760"/>
    </w:pPr>
    <w:rPr>
      <w:rFonts w:ascii="Arial Narrow" w:hAnsi="Arial Narrow"/>
      <w:sz w:val="18"/>
    </w:rPr>
  </w:style>
  <w:style w:type="paragraph" w:customStyle="1" w:styleId="TitlePageAdditionalInfo">
    <w:name w:val="Title Page Additional Info"/>
    <w:basedOn w:val="Normal"/>
    <w:next w:val="Normal"/>
    <w:uiPriority w:val="99"/>
    <w:rsid w:val="00D21A87"/>
    <w:rPr>
      <w:rFonts w:ascii="Arial" w:hAnsi="Arial"/>
    </w:rPr>
  </w:style>
  <w:style w:type="paragraph" w:styleId="TOC5">
    <w:name w:val="toc 5"/>
    <w:basedOn w:val="TOC4"/>
    <w:next w:val="Normal"/>
    <w:uiPriority w:val="99"/>
    <w:semiHidden/>
    <w:rsid w:val="002F04D8"/>
    <w:pPr>
      <w:ind w:left="3600"/>
    </w:pPr>
  </w:style>
  <w:style w:type="paragraph" w:styleId="TOC6">
    <w:name w:val="toc 6"/>
    <w:basedOn w:val="TOC5"/>
    <w:next w:val="Normal"/>
    <w:uiPriority w:val="99"/>
    <w:semiHidden/>
    <w:rsid w:val="002F04D8"/>
    <w:pPr>
      <w:ind w:left="4320"/>
    </w:pPr>
  </w:style>
  <w:style w:type="paragraph" w:styleId="TOC7">
    <w:name w:val="toc 7"/>
    <w:basedOn w:val="Normal"/>
    <w:next w:val="Normal"/>
    <w:uiPriority w:val="99"/>
    <w:semiHidden/>
    <w:rsid w:val="00FB3372"/>
    <w:pPr>
      <w:ind w:left="4320"/>
    </w:pPr>
    <w:rPr>
      <w:rFonts w:ascii="Arial Narrow" w:hAnsi="Arial Narrow"/>
      <w:sz w:val="20"/>
    </w:rPr>
  </w:style>
  <w:style w:type="paragraph" w:styleId="TOC8">
    <w:name w:val="toc 8"/>
    <w:basedOn w:val="Normal"/>
    <w:next w:val="Normal"/>
    <w:uiPriority w:val="99"/>
    <w:semiHidden/>
    <w:rsid w:val="00FB3372"/>
    <w:pPr>
      <w:ind w:left="5040"/>
    </w:pPr>
    <w:rPr>
      <w:rFonts w:ascii="Arial Narrow" w:hAnsi="Arial Narrow"/>
      <w:sz w:val="18"/>
    </w:rPr>
  </w:style>
  <w:style w:type="paragraph" w:styleId="BodyText">
    <w:name w:val="Body Text"/>
    <w:basedOn w:val="Normal"/>
    <w:link w:val="BodyTextChar"/>
    <w:uiPriority w:val="99"/>
    <w:rsid w:val="00B87415"/>
    <w:pPr>
      <w:spacing w:line="260" w:lineRule="atLeast"/>
    </w:pPr>
    <w:rPr>
      <w:szCs w:val="22"/>
    </w:rPr>
  </w:style>
  <w:style w:type="character" w:customStyle="1" w:styleId="BodyTextChar">
    <w:name w:val="Body Text Char"/>
    <w:basedOn w:val="DefaultParagraphFont"/>
    <w:link w:val="BodyText"/>
    <w:uiPriority w:val="99"/>
    <w:locked/>
    <w:rsid w:val="00E35A7E"/>
    <w:rPr>
      <w:rFonts w:cs="Times New Roman"/>
      <w:sz w:val="22"/>
      <w:szCs w:val="22"/>
      <w:lang w:val="en-US" w:eastAsia="en-US" w:bidi="ar-SA"/>
    </w:rPr>
  </w:style>
  <w:style w:type="paragraph" w:styleId="BlockText">
    <w:name w:val="Block Text"/>
    <w:basedOn w:val="Normal"/>
    <w:uiPriority w:val="99"/>
    <w:semiHidden/>
    <w:rsid w:val="005378A6"/>
    <w:pPr>
      <w:spacing w:after="120"/>
      <w:ind w:left="1440" w:right="1440"/>
    </w:pPr>
  </w:style>
  <w:style w:type="paragraph" w:styleId="BodyText2">
    <w:name w:val="Body Text 2"/>
    <w:basedOn w:val="Normal"/>
    <w:link w:val="BodyText2Char"/>
    <w:uiPriority w:val="99"/>
    <w:semiHidden/>
    <w:rsid w:val="005378A6"/>
    <w:pPr>
      <w:spacing w:after="120" w:line="480" w:lineRule="auto"/>
    </w:pPr>
  </w:style>
  <w:style w:type="character" w:customStyle="1" w:styleId="BodyText2Char">
    <w:name w:val="Body Text 2 Char"/>
    <w:basedOn w:val="DefaultParagraphFont"/>
    <w:link w:val="BodyText2"/>
    <w:uiPriority w:val="99"/>
    <w:semiHidden/>
    <w:locked/>
    <w:rsid w:val="005B0876"/>
    <w:rPr>
      <w:rFonts w:cs="Times New Roman"/>
      <w:sz w:val="24"/>
      <w:szCs w:val="24"/>
    </w:rPr>
  </w:style>
  <w:style w:type="paragraph" w:styleId="BodyText3">
    <w:name w:val="Body Text 3"/>
    <w:basedOn w:val="Normal"/>
    <w:link w:val="BodyText3Char"/>
    <w:uiPriority w:val="99"/>
    <w:semiHidden/>
    <w:rsid w:val="005378A6"/>
    <w:pPr>
      <w:spacing w:after="120"/>
    </w:pPr>
    <w:rPr>
      <w:sz w:val="16"/>
      <w:szCs w:val="16"/>
    </w:rPr>
  </w:style>
  <w:style w:type="character" w:customStyle="1" w:styleId="BodyText3Char">
    <w:name w:val="Body Text 3 Char"/>
    <w:basedOn w:val="DefaultParagraphFont"/>
    <w:link w:val="BodyText3"/>
    <w:uiPriority w:val="99"/>
    <w:semiHidden/>
    <w:locked/>
    <w:rsid w:val="005B0876"/>
    <w:rPr>
      <w:rFonts w:cs="Times New Roman"/>
      <w:sz w:val="16"/>
      <w:szCs w:val="16"/>
    </w:rPr>
  </w:style>
  <w:style w:type="paragraph" w:styleId="BodyTextFirstIndent">
    <w:name w:val="Body Text First Indent"/>
    <w:basedOn w:val="BodyText"/>
    <w:link w:val="BodyTextFirstIndentChar"/>
    <w:uiPriority w:val="99"/>
    <w:semiHidden/>
    <w:rsid w:val="005378A6"/>
    <w:pPr>
      <w:spacing w:after="120" w:line="260" w:lineRule="exact"/>
      <w:ind w:firstLine="210"/>
    </w:pPr>
    <w:rPr>
      <w:szCs w:val="24"/>
    </w:rPr>
  </w:style>
  <w:style w:type="character" w:customStyle="1" w:styleId="BodyTextFirstIndentChar">
    <w:name w:val="Body Text First Indent Char"/>
    <w:basedOn w:val="BodyTextChar"/>
    <w:link w:val="BodyTextFirstIndent"/>
    <w:uiPriority w:val="99"/>
    <w:semiHidden/>
    <w:locked/>
    <w:rsid w:val="005B0876"/>
    <w:rPr>
      <w:rFonts w:cs="Times New Roman"/>
      <w:sz w:val="24"/>
      <w:szCs w:val="24"/>
      <w:lang w:val="en-US" w:eastAsia="en-US" w:bidi="ar-SA"/>
    </w:rPr>
  </w:style>
  <w:style w:type="paragraph" w:styleId="BodyTextIndent">
    <w:name w:val="Body Text Indent"/>
    <w:basedOn w:val="Normal"/>
    <w:link w:val="BodyTextIndentChar"/>
    <w:uiPriority w:val="99"/>
    <w:semiHidden/>
    <w:rsid w:val="005378A6"/>
    <w:pPr>
      <w:spacing w:after="120"/>
      <w:ind w:left="360"/>
    </w:pPr>
  </w:style>
  <w:style w:type="character" w:customStyle="1" w:styleId="BodyTextIndentChar">
    <w:name w:val="Body Text Indent Char"/>
    <w:basedOn w:val="DefaultParagraphFont"/>
    <w:link w:val="BodyTextIndent"/>
    <w:uiPriority w:val="99"/>
    <w:semiHidden/>
    <w:locked/>
    <w:rsid w:val="005B0876"/>
    <w:rPr>
      <w:rFonts w:cs="Times New Roman"/>
      <w:sz w:val="24"/>
      <w:szCs w:val="24"/>
    </w:rPr>
  </w:style>
  <w:style w:type="paragraph" w:styleId="BodyTextFirstIndent2">
    <w:name w:val="Body Text First Indent 2"/>
    <w:basedOn w:val="BodyTextIndent"/>
    <w:link w:val="BodyTextFirstIndent2Char"/>
    <w:uiPriority w:val="99"/>
    <w:semiHidden/>
    <w:rsid w:val="005378A6"/>
    <w:pPr>
      <w:ind w:firstLine="210"/>
    </w:pPr>
  </w:style>
  <w:style w:type="character" w:customStyle="1" w:styleId="BodyTextFirstIndent2Char">
    <w:name w:val="Body Text First Indent 2 Char"/>
    <w:basedOn w:val="BodyTextIndentChar"/>
    <w:link w:val="BodyTextFirstIndent2"/>
    <w:uiPriority w:val="99"/>
    <w:semiHidden/>
    <w:locked/>
    <w:rsid w:val="005B0876"/>
    <w:rPr>
      <w:rFonts w:cs="Times New Roman"/>
      <w:sz w:val="24"/>
      <w:szCs w:val="24"/>
    </w:rPr>
  </w:style>
  <w:style w:type="paragraph" w:styleId="BodyTextIndent2">
    <w:name w:val="Body Text Indent 2"/>
    <w:basedOn w:val="Normal"/>
    <w:link w:val="BodyTextIndent2Char"/>
    <w:uiPriority w:val="99"/>
    <w:semiHidden/>
    <w:rsid w:val="005378A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5B0876"/>
    <w:rPr>
      <w:rFonts w:cs="Times New Roman"/>
      <w:sz w:val="24"/>
      <w:szCs w:val="24"/>
    </w:rPr>
  </w:style>
  <w:style w:type="paragraph" w:styleId="BodyTextIndent3">
    <w:name w:val="Body Text Indent 3"/>
    <w:basedOn w:val="Normal"/>
    <w:link w:val="BodyTextIndent3Char"/>
    <w:uiPriority w:val="99"/>
    <w:semiHidden/>
    <w:rsid w:val="005378A6"/>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5B0876"/>
    <w:rPr>
      <w:rFonts w:cs="Times New Roman"/>
      <w:sz w:val="16"/>
      <w:szCs w:val="16"/>
    </w:rPr>
  </w:style>
  <w:style w:type="paragraph" w:styleId="Closing">
    <w:name w:val="Closing"/>
    <w:basedOn w:val="Normal"/>
    <w:link w:val="ClosingChar"/>
    <w:uiPriority w:val="99"/>
    <w:semiHidden/>
    <w:rsid w:val="005378A6"/>
    <w:pPr>
      <w:ind w:left="4320"/>
    </w:pPr>
  </w:style>
  <w:style w:type="character" w:customStyle="1" w:styleId="ClosingChar">
    <w:name w:val="Closing Char"/>
    <w:basedOn w:val="DefaultParagraphFont"/>
    <w:link w:val="Closing"/>
    <w:uiPriority w:val="99"/>
    <w:semiHidden/>
    <w:locked/>
    <w:rsid w:val="005B0876"/>
    <w:rPr>
      <w:rFonts w:cs="Times New Roman"/>
      <w:sz w:val="24"/>
      <w:szCs w:val="24"/>
    </w:rPr>
  </w:style>
  <w:style w:type="paragraph" w:styleId="Date">
    <w:name w:val="Date"/>
    <w:basedOn w:val="Normal"/>
    <w:next w:val="Normal"/>
    <w:link w:val="DateChar"/>
    <w:uiPriority w:val="99"/>
    <w:semiHidden/>
    <w:rsid w:val="005378A6"/>
  </w:style>
  <w:style w:type="character" w:customStyle="1" w:styleId="DateChar">
    <w:name w:val="Date Char"/>
    <w:basedOn w:val="DefaultParagraphFont"/>
    <w:link w:val="Date"/>
    <w:uiPriority w:val="99"/>
    <w:semiHidden/>
    <w:locked/>
    <w:rsid w:val="005B0876"/>
    <w:rPr>
      <w:rFonts w:cs="Times New Roman"/>
      <w:sz w:val="24"/>
      <w:szCs w:val="24"/>
    </w:rPr>
  </w:style>
  <w:style w:type="paragraph" w:styleId="E-mailSignature">
    <w:name w:val="E-mail Signature"/>
    <w:basedOn w:val="Normal"/>
    <w:link w:val="E-mailSignatureChar"/>
    <w:uiPriority w:val="99"/>
    <w:semiHidden/>
    <w:rsid w:val="005378A6"/>
  </w:style>
  <w:style w:type="character" w:customStyle="1" w:styleId="E-mailSignatureChar">
    <w:name w:val="E-mail Signature Char"/>
    <w:basedOn w:val="DefaultParagraphFont"/>
    <w:link w:val="E-mailSignature"/>
    <w:uiPriority w:val="99"/>
    <w:semiHidden/>
    <w:locked/>
    <w:rsid w:val="005B0876"/>
    <w:rPr>
      <w:rFonts w:cs="Times New Roman"/>
      <w:sz w:val="24"/>
      <w:szCs w:val="24"/>
    </w:rPr>
  </w:style>
  <w:style w:type="character" w:styleId="Emphasis">
    <w:name w:val="Emphasis"/>
    <w:basedOn w:val="DefaultParagraphFont"/>
    <w:uiPriority w:val="99"/>
    <w:qFormat/>
    <w:rsid w:val="005378A6"/>
    <w:rPr>
      <w:rFonts w:cs="Times New Roman"/>
      <w:i/>
      <w:iCs/>
    </w:rPr>
  </w:style>
  <w:style w:type="paragraph" w:styleId="EnvelopeAddress">
    <w:name w:val="envelope address"/>
    <w:basedOn w:val="Normal"/>
    <w:uiPriority w:val="99"/>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rsid w:val="005378A6"/>
    <w:rPr>
      <w:rFonts w:ascii="Arial" w:hAnsi="Arial" w:cs="Arial"/>
      <w:sz w:val="20"/>
      <w:szCs w:val="20"/>
    </w:rPr>
  </w:style>
  <w:style w:type="character" w:styleId="FollowedHyperlink">
    <w:name w:val="FollowedHyperlink"/>
    <w:basedOn w:val="DefaultParagraphFont"/>
    <w:uiPriority w:val="99"/>
    <w:semiHidden/>
    <w:rsid w:val="005378A6"/>
    <w:rPr>
      <w:rFonts w:cs="Times New Roman"/>
      <w:color w:val="800080"/>
      <w:u w:val="single"/>
    </w:rPr>
  </w:style>
  <w:style w:type="character" w:styleId="HTMLAcronym">
    <w:name w:val="HTML Acronym"/>
    <w:basedOn w:val="DefaultParagraphFont"/>
    <w:uiPriority w:val="99"/>
    <w:semiHidden/>
    <w:rsid w:val="005378A6"/>
    <w:rPr>
      <w:rFonts w:cs="Times New Roman"/>
    </w:rPr>
  </w:style>
  <w:style w:type="paragraph" w:styleId="HTMLAddress">
    <w:name w:val="HTML Address"/>
    <w:basedOn w:val="Normal"/>
    <w:link w:val="HTMLAddressChar"/>
    <w:uiPriority w:val="99"/>
    <w:semiHidden/>
    <w:rsid w:val="005378A6"/>
    <w:rPr>
      <w:i/>
      <w:iCs/>
    </w:rPr>
  </w:style>
  <w:style w:type="character" w:customStyle="1" w:styleId="HTMLAddressChar">
    <w:name w:val="HTML Address Char"/>
    <w:basedOn w:val="DefaultParagraphFont"/>
    <w:link w:val="HTMLAddress"/>
    <w:uiPriority w:val="99"/>
    <w:semiHidden/>
    <w:locked/>
    <w:rsid w:val="005B0876"/>
    <w:rPr>
      <w:rFonts w:cs="Times New Roman"/>
      <w:i/>
      <w:iCs/>
      <w:sz w:val="24"/>
      <w:szCs w:val="24"/>
    </w:rPr>
  </w:style>
  <w:style w:type="character" w:styleId="HTMLCite">
    <w:name w:val="HTML Cite"/>
    <w:basedOn w:val="DefaultParagraphFont"/>
    <w:uiPriority w:val="99"/>
    <w:semiHidden/>
    <w:rsid w:val="005378A6"/>
    <w:rPr>
      <w:rFonts w:cs="Times New Roman"/>
      <w:i/>
      <w:iCs/>
    </w:rPr>
  </w:style>
  <w:style w:type="character" w:styleId="HTMLCode">
    <w:name w:val="HTML Code"/>
    <w:basedOn w:val="DefaultParagraphFont"/>
    <w:uiPriority w:val="99"/>
    <w:semiHidden/>
    <w:rsid w:val="005378A6"/>
    <w:rPr>
      <w:rFonts w:ascii="Courier New" w:hAnsi="Courier New" w:cs="Courier New"/>
      <w:sz w:val="20"/>
      <w:szCs w:val="20"/>
    </w:rPr>
  </w:style>
  <w:style w:type="character" w:styleId="HTMLDefinition">
    <w:name w:val="HTML Definition"/>
    <w:basedOn w:val="DefaultParagraphFont"/>
    <w:uiPriority w:val="99"/>
    <w:semiHidden/>
    <w:rsid w:val="005378A6"/>
    <w:rPr>
      <w:rFonts w:cs="Times New Roman"/>
      <w:i/>
      <w:iCs/>
    </w:rPr>
  </w:style>
  <w:style w:type="character" w:styleId="HTMLKeyboard">
    <w:name w:val="HTML Keyboard"/>
    <w:basedOn w:val="DefaultParagraphFont"/>
    <w:uiPriority w:val="99"/>
    <w:semiHidden/>
    <w:rsid w:val="005378A6"/>
    <w:rPr>
      <w:rFonts w:ascii="Courier New" w:hAnsi="Courier New" w:cs="Courier New"/>
      <w:sz w:val="20"/>
      <w:szCs w:val="20"/>
    </w:rPr>
  </w:style>
  <w:style w:type="paragraph" w:styleId="HTMLPreformatted">
    <w:name w:val="HTML Preformatted"/>
    <w:basedOn w:val="Normal"/>
    <w:link w:val="HTMLPreformattedChar"/>
    <w:uiPriority w:val="99"/>
    <w:semiHidden/>
    <w:rsid w:val="005378A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B0876"/>
    <w:rPr>
      <w:rFonts w:ascii="Courier New" w:hAnsi="Courier New" w:cs="Courier New"/>
      <w:sz w:val="20"/>
      <w:szCs w:val="20"/>
    </w:rPr>
  </w:style>
  <w:style w:type="character" w:styleId="HTMLSample">
    <w:name w:val="HTML Sample"/>
    <w:basedOn w:val="DefaultParagraphFont"/>
    <w:uiPriority w:val="99"/>
    <w:semiHidden/>
    <w:rsid w:val="005378A6"/>
    <w:rPr>
      <w:rFonts w:ascii="Courier New" w:hAnsi="Courier New" w:cs="Courier New"/>
    </w:rPr>
  </w:style>
  <w:style w:type="character" w:styleId="HTMLTypewriter">
    <w:name w:val="HTML Typewriter"/>
    <w:basedOn w:val="DefaultParagraphFont"/>
    <w:uiPriority w:val="99"/>
    <w:semiHidden/>
    <w:rsid w:val="005378A6"/>
    <w:rPr>
      <w:rFonts w:ascii="Courier New" w:hAnsi="Courier New" w:cs="Courier New"/>
      <w:sz w:val="20"/>
      <w:szCs w:val="20"/>
    </w:rPr>
  </w:style>
  <w:style w:type="character" w:styleId="HTMLVariable">
    <w:name w:val="HTML Variable"/>
    <w:basedOn w:val="DefaultParagraphFont"/>
    <w:uiPriority w:val="99"/>
    <w:semiHidden/>
    <w:rsid w:val="005378A6"/>
    <w:rPr>
      <w:rFonts w:cs="Times New Roman"/>
      <w:i/>
      <w:iCs/>
    </w:rPr>
  </w:style>
  <w:style w:type="paragraph" w:styleId="List2">
    <w:name w:val="List 2"/>
    <w:basedOn w:val="Normal"/>
    <w:uiPriority w:val="99"/>
    <w:semiHidden/>
    <w:rsid w:val="005378A6"/>
    <w:pPr>
      <w:ind w:left="720" w:hanging="360"/>
    </w:pPr>
  </w:style>
  <w:style w:type="paragraph" w:styleId="List3">
    <w:name w:val="List 3"/>
    <w:basedOn w:val="Normal"/>
    <w:uiPriority w:val="99"/>
    <w:semiHidden/>
    <w:rsid w:val="005378A6"/>
    <w:pPr>
      <w:ind w:left="1080" w:hanging="360"/>
    </w:pPr>
  </w:style>
  <w:style w:type="paragraph" w:styleId="List4">
    <w:name w:val="List 4"/>
    <w:basedOn w:val="Normal"/>
    <w:uiPriority w:val="99"/>
    <w:semiHidden/>
    <w:rsid w:val="005378A6"/>
    <w:pPr>
      <w:ind w:left="1440" w:hanging="360"/>
    </w:pPr>
  </w:style>
  <w:style w:type="paragraph" w:styleId="List5">
    <w:name w:val="List 5"/>
    <w:basedOn w:val="Normal"/>
    <w:uiPriority w:val="99"/>
    <w:semiHidden/>
    <w:rsid w:val="005378A6"/>
    <w:pPr>
      <w:ind w:left="1800" w:hanging="360"/>
    </w:pPr>
  </w:style>
  <w:style w:type="paragraph" w:styleId="ListBullet2">
    <w:name w:val="List Bullet 2"/>
    <w:basedOn w:val="Normal"/>
    <w:uiPriority w:val="99"/>
    <w:rsid w:val="005378A6"/>
    <w:pPr>
      <w:numPr>
        <w:numId w:val="1"/>
      </w:numPr>
      <w:tabs>
        <w:tab w:val="clear" w:pos="1440"/>
        <w:tab w:val="num" w:pos="720"/>
      </w:tabs>
      <w:ind w:left="720"/>
    </w:pPr>
  </w:style>
  <w:style w:type="paragraph" w:styleId="ListBullet3">
    <w:name w:val="List Bullet 3"/>
    <w:basedOn w:val="Normal"/>
    <w:uiPriority w:val="99"/>
    <w:semiHidden/>
    <w:rsid w:val="005378A6"/>
    <w:pPr>
      <w:numPr>
        <w:numId w:val="2"/>
      </w:numPr>
      <w:tabs>
        <w:tab w:val="clear" w:pos="1800"/>
        <w:tab w:val="num" w:pos="1080"/>
      </w:tabs>
      <w:ind w:left="1080"/>
    </w:pPr>
  </w:style>
  <w:style w:type="paragraph" w:styleId="ListBullet4">
    <w:name w:val="List Bullet 4"/>
    <w:basedOn w:val="Normal"/>
    <w:uiPriority w:val="99"/>
    <w:semiHidden/>
    <w:rsid w:val="005378A6"/>
    <w:pPr>
      <w:numPr>
        <w:numId w:val="3"/>
      </w:numPr>
      <w:tabs>
        <w:tab w:val="clear" w:pos="360"/>
        <w:tab w:val="num" w:pos="1440"/>
      </w:tabs>
      <w:ind w:left="1440"/>
    </w:pPr>
  </w:style>
  <w:style w:type="paragraph" w:styleId="ListBullet5">
    <w:name w:val="List Bullet 5"/>
    <w:basedOn w:val="Normal"/>
    <w:uiPriority w:val="99"/>
    <w:semiHidden/>
    <w:rsid w:val="005378A6"/>
    <w:pPr>
      <w:numPr>
        <w:numId w:val="4"/>
      </w:numPr>
      <w:tabs>
        <w:tab w:val="clear" w:pos="1080"/>
        <w:tab w:val="num" w:pos="1800"/>
      </w:tabs>
      <w:ind w:left="1800"/>
    </w:pPr>
  </w:style>
  <w:style w:type="paragraph" w:styleId="ListContinue2">
    <w:name w:val="List Continue 2"/>
    <w:basedOn w:val="Normal"/>
    <w:uiPriority w:val="99"/>
    <w:semiHidden/>
    <w:rsid w:val="005378A6"/>
    <w:pPr>
      <w:spacing w:after="120"/>
      <w:ind w:left="720"/>
    </w:pPr>
  </w:style>
  <w:style w:type="paragraph" w:styleId="ListContinue3">
    <w:name w:val="List Continue 3"/>
    <w:basedOn w:val="Normal"/>
    <w:uiPriority w:val="99"/>
    <w:semiHidden/>
    <w:rsid w:val="005378A6"/>
    <w:pPr>
      <w:spacing w:after="120"/>
      <w:ind w:left="1080"/>
    </w:pPr>
  </w:style>
  <w:style w:type="paragraph" w:styleId="ListContinue4">
    <w:name w:val="List Continue 4"/>
    <w:basedOn w:val="Normal"/>
    <w:uiPriority w:val="99"/>
    <w:semiHidden/>
    <w:rsid w:val="005378A6"/>
    <w:pPr>
      <w:spacing w:after="120"/>
      <w:ind w:left="1440"/>
    </w:pPr>
  </w:style>
  <w:style w:type="paragraph" w:styleId="ListContinue5">
    <w:name w:val="List Continue 5"/>
    <w:basedOn w:val="Normal"/>
    <w:uiPriority w:val="99"/>
    <w:semiHidden/>
    <w:rsid w:val="005378A6"/>
    <w:pPr>
      <w:spacing w:after="120"/>
      <w:ind w:left="1800"/>
    </w:pPr>
  </w:style>
  <w:style w:type="paragraph" w:styleId="ListNumber">
    <w:name w:val="List Number"/>
    <w:basedOn w:val="Normal"/>
    <w:uiPriority w:val="99"/>
    <w:semiHidden/>
    <w:rsid w:val="005378A6"/>
    <w:pPr>
      <w:numPr>
        <w:numId w:val="5"/>
      </w:numPr>
      <w:tabs>
        <w:tab w:val="clear" w:pos="1440"/>
        <w:tab w:val="num" w:pos="360"/>
      </w:tabs>
      <w:ind w:left="360"/>
    </w:pPr>
  </w:style>
  <w:style w:type="paragraph" w:styleId="ListNumber3">
    <w:name w:val="List Number 3"/>
    <w:basedOn w:val="Normal"/>
    <w:uiPriority w:val="99"/>
    <w:semiHidden/>
    <w:rsid w:val="005378A6"/>
    <w:pPr>
      <w:numPr>
        <w:numId w:val="7"/>
      </w:numPr>
      <w:tabs>
        <w:tab w:val="clear" w:pos="720"/>
        <w:tab w:val="num" w:pos="1080"/>
      </w:tabs>
      <w:ind w:left="1080"/>
    </w:pPr>
  </w:style>
  <w:style w:type="paragraph" w:styleId="ListNumber4">
    <w:name w:val="List Number 4"/>
    <w:basedOn w:val="Normal"/>
    <w:uiPriority w:val="99"/>
    <w:semiHidden/>
    <w:rsid w:val="005378A6"/>
    <w:pPr>
      <w:numPr>
        <w:numId w:val="8"/>
      </w:numPr>
      <w:tabs>
        <w:tab w:val="clear" w:pos="360"/>
        <w:tab w:val="num" w:pos="1440"/>
      </w:tabs>
      <w:ind w:left="1440"/>
    </w:pPr>
  </w:style>
  <w:style w:type="paragraph" w:styleId="ListNumber5">
    <w:name w:val="List Number 5"/>
    <w:basedOn w:val="Normal"/>
    <w:uiPriority w:val="99"/>
    <w:semiHidden/>
    <w:rsid w:val="005378A6"/>
    <w:pPr>
      <w:numPr>
        <w:numId w:val="9"/>
      </w:numPr>
      <w:tabs>
        <w:tab w:val="clear" w:pos="720"/>
        <w:tab w:val="num" w:pos="1800"/>
      </w:tabs>
      <w:ind w:left="1800"/>
    </w:pPr>
  </w:style>
  <w:style w:type="paragraph" w:styleId="MessageHeader">
    <w:name w:val="Message Header"/>
    <w:basedOn w:val="Normal"/>
    <w:link w:val="MessageHeaderChar"/>
    <w:uiPriority w:val="99"/>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uiPriority w:val="99"/>
    <w:semiHidden/>
    <w:locked/>
    <w:rsid w:val="005B0876"/>
    <w:rPr>
      <w:rFonts w:ascii="Cambria" w:hAnsi="Cambria" w:cs="Times New Roman"/>
      <w:sz w:val="24"/>
      <w:szCs w:val="24"/>
      <w:shd w:val="pct20" w:color="auto" w:fill="auto"/>
    </w:rPr>
  </w:style>
  <w:style w:type="paragraph" w:styleId="NormalWeb">
    <w:name w:val="Normal (Web)"/>
    <w:basedOn w:val="Normal"/>
    <w:uiPriority w:val="99"/>
    <w:rsid w:val="005378A6"/>
    <w:rPr>
      <w:sz w:val="24"/>
    </w:rPr>
  </w:style>
  <w:style w:type="paragraph" w:styleId="NormalIndent">
    <w:name w:val="Normal Indent"/>
    <w:basedOn w:val="Normal"/>
    <w:uiPriority w:val="99"/>
    <w:semiHidden/>
    <w:rsid w:val="005378A6"/>
    <w:pPr>
      <w:ind w:left="720"/>
    </w:pPr>
  </w:style>
  <w:style w:type="paragraph" w:styleId="NoteHeading">
    <w:name w:val="Note Heading"/>
    <w:basedOn w:val="Normal"/>
    <w:next w:val="Normal"/>
    <w:link w:val="NoteHeadingChar"/>
    <w:uiPriority w:val="99"/>
    <w:semiHidden/>
    <w:rsid w:val="005378A6"/>
  </w:style>
  <w:style w:type="character" w:customStyle="1" w:styleId="NoteHeadingChar">
    <w:name w:val="Note Heading Char"/>
    <w:basedOn w:val="DefaultParagraphFont"/>
    <w:link w:val="NoteHeading"/>
    <w:uiPriority w:val="99"/>
    <w:semiHidden/>
    <w:locked/>
    <w:rsid w:val="005B0876"/>
    <w:rPr>
      <w:rFonts w:cs="Times New Roman"/>
      <w:sz w:val="24"/>
      <w:szCs w:val="24"/>
    </w:rPr>
  </w:style>
  <w:style w:type="paragraph" w:styleId="PlainText">
    <w:name w:val="Plain Text"/>
    <w:basedOn w:val="Normal"/>
    <w:link w:val="PlainTextChar"/>
    <w:uiPriority w:val="99"/>
    <w:semiHidden/>
    <w:rsid w:val="005378A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B0876"/>
    <w:rPr>
      <w:rFonts w:ascii="Courier New" w:hAnsi="Courier New" w:cs="Courier New"/>
      <w:sz w:val="20"/>
      <w:szCs w:val="20"/>
    </w:rPr>
  </w:style>
  <w:style w:type="paragraph" w:styleId="Salutation">
    <w:name w:val="Salutation"/>
    <w:basedOn w:val="Normal"/>
    <w:next w:val="Normal"/>
    <w:link w:val="SalutationChar"/>
    <w:uiPriority w:val="99"/>
    <w:semiHidden/>
    <w:rsid w:val="005378A6"/>
  </w:style>
  <w:style w:type="character" w:customStyle="1" w:styleId="SalutationChar">
    <w:name w:val="Salutation Char"/>
    <w:basedOn w:val="DefaultParagraphFont"/>
    <w:link w:val="Salutation"/>
    <w:uiPriority w:val="99"/>
    <w:semiHidden/>
    <w:locked/>
    <w:rsid w:val="005B0876"/>
    <w:rPr>
      <w:rFonts w:cs="Times New Roman"/>
      <w:sz w:val="24"/>
      <w:szCs w:val="24"/>
    </w:rPr>
  </w:style>
  <w:style w:type="paragraph" w:styleId="Signature">
    <w:name w:val="Signature"/>
    <w:basedOn w:val="Normal"/>
    <w:link w:val="SignatureChar"/>
    <w:uiPriority w:val="99"/>
    <w:semiHidden/>
    <w:rsid w:val="005378A6"/>
    <w:pPr>
      <w:ind w:left="4320"/>
    </w:pPr>
  </w:style>
  <w:style w:type="character" w:customStyle="1" w:styleId="SignatureChar">
    <w:name w:val="Signature Char"/>
    <w:basedOn w:val="DefaultParagraphFont"/>
    <w:link w:val="Signature"/>
    <w:uiPriority w:val="99"/>
    <w:semiHidden/>
    <w:locked/>
    <w:rsid w:val="005B0876"/>
    <w:rPr>
      <w:rFonts w:cs="Times New Roman"/>
      <w:sz w:val="24"/>
      <w:szCs w:val="24"/>
    </w:rPr>
  </w:style>
  <w:style w:type="character" w:styleId="Strong">
    <w:name w:val="Strong"/>
    <w:basedOn w:val="DefaultParagraphFont"/>
    <w:uiPriority w:val="99"/>
    <w:qFormat/>
    <w:rsid w:val="005378A6"/>
    <w:rPr>
      <w:rFonts w:cs="Times New Roman"/>
      <w:b/>
      <w:bCs/>
    </w:rPr>
  </w:style>
  <w:style w:type="paragraph" w:styleId="Subtitle">
    <w:name w:val="Subtitle"/>
    <w:basedOn w:val="Normal"/>
    <w:link w:val="SubtitleChar"/>
    <w:uiPriority w:val="11"/>
    <w:qFormat/>
    <w:rsid w:val="005378A6"/>
    <w:pPr>
      <w:spacing w:after="60"/>
      <w:jc w:val="center"/>
      <w:outlineLvl w:val="1"/>
    </w:pPr>
    <w:rPr>
      <w:rFonts w:ascii="Arial" w:hAnsi="Arial" w:cs="Arial"/>
      <w:sz w:val="24"/>
    </w:rPr>
  </w:style>
  <w:style w:type="character" w:customStyle="1" w:styleId="SubtitleChar">
    <w:name w:val="Subtitle Char"/>
    <w:basedOn w:val="DefaultParagraphFont"/>
    <w:link w:val="Subtitle"/>
    <w:uiPriority w:val="11"/>
    <w:locked/>
    <w:rsid w:val="005B0876"/>
    <w:rPr>
      <w:rFonts w:ascii="Cambria" w:hAnsi="Cambria" w:cs="Times New Roman"/>
      <w:sz w:val="24"/>
      <w:szCs w:val="24"/>
    </w:rPr>
  </w:style>
  <w:style w:type="table" w:styleId="Table3Deffects1">
    <w:name w:val="Table 3D effects 1"/>
    <w:basedOn w:val="TableNormal"/>
    <w:uiPriority w:val="99"/>
    <w:semiHidden/>
    <w:rsid w:val="005378A6"/>
    <w:pPr>
      <w:spacing w:line="260" w:lineRule="exact"/>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5378A6"/>
    <w:pPr>
      <w:spacing w:line="260" w:lineRule="exact"/>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5378A6"/>
    <w:pPr>
      <w:spacing w:line="260" w:lineRule="exact"/>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5378A6"/>
    <w:pPr>
      <w:spacing w:line="260" w:lineRule="exact"/>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5378A6"/>
    <w:pPr>
      <w:spacing w:line="260" w:lineRule="exact"/>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5378A6"/>
    <w:pPr>
      <w:spacing w:line="260" w:lineRule="exact"/>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5378A6"/>
    <w:pPr>
      <w:spacing w:line="260" w:lineRule="exact"/>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5378A6"/>
    <w:pPr>
      <w:spacing w:line="260" w:lineRule="exac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5378A6"/>
    <w:pPr>
      <w:spacing w:line="260" w:lineRule="exact"/>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5378A6"/>
    <w:pPr>
      <w:spacing w:line="260" w:lineRule="exact"/>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5378A6"/>
    <w:pPr>
      <w:spacing w:line="260" w:lineRule="exact"/>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5378A6"/>
    <w:pPr>
      <w:spacing w:line="260" w:lineRule="exac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5378A6"/>
    <w:pPr>
      <w:spacing w:line="260" w:lineRule="exac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5378A6"/>
    <w:pPr>
      <w:spacing w:line="260" w:lineRule="exac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5378A6"/>
    <w:pPr>
      <w:spacing w:line="260" w:lineRule="exac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5378A6"/>
    <w:pPr>
      <w:spacing w:line="260" w:lineRule="exact"/>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5378A6"/>
    <w:pPr>
      <w:spacing w:line="260" w:lineRule="exact"/>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5378A6"/>
    <w:pPr>
      <w:spacing w:line="260" w:lineRule="exact"/>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5378A6"/>
    <w:pPr>
      <w:spacing w:line="260" w:lineRule="exac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5378A6"/>
    <w:pPr>
      <w:spacing w:line="260" w:lineRule="exact"/>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5378A6"/>
    <w:pPr>
      <w:spacing w:line="260" w:lineRule="exact"/>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5378A6"/>
    <w:pPr>
      <w:spacing w:line="260" w:lineRule="exact"/>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5378A6"/>
    <w:pPr>
      <w:spacing w:line="260" w:lineRule="exact"/>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5378A6"/>
    <w:pPr>
      <w:spacing w:line="260" w:lineRule="exac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5378A6"/>
    <w:pPr>
      <w:spacing w:line="260" w:lineRule="exact"/>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5378A6"/>
    <w:pPr>
      <w:spacing w:line="260" w:lineRule="exac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5378A6"/>
    <w:pPr>
      <w:spacing w:line="260" w:lineRule="exac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5378A6"/>
    <w:pPr>
      <w:spacing w:line="260" w:lineRule="exac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5378A6"/>
    <w:pPr>
      <w:spacing w:line="260" w:lineRule="exac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5378A6"/>
    <w:pPr>
      <w:spacing w:line="260" w:lineRule="exac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Simple2">
    <w:name w:val="Table Simple 2"/>
    <w:basedOn w:val="TableNormal"/>
    <w:uiPriority w:val="99"/>
    <w:semiHidden/>
    <w:rsid w:val="005378A6"/>
    <w:pPr>
      <w:spacing w:line="260" w:lineRule="exact"/>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5378A6"/>
    <w:pPr>
      <w:spacing w:line="260" w:lineRule="exact"/>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5378A6"/>
    <w:pPr>
      <w:spacing w:line="260" w:lineRule="exact"/>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5378A6"/>
    <w:pPr>
      <w:spacing w:line="260" w:lineRule="exact"/>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5378A6"/>
    <w:pPr>
      <w:spacing w:line="260" w:lineRule="exac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5378A6"/>
    <w:pPr>
      <w:spacing w:line="260" w:lineRule="exact"/>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5378A6"/>
    <w:pPr>
      <w:spacing w:line="260" w:lineRule="exact"/>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5378A6"/>
    <w:pPr>
      <w:spacing w:line="260" w:lineRule="exac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uiPriority w:val="99"/>
    <w:semiHidden/>
    <w:rsid w:val="00811763"/>
  </w:style>
  <w:style w:type="paragraph" w:customStyle="1" w:styleId="TitleSubheading">
    <w:name w:val="Title Subheading"/>
    <w:basedOn w:val="ReportTitle"/>
    <w:uiPriority w:val="99"/>
    <w:rsid w:val="00354289"/>
    <w:pPr>
      <w:spacing w:before="0" w:after="0"/>
    </w:pPr>
    <w:rPr>
      <w:rFonts w:cs="Times New Roman"/>
      <w:bCs w:val="0"/>
      <w:sz w:val="24"/>
      <w:szCs w:val="20"/>
    </w:rPr>
  </w:style>
  <w:style w:type="character" w:customStyle="1" w:styleId="em1">
    <w:name w:val="em1"/>
    <w:basedOn w:val="DefaultParagraphFont"/>
    <w:uiPriority w:val="99"/>
    <w:semiHidden/>
    <w:rsid w:val="009E6D5C"/>
    <w:rPr>
      <w:rFonts w:cs="Times New Roman"/>
      <w:i/>
      <w:iCs/>
    </w:rPr>
  </w:style>
  <w:style w:type="paragraph" w:customStyle="1" w:styleId="altHeading1notinTOC">
    <w:name w:val="alt. Heading 1 (not in TOC)"/>
    <w:basedOn w:val="Heading1"/>
    <w:next w:val="BodyText"/>
    <w:uiPriority w:val="99"/>
    <w:rsid w:val="00C82F13"/>
    <w:pPr>
      <w:outlineLvl w:val="9"/>
    </w:pPr>
  </w:style>
  <w:style w:type="character" w:styleId="LineNumber">
    <w:name w:val="line number"/>
    <w:basedOn w:val="DefaultParagraphFont"/>
    <w:uiPriority w:val="99"/>
    <w:semiHidden/>
    <w:rsid w:val="004D2648"/>
    <w:rPr>
      <w:rFonts w:cs="Times New Roman"/>
    </w:rPr>
  </w:style>
  <w:style w:type="paragraph" w:styleId="List">
    <w:name w:val="List"/>
    <w:basedOn w:val="Normal"/>
    <w:uiPriority w:val="99"/>
    <w:semiHidden/>
    <w:rsid w:val="004D2648"/>
    <w:pPr>
      <w:ind w:left="360" w:hanging="360"/>
    </w:pPr>
  </w:style>
  <w:style w:type="paragraph" w:styleId="ListContinue">
    <w:name w:val="List Continue"/>
    <w:basedOn w:val="Normal"/>
    <w:uiPriority w:val="99"/>
    <w:semiHidden/>
    <w:rsid w:val="004D2648"/>
    <w:pPr>
      <w:spacing w:after="120"/>
      <w:ind w:left="360"/>
    </w:pPr>
  </w:style>
  <w:style w:type="paragraph" w:styleId="ListNumber2">
    <w:name w:val="List Number 2"/>
    <w:basedOn w:val="Normal"/>
    <w:uiPriority w:val="99"/>
    <w:semiHidden/>
    <w:rsid w:val="004D2648"/>
    <w:pPr>
      <w:numPr>
        <w:numId w:val="6"/>
      </w:numPr>
      <w:tabs>
        <w:tab w:val="clear" w:pos="1800"/>
        <w:tab w:val="num" w:pos="720"/>
      </w:tabs>
      <w:ind w:left="720"/>
    </w:pPr>
  </w:style>
  <w:style w:type="table" w:styleId="TableClassic2">
    <w:name w:val="Table Classic 2"/>
    <w:basedOn w:val="TableNormal"/>
    <w:uiPriority w:val="99"/>
    <w:semiHidden/>
    <w:rsid w:val="004D2648"/>
    <w:pPr>
      <w:spacing w:line="260" w:lineRule="exac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D2648"/>
    <w:pPr>
      <w:spacing w:line="260" w:lineRule="exact"/>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811C4"/>
    <w:pPr>
      <w:spacing w:line="260" w:lineRule="exac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0811C4"/>
    <w:pPr>
      <w:spacing w:line="260" w:lineRule="exac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811C4"/>
    <w:pPr>
      <w:spacing w:line="260" w:lineRule="exac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uiPriority w:val="99"/>
    <w:rsid w:val="000811C4"/>
  </w:style>
  <w:style w:type="paragraph" w:styleId="BalloonText">
    <w:name w:val="Balloon Text"/>
    <w:basedOn w:val="Normal"/>
    <w:link w:val="BalloonTextChar"/>
    <w:uiPriority w:val="99"/>
    <w:semiHidden/>
    <w:rsid w:val="00FD36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5A14"/>
    <w:rPr>
      <w:rFonts w:ascii="Tahoma" w:hAnsi="Tahoma" w:cs="Tahoma"/>
      <w:sz w:val="16"/>
      <w:szCs w:val="16"/>
    </w:rPr>
  </w:style>
  <w:style w:type="paragraph" w:styleId="NoSpacing">
    <w:name w:val="No Spacing"/>
    <w:uiPriority w:val="1"/>
    <w:qFormat/>
    <w:rsid w:val="00855E4D"/>
    <w:rPr>
      <w:rFonts w:ascii="Calibri" w:hAnsi="Calibri"/>
    </w:rPr>
  </w:style>
  <w:style w:type="character" w:styleId="CommentReference">
    <w:name w:val="annotation reference"/>
    <w:basedOn w:val="DefaultParagraphFont"/>
    <w:uiPriority w:val="99"/>
    <w:rsid w:val="00CD6000"/>
    <w:rPr>
      <w:rFonts w:cs="Times New Roman"/>
      <w:sz w:val="16"/>
      <w:szCs w:val="16"/>
    </w:rPr>
  </w:style>
  <w:style w:type="paragraph" w:styleId="CommentText">
    <w:name w:val="annotation text"/>
    <w:basedOn w:val="Normal"/>
    <w:link w:val="CommentTextChar"/>
    <w:uiPriority w:val="99"/>
    <w:rsid w:val="00CD6000"/>
    <w:rPr>
      <w:sz w:val="20"/>
      <w:szCs w:val="20"/>
    </w:rPr>
  </w:style>
  <w:style w:type="character" w:customStyle="1" w:styleId="CommentTextChar">
    <w:name w:val="Comment Text Char"/>
    <w:basedOn w:val="DefaultParagraphFont"/>
    <w:link w:val="CommentText"/>
    <w:uiPriority w:val="99"/>
    <w:locked/>
    <w:rsid w:val="008D2537"/>
    <w:rPr>
      <w:rFonts w:cs="Times New Roman"/>
    </w:rPr>
  </w:style>
  <w:style w:type="paragraph" w:styleId="CommentSubject">
    <w:name w:val="annotation subject"/>
    <w:basedOn w:val="CommentText"/>
    <w:next w:val="CommentText"/>
    <w:link w:val="CommentSubjectChar"/>
    <w:uiPriority w:val="99"/>
    <w:semiHidden/>
    <w:rsid w:val="00CD6000"/>
    <w:rPr>
      <w:b/>
      <w:bCs/>
    </w:rPr>
  </w:style>
  <w:style w:type="character" w:customStyle="1" w:styleId="CommentSubjectChar">
    <w:name w:val="Comment Subject Char"/>
    <w:basedOn w:val="CommentTextChar"/>
    <w:link w:val="CommentSubject"/>
    <w:uiPriority w:val="99"/>
    <w:semiHidden/>
    <w:locked/>
    <w:rsid w:val="00C75A14"/>
    <w:rPr>
      <w:rFonts w:cs="Times New Roman"/>
      <w:b/>
      <w:bCs/>
    </w:rPr>
  </w:style>
  <w:style w:type="character" w:customStyle="1" w:styleId="EmailStyle1651">
    <w:name w:val="EmailStyle1651"/>
    <w:basedOn w:val="DefaultParagraphFont"/>
    <w:uiPriority w:val="99"/>
    <w:semiHidden/>
    <w:rsid w:val="0020282C"/>
    <w:rPr>
      <w:rFonts w:ascii="Arial" w:hAnsi="Arial" w:cs="Arial"/>
      <w:color w:val="auto"/>
      <w:sz w:val="20"/>
      <w:szCs w:val="20"/>
    </w:rPr>
  </w:style>
  <w:style w:type="paragraph" w:styleId="ListParagraph">
    <w:name w:val="List Paragraph"/>
    <w:basedOn w:val="Normal"/>
    <w:uiPriority w:val="99"/>
    <w:qFormat/>
    <w:rsid w:val="005B0D76"/>
    <w:pPr>
      <w:spacing w:after="200" w:line="276" w:lineRule="auto"/>
      <w:ind w:left="720"/>
      <w:contextualSpacing/>
    </w:pPr>
    <w:rPr>
      <w:rFonts w:ascii="Calibri" w:hAnsi="Calibri"/>
      <w:szCs w:val="22"/>
    </w:rPr>
  </w:style>
  <w:style w:type="paragraph" w:customStyle="1" w:styleId="Heading2a">
    <w:name w:val="Heading 2a"/>
    <w:basedOn w:val="Normal"/>
    <w:link w:val="Heading2aChar"/>
    <w:uiPriority w:val="99"/>
    <w:qFormat/>
    <w:rsid w:val="00494D24"/>
    <w:pPr>
      <w:pBdr>
        <w:bottom w:val="single" w:sz="4" w:space="1" w:color="auto"/>
      </w:pBdr>
      <w:shd w:val="clear" w:color="auto" w:fill="D9D9D9"/>
      <w:spacing w:after="180"/>
    </w:pPr>
    <w:rPr>
      <w:rFonts w:cs="Arial"/>
      <w:b/>
      <w:bCs/>
      <w:szCs w:val="22"/>
    </w:rPr>
  </w:style>
  <w:style w:type="paragraph" w:styleId="TOCHeading">
    <w:name w:val="TOC Heading"/>
    <w:basedOn w:val="Heading1"/>
    <w:next w:val="Normal"/>
    <w:uiPriority w:val="99"/>
    <w:qFormat/>
    <w:rsid w:val="00C540D8"/>
    <w:pPr>
      <w:keepNext/>
      <w:keepLines/>
      <w:pageBreakBefore w:val="0"/>
      <w:pBdr>
        <w:top w:val="none" w:sz="0" w:space="0" w:color="auto"/>
        <w:left w:val="none" w:sz="0" w:space="0" w:color="auto"/>
        <w:bottom w:val="none" w:sz="0" w:space="0" w:color="auto"/>
        <w:right w:val="none" w:sz="0" w:space="0" w:color="auto"/>
      </w:pBdr>
      <w:shd w:val="clear" w:color="auto" w:fill="auto"/>
      <w:spacing w:before="480" w:line="276" w:lineRule="auto"/>
      <w:ind w:left="0"/>
      <w:outlineLvl w:val="9"/>
    </w:pPr>
    <w:rPr>
      <w:rFonts w:ascii="Cambria" w:hAnsi="Cambria"/>
      <w:color w:val="365F91"/>
      <w:szCs w:val="28"/>
    </w:rPr>
  </w:style>
  <w:style w:type="character" w:customStyle="1" w:styleId="Heading2aChar">
    <w:name w:val="Heading 2a Char"/>
    <w:basedOn w:val="DefaultParagraphFont"/>
    <w:link w:val="Heading2a"/>
    <w:uiPriority w:val="99"/>
    <w:locked/>
    <w:rsid w:val="00494D24"/>
    <w:rPr>
      <w:rFonts w:cs="Arial"/>
      <w:b/>
      <w:bCs/>
      <w:sz w:val="22"/>
      <w:szCs w:val="22"/>
      <w:shd w:val="clear" w:color="auto" w:fill="D9D9D9"/>
    </w:rPr>
  </w:style>
  <w:style w:type="paragraph" w:customStyle="1" w:styleId="Default">
    <w:name w:val="Default"/>
    <w:rsid w:val="009041B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7743B"/>
    <w:rPr>
      <w:szCs w:val="24"/>
    </w:rPr>
  </w:style>
  <w:style w:type="character" w:customStyle="1" w:styleId="Heading3Char1">
    <w:name w:val="Heading 3 Char1"/>
    <w:link w:val="Heading3"/>
    <w:uiPriority w:val="99"/>
    <w:locked/>
    <w:rsid w:val="00C75A14"/>
    <w:rPr>
      <w:b/>
      <w:sz w:val="20"/>
      <w:szCs w:val="20"/>
      <w:shd w:val="clear" w:color="auto" w:fill="C4BC96"/>
    </w:rPr>
  </w:style>
  <w:style w:type="character" w:customStyle="1" w:styleId="CharChar1">
    <w:name w:val="Char Char1"/>
    <w:basedOn w:val="DefaultParagraphFont"/>
    <w:uiPriority w:val="99"/>
    <w:rsid w:val="00C75A14"/>
    <w:rPr>
      <w:rFonts w:cs="Times New Roman"/>
    </w:rPr>
  </w:style>
  <w:style w:type="paragraph" w:customStyle="1" w:styleId="BodyText1">
    <w:name w:val="Body Text1"/>
    <w:uiPriority w:val="99"/>
    <w:rsid w:val="00003A39"/>
    <w:pPr>
      <w:spacing w:line="260" w:lineRule="exact"/>
    </w:pPr>
    <w:rPr>
      <w:szCs w:val="20"/>
    </w:rPr>
  </w:style>
  <w:style w:type="paragraph" w:customStyle="1" w:styleId="StyleAfter6pt">
    <w:name w:val="Style After:  6 pt"/>
    <w:basedOn w:val="Normal"/>
    <w:uiPriority w:val="99"/>
    <w:rsid w:val="00542EC5"/>
    <w:pPr>
      <w:spacing w:after="120"/>
    </w:pPr>
    <w:rPr>
      <w:szCs w:val="20"/>
    </w:rPr>
  </w:style>
  <w:style w:type="table" w:customStyle="1" w:styleId="TableGrid10">
    <w:name w:val="Table Grid1"/>
    <w:uiPriority w:val="59"/>
    <w:rsid w:val="00877C0D"/>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7E2967"/>
    <w:pPr>
      <w:tabs>
        <w:tab w:val="num" w:pos="360"/>
      </w:tabs>
      <w:spacing w:line="240" w:lineRule="auto"/>
      <w:ind w:left="360" w:hanging="360"/>
      <w:contextualSpacing/>
    </w:pPr>
    <w:rPr>
      <w:sz w:val="24"/>
    </w:rPr>
  </w:style>
  <w:style w:type="table" w:customStyle="1" w:styleId="TableGrid20">
    <w:name w:val="Table Grid2"/>
    <w:uiPriority w:val="59"/>
    <w:rsid w:val="00C60EDB"/>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uiPriority w:val="5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
    <w:uiPriority w:val="5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
    <w:uiPriority w:val="9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uiPriority w:val="9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
    <w:uiPriority w:val="9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406451"/>
    <w:pPr>
      <w:numPr>
        <w:numId w:val="12"/>
      </w:numPr>
    </w:pPr>
  </w:style>
  <w:style w:type="numbering" w:styleId="1ai">
    <w:name w:val="Outline List 1"/>
    <w:basedOn w:val="NoList"/>
    <w:uiPriority w:val="99"/>
    <w:semiHidden/>
    <w:unhideWhenUsed/>
    <w:locked/>
    <w:rsid w:val="00406451"/>
    <w:pPr>
      <w:numPr>
        <w:numId w:val="13"/>
      </w:numPr>
    </w:pPr>
  </w:style>
  <w:style w:type="numbering" w:styleId="ArticleSection">
    <w:name w:val="Outline List 3"/>
    <w:basedOn w:val="NoList"/>
    <w:uiPriority w:val="99"/>
    <w:semiHidden/>
    <w:unhideWhenUsed/>
    <w:locked/>
    <w:rsid w:val="00406451"/>
    <w:pPr>
      <w:numPr>
        <w:numId w:val="14"/>
      </w:numPr>
    </w:pPr>
  </w:style>
  <w:style w:type="paragraph" w:customStyle="1" w:styleId="Normal0">
    <w:name w:val="[Normal]"/>
    <w:uiPriority w:val="99"/>
    <w:rsid w:val="00E5090E"/>
    <w:pPr>
      <w:widowControl w:val="0"/>
      <w:autoSpaceDE w:val="0"/>
      <w:autoSpaceDN w:val="0"/>
      <w:adjustRightInd w:val="0"/>
    </w:pPr>
    <w:rPr>
      <w:rFonts w:ascii="Arial" w:eastAsiaTheme="minorHAnsi" w:hAnsi="Arial" w:cs="Arial"/>
      <w:sz w:val="24"/>
      <w:szCs w:val="24"/>
    </w:rPr>
  </w:style>
  <w:style w:type="character" w:customStyle="1" w:styleId="EmailStyle165">
    <w:name w:val="EmailStyle165"/>
    <w:basedOn w:val="DefaultParagraphFont"/>
    <w:semiHidden/>
    <w:rsid w:val="00DE7B30"/>
    <w:rPr>
      <w:rFonts w:ascii="Arial" w:hAnsi="Arial" w:cs="Arial"/>
      <w:color w:val="auto"/>
      <w:sz w:val="20"/>
      <w:szCs w:val="20"/>
    </w:rPr>
  </w:style>
  <w:style w:type="table" w:customStyle="1" w:styleId="TableGrid80">
    <w:name w:val="Table Grid8"/>
    <w:basedOn w:val="TableNormal"/>
    <w:next w:val="TableGrid"/>
    <w:uiPriority w:val="59"/>
    <w:rsid w:val="00DE7B30"/>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E7B30"/>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DE7B30"/>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E7B30"/>
  </w:style>
  <w:style w:type="table" w:customStyle="1" w:styleId="TableGrid11">
    <w:name w:val="Table Grid11"/>
    <w:basedOn w:val="TableNormal"/>
    <w:next w:val="TableGrid"/>
    <w:uiPriority w:val="99"/>
    <w:rsid w:val="00DE7B30"/>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Label">
    <w:name w:val="QLabel"/>
    <w:basedOn w:val="Normal"/>
    <w:qFormat/>
    <w:rsid w:val="00427E86"/>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rPr>
  </w:style>
  <w:style w:type="paragraph" w:customStyle="1" w:styleId="ListBullet2-Firstbullet">
    <w:name w:val="List Bullet 2 - First bullet"/>
    <w:basedOn w:val="ListBullet2"/>
    <w:link w:val="ListBullet2-FirstbulletChar"/>
    <w:rsid w:val="00427E86"/>
    <w:pPr>
      <w:numPr>
        <w:numId w:val="16"/>
      </w:numPr>
      <w:spacing w:before="40" w:line="240" w:lineRule="auto"/>
    </w:pPr>
    <w:rPr>
      <w:rFonts w:ascii="Palatino Linotype" w:hAnsi="Palatino Linotype"/>
      <w:sz w:val="18"/>
    </w:rPr>
  </w:style>
  <w:style w:type="character" w:customStyle="1" w:styleId="ListBullet2-FirstbulletChar">
    <w:name w:val="List Bullet 2 - First bullet Char"/>
    <w:basedOn w:val="DefaultParagraphFont"/>
    <w:link w:val="ListBullet2-Firstbullet"/>
    <w:rsid w:val="00427E86"/>
    <w:rPr>
      <w:rFonts w:ascii="Palatino Linotype" w:hAnsi="Palatino Linotype"/>
      <w:sz w:val="18"/>
      <w:szCs w:val="24"/>
    </w:rPr>
  </w:style>
  <w:style w:type="table" w:customStyle="1" w:styleId="TableGrid21">
    <w:name w:val="Table Grid21"/>
    <w:basedOn w:val="TableNormal"/>
    <w:next w:val="TableGrid"/>
    <w:uiPriority w:val="59"/>
    <w:rsid w:val="0081265C"/>
    <w:pPr>
      <w:ind w:left="360" w:hanging="360"/>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1265C"/>
    <w:pPr>
      <w:ind w:left="360" w:hanging="360"/>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81265C"/>
    <w:pPr>
      <w:ind w:left="360" w:hanging="360"/>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1265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1265C"/>
    <w:pPr>
      <w:ind w:left="360" w:hanging="360"/>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605E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7242BC"/>
    <w:pPr>
      <w:ind w:left="360" w:hanging="360"/>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42BC"/>
    <w:pPr>
      <w:ind w:left="360" w:hanging="360"/>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242BC"/>
    <w:pPr>
      <w:ind w:left="360" w:hanging="360"/>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A926F0"/>
    <w:pPr>
      <w:spacing w:line="260" w:lineRule="exac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link w:val="Style1Char"/>
    <w:autoRedefine/>
    <w:qFormat/>
    <w:rsid w:val="00113EBD"/>
    <w:pPr>
      <w:spacing w:line="276" w:lineRule="auto"/>
      <w:ind w:left="0"/>
    </w:pPr>
  </w:style>
  <w:style w:type="character" w:customStyle="1" w:styleId="Style1Char">
    <w:name w:val="Style1 Char"/>
    <w:basedOn w:val="DefaultParagraphFont"/>
    <w:link w:val="Style1"/>
    <w:rsid w:val="00113EBD"/>
    <w:rPr>
      <w:b/>
      <w:bCs/>
      <w:sz w:val="28"/>
      <w:szCs w:val="20"/>
      <w:shd w:val="clear" w:color="auto" w:fill="800000"/>
    </w:rPr>
  </w:style>
  <w:style w:type="paragraph" w:customStyle="1" w:styleId="UMDIFormatting">
    <w:name w:val="UMDI Formatting"/>
    <w:basedOn w:val="Heading1"/>
    <w:link w:val="UMDIFormattingChar"/>
    <w:qFormat/>
    <w:rsid w:val="00FA4087"/>
    <w:pPr>
      <w:keepNext/>
      <w:keepLines/>
      <w:pageBreakBefore w:val="0"/>
      <w:pBdr>
        <w:top w:val="none" w:sz="0" w:space="0" w:color="auto"/>
        <w:left w:val="none" w:sz="0" w:space="0" w:color="auto"/>
        <w:bottom w:val="none" w:sz="0" w:space="0" w:color="auto"/>
        <w:right w:val="none" w:sz="0" w:space="0" w:color="auto"/>
      </w:pBdr>
      <w:shd w:val="clear" w:color="auto" w:fill="FFFFFF" w:themeFill="background1"/>
      <w:ind w:left="0"/>
    </w:pPr>
    <w:rPr>
      <w:rFonts w:asciiTheme="majorHAnsi" w:eastAsiaTheme="majorEastAsia" w:hAnsiTheme="majorHAnsi" w:cstheme="majorBidi"/>
      <w:color w:val="8A0000"/>
      <w:szCs w:val="28"/>
    </w:rPr>
  </w:style>
  <w:style w:type="character" w:customStyle="1" w:styleId="UMDIFormattingChar">
    <w:name w:val="UMDI Formatting Char"/>
    <w:basedOn w:val="Heading1Char"/>
    <w:link w:val="UMDIFormatting"/>
    <w:rsid w:val="00FA4087"/>
    <w:rPr>
      <w:rFonts w:asciiTheme="majorHAnsi" w:eastAsiaTheme="majorEastAsia" w:hAnsiTheme="majorHAnsi" w:cstheme="majorBidi"/>
      <w:b/>
      <w:bCs/>
      <w:color w:val="8A0000"/>
      <w:sz w:val="28"/>
      <w:szCs w:val="28"/>
      <w:shd w:val="clear" w:color="auto" w:fill="FFFFFF" w:themeFill="background1"/>
    </w:rPr>
  </w:style>
  <w:style w:type="paragraph" w:customStyle="1" w:styleId="Bodytextoutdent">
    <w:name w:val="Body text outdent"/>
    <w:basedOn w:val="BodyText"/>
    <w:link w:val="BodytextoutdentChar"/>
    <w:rsid w:val="00B743FA"/>
    <w:pPr>
      <w:spacing w:line="240" w:lineRule="auto"/>
      <w:ind w:left="288" w:hanging="288"/>
    </w:pPr>
    <w:rPr>
      <w:rFonts w:ascii="Palatino Linotype" w:hAnsi="Palatino Linotype"/>
      <w:szCs w:val="24"/>
    </w:rPr>
  </w:style>
  <w:style w:type="character" w:customStyle="1" w:styleId="Entry">
    <w:name w:val="Entry"/>
    <w:basedOn w:val="DefaultParagraphFont"/>
    <w:rsid w:val="00B743FA"/>
    <w:rPr>
      <w:rFonts w:ascii="Trebuchet MS" w:hAnsi="Trebuchet MS"/>
      <w:b/>
      <w:bCs/>
      <w:sz w:val="22"/>
    </w:rPr>
  </w:style>
  <w:style w:type="character" w:customStyle="1" w:styleId="BodytextoutdentChar">
    <w:name w:val="Body text outdent Char"/>
    <w:basedOn w:val="BodyTextChar"/>
    <w:link w:val="Bodytextoutdent"/>
    <w:rsid w:val="00B743FA"/>
    <w:rPr>
      <w:rFonts w:ascii="Palatino Linotype" w:hAnsi="Palatino Linotype" w:cs="Times New Roman"/>
      <w:sz w:val="22"/>
      <w:szCs w:val="24"/>
      <w:lang w:val="en-US" w:eastAsia="en-US" w:bidi="ar-SA"/>
    </w:rPr>
  </w:style>
  <w:style w:type="character" w:customStyle="1" w:styleId="apple-converted-space">
    <w:name w:val="apple-converted-space"/>
    <w:basedOn w:val="DefaultParagraphFont"/>
    <w:rsid w:val="00773D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542EC5"/>
    <w:pPr>
      <w:spacing w:line="260" w:lineRule="exact"/>
    </w:pPr>
    <w:rPr>
      <w:szCs w:val="24"/>
    </w:rPr>
  </w:style>
  <w:style w:type="paragraph" w:styleId="Heading1">
    <w:name w:val="heading 1"/>
    <w:basedOn w:val="Normal"/>
    <w:next w:val="Normal"/>
    <w:link w:val="Heading1Char"/>
    <w:uiPriority w:val="9"/>
    <w:qFormat/>
    <w:rsid w:val="00542EC5"/>
    <w:pPr>
      <w:pageBreakBefore/>
      <w:pBdr>
        <w:top w:val="single" w:sz="4" w:space="7" w:color="800000"/>
        <w:left w:val="single" w:sz="4" w:space="0" w:color="800000"/>
        <w:bottom w:val="single" w:sz="4" w:space="7" w:color="800000"/>
        <w:right w:val="single" w:sz="4" w:space="0" w:color="800000"/>
      </w:pBdr>
      <w:shd w:val="clear" w:color="auto" w:fill="800000"/>
      <w:spacing w:line="240" w:lineRule="auto"/>
      <w:ind w:left="144"/>
      <w:jc w:val="center"/>
      <w:outlineLvl w:val="0"/>
    </w:pPr>
    <w:rPr>
      <w:b/>
      <w:bCs/>
      <w:sz w:val="28"/>
      <w:szCs w:val="20"/>
    </w:rPr>
  </w:style>
  <w:style w:type="paragraph" w:styleId="Heading2">
    <w:name w:val="heading 2"/>
    <w:basedOn w:val="Heading2a"/>
    <w:next w:val="BodyText"/>
    <w:link w:val="Heading2Char"/>
    <w:uiPriority w:val="99"/>
    <w:qFormat/>
    <w:rsid w:val="00394072"/>
    <w:pPr>
      <w:keepNext/>
      <w:ind w:left="720" w:hanging="720"/>
      <w:outlineLvl w:val="1"/>
    </w:pPr>
    <w:rPr>
      <w:iCs/>
      <w:szCs w:val="28"/>
    </w:rPr>
  </w:style>
  <w:style w:type="paragraph" w:styleId="Heading3">
    <w:name w:val="heading 3"/>
    <w:basedOn w:val="ListParagraph"/>
    <w:next w:val="BodyText"/>
    <w:link w:val="Heading3Char1"/>
    <w:uiPriority w:val="99"/>
    <w:qFormat/>
    <w:rsid w:val="004551E7"/>
    <w:pPr>
      <w:numPr>
        <w:numId w:val="15"/>
      </w:numPr>
      <w:shd w:val="clear" w:color="auto" w:fill="C4BC96"/>
      <w:spacing w:after="0" w:line="240" w:lineRule="auto"/>
      <w:ind w:left="360"/>
      <w:outlineLvl w:val="2"/>
    </w:pPr>
    <w:rPr>
      <w:rFonts w:ascii="Times New Roman" w:hAnsi="Times New Roman"/>
      <w:b/>
      <w:sz w:val="20"/>
      <w:szCs w:val="20"/>
    </w:rPr>
  </w:style>
  <w:style w:type="paragraph" w:styleId="Heading4">
    <w:name w:val="heading 4"/>
    <w:basedOn w:val="Heading3"/>
    <w:next w:val="BodyText"/>
    <w:link w:val="Heading4Char"/>
    <w:uiPriority w:val="99"/>
    <w:qFormat/>
    <w:rsid w:val="00EB573D"/>
    <w:pPr>
      <w:spacing w:before="120" w:after="120" w:line="240" w:lineRule="atLeast"/>
      <w:ind w:left="1440"/>
      <w:outlineLvl w:val="3"/>
    </w:pPr>
  </w:style>
  <w:style w:type="paragraph" w:styleId="Heading5">
    <w:name w:val="heading 5"/>
    <w:basedOn w:val="Heading4"/>
    <w:next w:val="Normal"/>
    <w:link w:val="Heading5Char"/>
    <w:uiPriority w:val="99"/>
    <w:qFormat/>
    <w:rsid w:val="00EB573D"/>
    <w:pPr>
      <w:spacing w:before="60" w:after="100" w:line="480" w:lineRule="exact"/>
      <w:ind w:left="2160"/>
      <w:outlineLvl w:val="4"/>
    </w:pPr>
    <w:rPr>
      <w:b w:val="0"/>
      <w:bCs/>
    </w:rPr>
  </w:style>
  <w:style w:type="paragraph" w:styleId="Heading6">
    <w:name w:val="heading 6"/>
    <w:basedOn w:val="Heading5"/>
    <w:next w:val="BlockText"/>
    <w:link w:val="Heading6Char"/>
    <w:uiPriority w:val="99"/>
    <w:qFormat/>
    <w:rsid w:val="007F0869"/>
    <w:pPr>
      <w:spacing w:line="280" w:lineRule="exact"/>
      <w:ind w:left="2880"/>
      <w:outlineLvl w:val="5"/>
    </w:pPr>
    <w:rPr>
      <w:bCs w:val="0"/>
      <w:i/>
      <w:sz w:val="21"/>
    </w:rPr>
  </w:style>
  <w:style w:type="paragraph" w:styleId="Heading7">
    <w:name w:val="heading 7"/>
    <w:basedOn w:val="Heading5"/>
    <w:next w:val="Normal"/>
    <w:link w:val="Heading7Char"/>
    <w:uiPriority w:val="99"/>
    <w:qFormat/>
    <w:rsid w:val="00FB551E"/>
    <w:pPr>
      <w:spacing w:line="280" w:lineRule="exact"/>
      <w:outlineLvl w:val="6"/>
    </w:pPr>
    <w:rPr>
      <w:rFonts w:ascii="Arial Narrow" w:hAnsi="Arial Narrow"/>
      <w:bCs w:val="0"/>
      <w:sz w:val="21"/>
    </w:rPr>
  </w:style>
  <w:style w:type="paragraph" w:styleId="Heading8">
    <w:name w:val="heading 8"/>
    <w:basedOn w:val="Heading7"/>
    <w:next w:val="Normal"/>
    <w:link w:val="Heading8Char"/>
    <w:uiPriority w:val="99"/>
    <w:qFormat/>
    <w:rsid w:val="00FB551E"/>
    <w:pPr>
      <w:ind w:left="2880"/>
      <w:outlineLvl w:val="7"/>
    </w:pPr>
    <w:rPr>
      <w:bCs/>
      <w:i/>
    </w:rPr>
  </w:style>
  <w:style w:type="paragraph" w:styleId="Heading9">
    <w:name w:val="heading 9"/>
    <w:basedOn w:val="Heading7"/>
    <w:next w:val="Normal"/>
    <w:link w:val="Heading9Char"/>
    <w:uiPriority w:val="99"/>
    <w:qFormat/>
    <w:rsid w:val="007D2250"/>
    <w:pPr>
      <w:spacing w:before="240" w:after="60"/>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2EC5"/>
    <w:rPr>
      <w:rFonts w:cs="Times New Roman"/>
      <w:b/>
      <w:bCs/>
      <w:sz w:val="28"/>
      <w:shd w:val="clear" w:color="auto" w:fill="800000"/>
    </w:rPr>
  </w:style>
  <w:style w:type="character" w:customStyle="1" w:styleId="Heading2Char">
    <w:name w:val="Heading 2 Char"/>
    <w:basedOn w:val="DefaultParagraphFont"/>
    <w:link w:val="Heading2"/>
    <w:uiPriority w:val="99"/>
    <w:locked/>
    <w:rsid w:val="00C75A14"/>
    <w:rPr>
      <w:rFonts w:cs="Arial"/>
      <w:b/>
      <w:bCs/>
      <w:iCs/>
      <w:sz w:val="28"/>
      <w:szCs w:val="28"/>
      <w:shd w:val="clear" w:color="auto" w:fill="D9D9D9"/>
    </w:rPr>
  </w:style>
  <w:style w:type="character" w:customStyle="1" w:styleId="Heading3Char">
    <w:name w:val="Heading 3 Char"/>
    <w:basedOn w:val="DefaultParagraphFont"/>
    <w:uiPriority w:val="99"/>
    <w:locked/>
    <w:rsid w:val="00C75A14"/>
    <w:rPr>
      <w:rFonts w:ascii="Cambria" w:hAnsi="Cambria" w:cs="Times New Roman"/>
      <w:b/>
      <w:bCs/>
      <w:sz w:val="26"/>
      <w:szCs w:val="26"/>
    </w:rPr>
  </w:style>
  <w:style w:type="character" w:customStyle="1" w:styleId="Heading4Char">
    <w:name w:val="Heading 4 Char"/>
    <w:basedOn w:val="DefaultParagraphFont"/>
    <w:link w:val="Heading4"/>
    <w:uiPriority w:val="99"/>
    <w:locked/>
    <w:rsid w:val="005B0876"/>
    <w:rPr>
      <w:b/>
      <w:sz w:val="20"/>
      <w:szCs w:val="20"/>
      <w:shd w:val="clear" w:color="auto" w:fill="C4BC96"/>
    </w:rPr>
  </w:style>
  <w:style w:type="character" w:customStyle="1" w:styleId="Heading5Char">
    <w:name w:val="Heading 5 Char"/>
    <w:basedOn w:val="DefaultParagraphFont"/>
    <w:link w:val="Heading5"/>
    <w:uiPriority w:val="99"/>
    <w:locked/>
    <w:rsid w:val="005B0876"/>
    <w:rPr>
      <w:bCs/>
      <w:sz w:val="20"/>
      <w:szCs w:val="20"/>
      <w:shd w:val="clear" w:color="auto" w:fill="C4BC96"/>
    </w:rPr>
  </w:style>
  <w:style w:type="character" w:customStyle="1" w:styleId="Heading6Char">
    <w:name w:val="Heading 6 Char"/>
    <w:basedOn w:val="DefaultParagraphFont"/>
    <w:link w:val="Heading6"/>
    <w:uiPriority w:val="99"/>
    <w:locked/>
    <w:rsid w:val="005B0876"/>
    <w:rPr>
      <w:i/>
      <w:sz w:val="21"/>
      <w:szCs w:val="20"/>
      <w:shd w:val="clear" w:color="auto" w:fill="C4BC96"/>
    </w:rPr>
  </w:style>
  <w:style w:type="character" w:customStyle="1" w:styleId="Heading7Char">
    <w:name w:val="Heading 7 Char"/>
    <w:basedOn w:val="DefaultParagraphFont"/>
    <w:link w:val="Heading7"/>
    <w:uiPriority w:val="99"/>
    <w:locked/>
    <w:rsid w:val="005B0876"/>
    <w:rPr>
      <w:rFonts w:ascii="Arial Narrow" w:hAnsi="Arial Narrow"/>
      <w:sz w:val="21"/>
      <w:szCs w:val="20"/>
      <w:shd w:val="clear" w:color="auto" w:fill="C4BC96"/>
    </w:rPr>
  </w:style>
  <w:style w:type="character" w:customStyle="1" w:styleId="Heading8Char">
    <w:name w:val="Heading 8 Char"/>
    <w:basedOn w:val="DefaultParagraphFont"/>
    <w:link w:val="Heading8"/>
    <w:uiPriority w:val="99"/>
    <w:locked/>
    <w:rsid w:val="005B0876"/>
    <w:rPr>
      <w:rFonts w:ascii="Arial Narrow" w:hAnsi="Arial Narrow"/>
      <w:bCs/>
      <w:i/>
      <w:sz w:val="21"/>
      <w:szCs w:val="20"/>
      <w:shd w:val="clear" w:color="auto" w:fill="C4BC96"/>
    </w:rPr>
  </w:style>
  <w:style w:type="character" w:customStyle="1" w:styleId="Heading9Char">
    <w:name w:val="Heading 9 Char"/>
    <w:basedOn w:val="DefaultParagraphFont"/>
    <w:link w:val="Heading9"/>
    <w:uiPriority w:val="99"/>
    <w:locked/>
    <w:rsid w:val="005B0876"/>
    <w:rPr>
      <w:rFonts w:ascii="Arial Narrow" w:hAnsi="Arial Narrow"/>
      <w:sz w:val="21"/>
      <w:szCs w:val="20"/>
      <w:shd w:val="clear" w:color="auto" w:fill="C4BC96"/>
    </w:rPr>
  </w:style>
  <w:style w:type="paragraph" w:styleId="Header">
    <w:name w:val="header"/>
    <w:basedOn w:val="Normal"/>
    <w:link w:val="HeaderChar"/>
    <w:uiPriority w:val="99"/>
    <w:rsid w:val="00B06E7A"/>
    <w:pPr>
      <w:tabs>
        <w:tab w:val="center" w:pos="4320"/>
        <w:tab w:val="right" w:pos="8640"/>
      </w:tabs>
      <w:spacing w:line="240" w:lineRule="auto"/>
    </w:pPr>
    <w:rPr>
      <w:rFonts w:ascii="Arial" w:hAnsi="Arial"/>
      <w:sz w:val="18"/>
      <w:szCs w:val="20"/>
    </w:rPr>
  </w:style>
  <w:style w:type="character" w:customStyle="1" w:styleId="HeaderChar">
    <w:name w:val="Header Char"/>
    <w:basedOn w:val="DefaultParagraphFont"/>
    <w:link w:val="Header"/>
    <w:uiPriority w:val="99"/>
    <w:locked/>
    <w:rsid w:val="00880F0E"/>
    <w:rPr>
      <w:rFonts w:ascii="Arial" w:hAnsi="Arial" w:cs="Times New Roman"/>
      <w:sz w:val="18"/>
      <w:lang w:val="en-US" w:eastAsia="en-US" w:bidi="ar-SA"/>
    </w:rPr>
  </w:style>
  <w:style w:type="paragraph" w:customStyle="1" w:styleId="BulletList">
    <w:name w:val="Bullet List"/>
    <w:basedOn w:val="Normal"/>
    <w:uiPriority w:val="99"/>
    <w:rsid w:val="008868D5"/>
    <w:pPr>
      <w:numPr>
        <w:numId w:val="10"/>
      </w:numPr>
      <w:spacing w:line="250" w:lineRule="atLeast"/>
      <w:ind w:left="720"/>
    </w:pPr>
    <w:rPr>
      <w:szCs w:val="22"/>
    </w:rPr>
  </w:style>
  <w:style w:type="paragraph" w:customStyle="1" w:styleId="Table-RowIndented">
    <w:name w:val="Table - Row Indented"/>
    <w:basedOn w:val="Table-Row"/>
    <w:uiPriority w:val="99"/>
    <w:rsid w:val="00B06E7A"/>
    <w:pPr>
      <w:ind w:left="202"/>
    </w:pPr>
    <w:rPr>
      <w:b w:val="0"/>
    </w:rPr>
  </w:style>
  <w:style w:type="paragraph" w:customStyle="1" w:styleId="Table-Row">
    <w:name w:val="Table - Row"/>
    <w:uiPriority w:val="99"/>
    <w:rsid w:val="00B06E7A"/>
    <w:pPr>
      <w:spacing w:before="20" w:after="20" w:line="200" w:lineRule="exact"/>
      <w:ind w:left="58" w:right="58"/>
    </w:pPr>
    <w:rPr>
      <w:rFonts w:ascii="Arial" w:hAnsi="Arial"/>
      <w:b/>
      <w:sz w:val="18"/>
      <w:szCs w:val="20"/>
    </w:rPr>
  </w:style>
  <w:style w:type="paragraph" w:customStyle="1" w:styleId="NumberList">
    <w:name w:val="Number List"/>
    <w:basedOn w:val="Normal"/>
    <w:uiPriority w:val="99"/>
    <w:rsid w:val="00B06E7A"/>
    <w:pPr>
      <w:numPr>
        <w:numId w:val="11"/>
      </w:numPr>
      <w:tabs>
        <w:tab w:val="clear" w:pos="720"/>
        <w:tab w:val="num" w:pos="360"/>
      </w:tabs>
      <w:ind w:left="0" w:firstLine="0"/>
    </w:pPr>
    <w:rPr>
      <w:szCs w:val="20"/>
    </w:rPr>
  </w:style>
  <w:style w:type="paragraph" w:customStyle="1" w:styleId="ReportTitle">
    <w:name w:val="Report Title"/>
    <w:next w:val="TitlePageAdditionalInfo"/>
    <w:uiPriority w:val="99"/>
    <w:rsid w:val="00354289"/>
    <w:pPr>
      <w:spacing w:before="120" w:after="120"/>
    </w:pPr>
    <w:rPr>
      <w:rFonts w:ascii="Arial" w:hAnsi="Arial" w:cs="Arial"/>
      <w:b/>
      <w:bCs/>
      <w:color w:val="800000"/>
      <w:sz w:val="36"/>
      <w:szCs w:val="28"/>
    </w:rPr>
  </w:style>
  <w:style w:type="paragraph" w:customStyle="1" w:styleId="Heading-Boxed">
    <w:name w:val="Heading - Boxed"/>
    <w:basedOn w:val="Normal"/>
    <w:uiPriority w:val="99"/>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B06E7A"/>
    <w:pPr>
      <w:spacing w:line="200" w:lineRule="exact"/>
    </w:pPr>
    <w:rPr>
      <w:sz w:val="18"/>
      <w:szCs w:val="20"/>
    </w:rPr>
  </w:style>
  <w:style w:type="character" w:customStyle="1" w:styleId="FootnoteTextChar">
    <w:name w:val="Footnote Text Char"/>
    <w:basedOn w:val="DefaultParagraphFont"/>
    <w:link w:val="FootnoteText"/>
    <w:uiPriority w:val="99"/>
    <w:locked/>
    <w:rsid w:val="003E151F"/>
    <w:rPr>
      <w:rFonts w:cs="Times New Roman"/>
      <w:sz w:val="18"/>
    </w:rPr>
  </w:style>
  <w:style w:type="paragraph" w:styleId="Footer">
    <w:name w:val="footer"/>
    <w:basedOn w:val="Normal"/>
    <w:link w:val="FooterChar"/>
    <w:uiPriority w:val="99"/>
    <w:rsid w:val="00B06E7A"/>
    <w:pPr>
      <w:tabs>
        <w:tab w:val="center" w:pos="4320"/>
        <w:tab w:val="right" w:pos="8640"/>
      </w:tabs>
      <w:spacing w:line="240" w:lineRule="auto"/>
    </w:pPr>
    <w:rPr>
      <w:rFonts w:ascii="Arial" w:hAnsi="Arial"/>
      <w:sz w:val="16"/>
      <w:szCs w:val="20"/>
    </w:rPr>
  </w:style>
  <w:style w:type="character" w:customStyle="1" w:styleId="FooterChar">
    <w:name w:val="Footer Char"/>
    <w:basedOn w:val="DefaultParagraphFont"/>
    <w:link w:val="Footer"/>
    <w:uiPriority w:val="99"/>
    <w:locked/>
    <w:rsid w:val="00880F0E"/>
    <w:rPr>
      <w:rFonts w:ascii="Arial" w:hAnsi="Arial" w:cs="Times New Roman"/>
      <w:sz w:val="16"/>
      <w:lang w:val="en-US" w:eastAsia="en-US" w:bidi="ar-SA"/>
    </w:rPr>
  </w:style>
  <w:style w:type="character" w:styleId="FootnoteReference">
    <w:name w:val="footnote reference"/>
    <w:basedOn w:val="DefaultParagraphFont"/>
    <w:uiPriority w:val="99"/>
    <w:rsid w:val="00B06E7A"/>
    <w:rPr>
      <w:rFonts w:cs="Times New Roman"/>
      <w:vertAlign w:val="superscript"/>
    </w:rPr>
  </w:style>
  <w:style w:type="paragraph" w:styleId="Quote">
    <w:name w:val="Quote"/>
    <w:basedOn w:val="Normal"/>
    <w:link w:val="QuoteChar"/>
    <w:uiPriority w:val="99"/>
    <w:qFormat/>
    <w:rsid w:val="0046415D"/>
    <w:pPr>
      <w:spacing w:before="240" w:after="240" w:line="250" w:lineRule="atLeast"/>
      <w:ind w:left="720" w:right="864"/>
      <w:contextualSpacing/>
    </w:pPr>
    <w:rPr>
      <w:i/>
      <w:iCs/>
      <w:szCs w:val="22"/>
    </w:rPr>
  </w:style>
  <w:style w:type="character" w:customStyle="1" w:styleId="QuoteChar">
    <w:name w:val="Quote Char"/>
    <w:basedOn w:val="DefaultParagraphFont"/>
    <w:link w:val="Quote"/>
    <w:uiPriority w:val="99"/>
    <w:locked/>
    <w:rsid w:val="002B0718"/>
    <w:rPr>
      <w:rFonts w:cs="Times New Roman"/>
      <w:i/>
      <w:iCs/>
      <w:sz w:val="22"/>
      <w:szCs w:val="22"/>
      <w:lang w:val="en-US" w:eastAsia="en-US" w:bidi="ar-SA"/>
    </w:rPr>
  </w:style>
  <w:style w:type="paragraph" w:styleId="EndnoteText">
    <w:name w:val="endnote text"/>
    <w:basedOn w:val="Normal"/>
    <w:link w:val="EndnoteTextChar"/>
    <w:uiPriority w:val="99"/>
    <w:semiHidden/>
    <w:rsid w:val="00B06E7A"/>
    <w:pPr>
      <w:spacing w:line="200" w:lineRule="exact"/>
    </w:pPr>
    <w:rPr>
      <w:sz w:val="18"/>
      <w:szCs w:val="20"/>
    </w:rPr>
  </w:style>
  <w:style w:type="character" w:customStyle="1" w:styleId="EndnoteTextChar">
    <w:name w:val="Endnote Text Char"/>
    <w:basedOn w:val="DefaultParagraphFont"/>
    <w:link w:val="EndnoteText"/>
    <w:uiPriority w:val="99"/>
    <w:semiHidden/>
    <w:locked/>
    <w:rsid w:val="005B0876"/>
    <w:rPr>
      <w:rFonts w:cs="Times New Roman"/>
      <w:sz w:val="20"/>
      <w:szCs w:val="20"/>
    </w:rPr>
  </w:style>
  <w:style w:type="paragraph" w:customStyle="1" w:styleId="Quote-Boxed">
    <w:name w:val="Quote - Boxed"/>
    <w:basedOn w:val="Quote"/>
    <w:uiPriority w:val="99"/>
    <w:semiHidden/>
    <w:rsid w:val="00B06E7A"/>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uiPriority w:val="99"/>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uiPriority w:val="99"/>
    <w:rsid w:val="00B06E7A"/>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uiPriority w:val="99"/>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uiPriority w:val="99"/>
    <w:rsid w:val="00B06E7A"/>
    <w:rPr>
      <w:color w:val="000000"/>
    </w:rPr>
  </w:style>
  <w:style w:type="paragraph" w:customStyle="1" w:styleId="Table-Subtext">
    <w:name w:val="Table - Subtext"/>
    <w:basedOn w:val="FootnoteText"/>
    <w:uiPriority w:val="99"/>
    <w:rsid w:val="00B06E7A"/>
    <w:pPr>
      <w:spacing w:before="60"/>
    </w:pPr>
  </w:style>
  <w:style w:type="character" w:styleId="Hyperlink">
    <w:name w:val="Hyperlink"/>
    <w:basedOn w:val="DefaultParagraphFont"/>
    <w:uiPriority w:val="99"/>
    <w:rsid w:val="00B06E7A"/>
    <w:rPr>
      <w:rFonts w:cs="Times New Roman"/>
      <w:color w:val="0000FF"/>
      <w:u w:val="single"/>
    </w:rPr>
  </w:style>
  <w:style w:type="paragraph" w:customStyle="1" w:styleId="Caption-Bottom">
    <w:name w:val="Caption - Bottom"/>
    <w:basedOn w:val="Normal"/>
    <w:uiPriority w:val="99"/>
    <w:rsid w:val="00B06E7A"/>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uiPriority w:val="35"/>
    <w:qFormat/>
    <w:rsid w:val="00F841C1"/>
    <w:pPr>
      <w:spacing w:before="120" w:after="120" w:line="220" w:lineRule="atLeast"/>
      <w:ind w:left="72"/>
    </w:pPr>
    <w:rPr>
      <w:rFonts w:ascii="Arial" w:hAnsi="Arial"/>
      <w:b/>
      <w:bCs/>
      <w:sz w:val="20"/>
      <w:szCs w:val="20"/>
    </w:rPr>
  </w:style>
  <w:style w:type="character" w:styleId="PageNumber">
    <w:name w:val="page number"/>
    <w:basedOn w:val="DefaultParagraphFont"/>
    <w:uiPriority w:val="99"/>
    <w:semiHidden/>
    <w:rsid w:val="00B06E7A"/>
    <w:rPr>
      <w:rFonts w:ascii="Arial" w:hAnsi="Arial" w:cs="Times New Roman"/>
      <w:b/>
      <w:sz w:val="16"/>
    </w:rPr>
  </w:style>
  <w:style w:type="paragraph" w:customStyle="1" w:styleId="Caption-Top">
    <w:name w:val="Caption -Top"/>
    <w:basedOn w:val="Normal"/>
    <w:link w:val="Caption-TopCharChar"/>
    <w:uiPriority w:val="99"/>
    <w:rsid w:val="00CB53E7"/>
    <w:pPr>
      <w:spacing w:line="200" w:lineRule="atLeast"/>
      <w:ind w:left="72"/>
    </w:pPr>
    <w:rPr>
      <w:rFonts w:ascii="Arial" w:hAnsi="Arial"/>
      <w:b/>
      <w:sz w:val="20"/>
    </w:rPr>
  </w:style>
  <w:style w:type="character" w:customStyle="1" w:styleId="Caption-TopCharChar">
    <w:name w:val="Caption -Top Char Char"/>
    <w:basedOn w:val="DefaultParagraphFont"/>
    <w:link w:val="Caption-Top"/>
    <w:uiPriority w:val="99"/>
    <w:locked/>
    <w:rsid w:val="00CB53E7"/>
    <w:rPr>
      <w:rFonts w:ascii="Arial" w:hAnsi="Arial" w:cs="Times New Roman"/>
      <w:b/>
      <w:sz w:val="24"/>
      <w:szCs w:val="24"/>
      <w:lang w:val="en-US" w:eastAsia="en-US" w:bidi="ar-SA"/>
    </w:rPr>
  </w:style>
  <w:style w:type="paragraph" w:customStyle="1" w:styleId="ProjectTitle">
    <w:name w:val="Project Title"/>
    <w:basedOn w:val="Normal"/>
    <w:next w:val="ReportTitle"/>
    <w:uiPriority w:val="99"/>
    <w:rsid w:val="00354289"/>
    <w:rPr>
      <w:rFonts w:ascii="Arial" w:hAnsi="Arial" w:cs="Arial"/>
      <w:b/>
      <w:bCs/>
    </w:rPr>
  </w:style>
  <w:style w:type="paragraph" w:styleId="TableofFigures">
    <w:name w:val="table of figures"/>
    <w:basedOn w:val="Normal"/>
    <w:autoRedefine/>
    <w:uiPriority w:val="99"/>
    <w:semiHidden/>
    <w:rsid w:val="00FA2CD8"/>
    <w:pPr>
      <w:spacing w:before="60" w:after="60"/>
      <w:ind w:left="2160"/>
      <w:jc w:val="both"/>
    </w:pPr>
    <w:rPr>
      <w:rFonts w:ascii="Arial" w:hAnsi="Arial"/>
      <w:sz w:val="20"/>
    </w:rPr>
  </w:style>
  <w:style w:type="paragraph" w:styleId="TOC1">
    <w:name w:val="toc 1"/>
    <w:basedOn w:val="Normal"/>
    <w:next w:val="Normal"/>
    <w:uiPriority w:val="39"/>
    <w:rsid w:val="00977E0C"/>
    <w:rPr>
      <w:b/>
      <w:szCs w:val="22"/>
    </w:rPr>
  </w:style>
  <w:style w:type="paragraph" w:styleId="TOC4">
    <w:name w:val="toc 4"/>
    <w:basedOn w:val="TOC3"/>
    <w:next w:val="Normal"/>
    <w:uiPriority w:val="99"/>
    <w:semiHidden/>
    <w:rsid w:val="002F04D8"/>
    <w:pPr>
      <w:ind w:left="2880"/>
    </w:pPr>
  </w:style>
  <w:style w:type="paragraph" w:styleId="TOC3">
    <w:name w:val="toc 3"/>
    <w:basedOn w:val="TOC2"/>
    <w:next w:val="Normal"/>
    <w:uiPriority w:val="99"/>
    <w:rsid w:val="002F04D8"/>
    <w:pPr>
      <w:ind w:left="2160"/>
    </w:pPr>
    <w:rPr>
      <w:sz w:val="20"/>
    </w:rPr>
  </w:style>
  <w:style w:type="paragraph" w:styleId="TOC9">
    <w:name w:val="toc 9"/>
    <w:basedOn w:val="Normal"/>
    <w:next w:val="Normal"/>
    <w:uiPriority w:val="99"/>
    <w:semiHidden/>
    <w:rsid w:val="00FB3372"/>
    <w:pPr>
      <w:ind w:left="5760"/>
    </w:pPr>
    <w:rPr>
      <w:rFonts w:ascii="Arial Narrow" w:hAnsi="Arial Narrow"/>
      <w:sz w:val="18"/>
    </w:rPr>
  </w:style>
  <w:style w:type="paragraph" w:customStyle="1" w:styleId="TitlePageAdditionalInfo">
    <w:name w:val="Title Page Additional Info"/>
    <w:basedOn w:val="Normal"/>
    <w:next w:val="Normal"/>
    <w:uiPriority w:val="99"/>
    <w:rsid w:val="00D21A87"/>
    <w:rPr>
      <w:rFonts w:ascii="Arial" w:hAnsi="Arial"/>
    </w:rPr>
  </w:style>
  <w:style w:type="paragraph" w:styleId="TOC5">
    <w:name w:val="toc 5"/>
    <w:basedOn w:val="TOC4"/>
    <w:next w:val="Normal"/>
    <w:uiPriority w:val="99"/>
    <w:semiHidden/>
    <w:rsid w:val="002F04D8"/>
    <w:pPr>
      <w:ind w:left="3600"/>
    </w:pPr>
  </w:style>
  <w:style w:type="paragraph" w:styleId="TOC6">
    <w:name w:val="toc 6"/>
    <w:basedOn w:val="TOC5"/>
    <w:next w:val="Normal"/>
    <w:uiPriority w:val="99"/>
    <w:semiHidden/>
    <w:rsid w:val="002F04D8"/>
    <w:pPr>
      <w:ind w:left="4320"/>
    </w:pPr>
  </w:style>
  <w:style w:type="paragraph" w:styleId="TOC7">
    <w:name w:val="toc 7"/>
    <w:basedOn w:val="Normal"/>
    <w:next w:val="Normal"/>
    <w:uiPriority w:val="99"/>
    <w:semiHidden/>
    <w:rsid w:val="00FB3372"/>
    <w:pPr>
      <w:ind w:left="4320"/>
    </w:pPr>
    <w:rPr>
      <w:rFonts w:ascii="Arial Narrow" w:hAnsi="Arial Narrow"/>
      <w:sz w:val="20"/>
    </w:rPr>
  </w:style>
  <w:style w:type="paragraph" w:styleId="TOC8">
    <w:name w:val="toc 8"/>
    <w:basedOn w:val="Normal"/>
    <w:next w:val="Normal"/>
    <w:uiPriority w:val="99"/>
    <w:semiHidden/>
    <w:rsid w:val="00FB3372"/>
    <w:pPr>
      <w:ind w:left="5040"/>
    </w:pPr>
    <w:rPr>
      <w:rFonts w:ascii="Arial Narrow" w:hAnsi="Arial Narrow"/>
      <w:sz w:val="18"/>
    </w:rPr>
  </w:style>
  <w:style w:type="paragraph" w:styleId="BodyText">
    <w:name w:val="Body Text"/>
    <w:basedOn w:val="Normal"/>
    <w:link w:val="BodyTextChar"/>
    <w:uiPriority w:val="99"/>
    <w:rsid w:val="00B87415"/>
    <w:pPr>
      <w:spacing w:line="260" w:lineRule="atLeast"/>
    </w:pPr>
    <w:rPr>
      <w:szCs w:val="22"/>
    </w:rPr>
  </w:style>
  <w:style w:type="character" w:customStyle="1" w:styleId="BodyTextChar">
    <w:name w:val="Body Text Char"/>
    <w:basedOn w:val="DefaultParagraphFont"/>
    <w:link w:val="BodyText"/>
    <w:uiPriority w:val="99"/>
    <w:locked/>
    <w:rsid w:val="00E35A7E"/>
    <w:rPr>
      <w:rFonts w:cs="Times New Roman"/>
      <w:sz w:val="22"/>
      <w:szCs w:val="22"/>
      <w:lang w:val="en-US" w:eastAsia="en-US" w:bidi="ar-SA"/>
    </w:rPr>
  </w:style>
  <w:style w:type="paragraph" w:styleId="BlockText">
    <w:name w:val="Block Text"/>
    <w:basedOn w:val="Normal"/>
    <w:uiPriority w:val="99"/>
    <w:semiHidden/>
    <w:rsid w:val="005378A6"/>
    <w:pPr>
      <w:spacing w:after="120"/>
      <w:ind w:left="1440" w:right="1440"/>
    </w:pPr>
  </w:style>
  <w:style w:type="paragraph" w:styleId="BodyText2">
    <w:name w:val="Body Text 2"/>
    <w:basedOn w:val="Normal"/>
    <w:link w:val="BodyText2Char"/>
    <w:uiPriority w:val="99"/>
    <w:semiHidden/>
    <w:rsid w:val="005378A6"/>
    <w:pPr>
      <w:spacing w:after="120" w:line="480" w:lineRule="auto"/>
    </w:pPr>
  </w:style>
  <w:style w:type="character" w:customStyle="1" w:styleId="BodyText2Char">
    <w:name w:val="Body Text 2 Char"/>
    <w:basedOn w:val="DefaultParagraphFont"/>
    <w:link w:val="BodyText2"/>
    <w:uiPriority w:val="99"/>
    <w:semiHidden/>
    <w:locked/>
    <w:rsid w:val="005B0876"/>
    <w:rPr>
      <w:rFonts w:cs="Times New Roman"/>
      <w:sz w:val="24"/>
      <w:szCs w:val="24"/>
    </w:rPr>
  </w:style>
  <w:style w:type="paragraph" w:styleId="BodyText3">
    <w:name w:val="Body Text 3"/>
    <w:basedOn w:val="Normal"/>
    <w:link w:val="BodyText3Char"/>
    <w:uiPriority w:val="99"/>
    <w:semiHidden/>
    <w:rsid w:val="005378A6"/>
    <w:pPr>
      <w:spacing w:after="120"/>
    </w:pPr>
    <w:rPr>
      <w:sz w:val="16"/>
      <w:szCs w:val="16"/>
    </w:rPr>
  </w:style>
  <w:style w:type="character" w:customStyle="1" w:styleId="BodyText3Char">
    <w:name w:val="Body Text 3 Char"/>
    <w:basedOn w:val="DefaultParagraphFont"/>
    <w:link w:val="BodyText3"/>
    <w:uiPriority w:val="99"/>
    <w:semiHidden/>
    <w:locked/>
    <w:rsid w:val="005B0876"/>
    <w:rPr>
      <w:rFonts w:cs="Times New Roman"/>
      <w:sz w:val="16"/>
      <w:szCs w:val="16"/>
    </w:rPr>
  </w:style>
  <w:style w:type="paragraph" w:styleId="BodyTextFirstIndent">
    <w:name w:val="Body Text First Indent"/>
    <w:basedOn w:val="BodyText"/>
    <w:link w:val="BodyTextFirstIndentChar"/>
    <w:uiPriority w:val="99"/>
    <w:semiHidden/>
    <w:rsid w:val="005378A6"/>
    <w:pPr>
      <w:spacing w:after="120" w:line="260" w:lineRule="exact"/>
      <w:ind w:firstLine="210"/>
    </w:pPr>
    <w:rPr>
      <w:szCs w:val="24"/>
    </w:rPr>
  </w:style>
  <w:style w:type="character" w:customStyle="1" w:styleId="BodyTextFirstIndentChar">
    <w:name w:val="Body Text First Indent Char"/>
    <w:basedOn w:val="BodyTextChar"/>
    <w:link w:val="BodyTextFirstIndent"/>
    <w:uiPriority w:val="99"/>
    <w:semiHidden/>
    <w:locked/>
    <w:rsid w:val="005B0876"/>
    <w:rPr>
      <w:rFonts w:cs="Times New Roman"/>
      <w:sz w:val="24"/>
      <w:szCs w:val="24"/>
      <w:lang w:val="en-US" w:eastAsia="en-US" w:bidi="ar-SA"/>
    </w:rPr>
  </w:style>
  <w:style w:type="paragraph" w:styleId="BodyTextIndent">
    <w:name w:val="Body Text Indent"/>
    <w:basedOn w:val="Normal"/>
    <w:link w:val="BodyTextIndentChar"/>
    <w:uiPriority w:val="99"/>
    <w:semiHidden/>
    <w:rsid w:val="005378A6"/>
    <w:pPr>
      <w:spacing w:after="120"/>
      <w:ind w:left="360"/>
    </w:pPr>
  </w:style>
  <w:style w:type="character" w:customStyle="1" w:styleId="BodyTextIndentChar">
    <w:name w:val="Body Text Indent Char"/>
    <w:basedOn w:val="DefaultParagraphFont"/>
    <w:link w:val="BodyTextIndent"/>
    <w:uiPriority w:val="99"/>
    <w:semiHidden/>
    <w:locked/>
    <w:rsid w:val="005B0876"/>
    <w:rPr>
      <w:rFonts w:cs="Times New Roman"/>
      <w:sz w:val="24"/>
      <w:szCs w:val="24"/>
    </w:rPr>
  </w:style>
  <w:style w:type="paragraph" w:styleId="BodyTextFirstIndent2">
    <w:name w:val="Body Text First Indent 2"/>
    <w:basedOn w:val="BodyTextIndent"/>
    <w:link w:val="BodyTextFirstIndent2Char"/>
    <w:uiPriority w:val="99"/>
    <w:semiHidden/>
    <w:rsid w:val="005378A6"/>
    <w:pPr>
      <w:ind w:firstLine="210"/>
    </w:pPr>
  </w:style>
  <w:style w:type="character" w:customStyle="1" w:styleId="BodyTextFirstIndent2Char">
    <w:name w:val="Body Text First Indent 2 Char"/>
    <w:basedOn w:val="BodyTextIndentChar"/>
    <w:link w:val="BodyTextFirstIndent2"/>
    <w:uiPriority w:val="99"/>
    <w:semiHidden/>
    <w:locked/>
    <w:rsid w:val="005B0876"/>
    <w:rPr>
      <w:rFonts w:cs="Times New Roman"/>
      <w:sz w:val="24"/>
      <w:szCs w:val="24"/>
    </w:rPr>
  </w:style>
  <w:style w:type="paragraph" w:styleId="BodyTextIndent2">
    <w:name w:val="Body Text Indent 2"/>
    <w:basedOn w:val="Normal"/>
    <w:link w:val="BodyTextIndent2Char"/>
    <w:uiPriority w:val="99"/>
    <w:semiHidden/>
    <w:rsid w:val="005378A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5B0876"/>
    <w:rPr>
      <w:rFonts w:cs="Times New Roman"/>
      <w:sz w:val="24"/>
      <w:szCs w:val="24"/>
    </w:rPr>
  </w:style>
  <w:style w:type="paragraph" w:styleId="BodyTextIndent3">
    <w:name w:val="Body Text Indent 3"/>
    <w:basedOn w:val="Normal"/>
    <w:link w:val="BodyTextIndent3Char"/>
    <w:uiPriority w:val="99"/>
    <w:semiHidden/>
    <w:rsid w:val="005378A6"/>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5B0876"/>
    <w:rPr>
      <w:rFonts w:cs="Times New Roman"/>
      <w:sz w:val="16"/>
      <w:szCs w:val="16"/>
    </w:rPr>
  </w:style>
  <w:style w:type="paragraph" w:styleId="Closing">
    <w:name w:val="Closing"/>
    <w:basedOn w:val="Normal"/>
    <w:link w:val="ClosingChar"/>
    <w:uiPriority w:val="99"/>
    <w:semiHidden/>
    <w:rsid w:val="005378A6"/>
    <w:pPr>
      <w:ind w:left="4320"/>
    </w:pPr>
  </w:style>
  <w:style w:type="character" w:customStyle="1" w:styleId="ClosingChar">
    <w:name w:val="Closing Char"/>
    <w:basedOn w:val="DefaultParagraphFont"/>
    <w:link w:val="Closing"/>
    <w:uiPriority w:val="99"/>
    <w:semiHidden/>
    <w:locked/>
    <w:rsid w:val="005B0876"/>
    <w:rPr>
      <w:rFonts w:cs="Times New Roman"/>
      <w:sz w:val="24"/>
      <w:szCs w:val="24"/>
    </w:rPr>
  </w:style>
  <w:style w:type="paragraph" w:styleId="Date">
    <w:name w:val="Date"/>
    <w:basedOn w:val="Normal"/>
    <w:next w:val="Normal"/>
    <w:link w:val="DateChar"/>
    <w:uiPriority w:val="99"/>
    <w:semiHidden/>
    <w:rsid w:val="005378A6"/>
  </w:style>
  <w:style w:type="character" w:customStyle="1" w:styleId="DateChar">
    <w:name w:val="Date Char"/>
    <w:basedOn w:val="DefaultParagraphFont"/>
    <w:link w:val="Date"/>
    <w:uiPriority w:val="99"/>
    <w:semiHidden/>
    <w:locked/>
    <w:rsid w:val="005B0876"/>
    <w:rPr>
      <w:rFonts w:cs="Times New Roman"/>
      <w:sz w:val="24"/>
      <w:szCs w:val="24"/>
    </w:rPr>
  </w:style>
  <w:style w:type="paragraph" w:styleId="E-mailSignature">
    <w:name w:val="E-mail Signature"/>
    <w:basedOn w:val="Normal"/>
    <w:link w:val="E-mailSignatureChar"/>
    <w:uiPriority w:val="99"/>
    <w:semiHidden/>
    <w:rsid w:val="005378A6"/>
  </w:style>
  <w:style w:type="character" w:customStyle="1" w:styleId="E-mailSignatureChar">
    <w:name w:val="E-mail Signature Char"/>
    <w:basedOn w:val="DefaultParagraphFont"/>
    <w:link w:val="E-mailSignature"/>
    <w:uiPriority w:val="99"/>
    <w:semiHidden/>
    <w:locked/>
    <w:rsid w:val="005B0876"/>
    <w:rPr>
      <w:rFonts w:cs="Times New Roman"/>
      <w:sz w:val="24"/>
      <w:szCs w:val="24"/>
    </w:rPr>
  </w:style>
  <w:style w:type="character" w:styleId="Emphasis">
    <w:name w:val="Emphasis"/>
    <w:basedOn w:val="DefaultParagraphFont"/>
    <w:uiPriority w:val="99"/>
    <w:qFormat/>
    <w:rsid w:val="005378A6"/>
    <w:rPr>
      <w:rFonts w:cs="Times New Roman"/>
      <w:i/>
      <w:iCs/>
    </w:rPr>
  </w:style>
  <w:style w:type="paragraph" w:styleId="EnvelopeAddress">
    <w:name w:val="envelope address"/>
    <w:basedOn w:val="Normal"/>
    <w:uiPriority w:val="99"/>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rsid w:val="005378A6"/>
    <w:rPr>
      <w:rFonts w:ascii="Arial" w:hAnsi="Arial" w:cs="Arial"/>
      <w:sz w:val="20"/>
      <w:szCs w:val="20"/>
    </w:rPr>
  </w:style>
  <w:style w:type="character" w:styleId="FollowedHyperlink">
    <w:name w:val="FollowedHyperlink"/>
    <w:basedOn w:val="DefaultParagraphFont"/>
    <w:uiPriority w:val="99"/>
    <w:semiHidden/>
    <w:rsid w:val="005378A6"/>
    <w:rPr>
      <w:rFonts w:cs="Times New Roman"/>
      <w:color w:val="800080"/>
      <w:u w:val="single"/>
    </w:rPr>
  </w:style>
  <w:style w:type="character" w:styleId="HTMLAcronym">
    <w:name w:val="HTML Acronym"/>
    <w:basedOn w:val="DefaultParagraphFont"/>
    <w:uiPriority w:val="99"/>
    <w:semiHidden/>
    <w:rsid w:val="005378A6"/>
    <w:rPr>
      <w:rFonts w:cs="Times New Roman"/>
    </w:rPr>
  </w:style>
  <w:style w:type="paragraph" w:styleId="HTMLAddress">
    <w:name w:val="HTML Address"/>
    <w:basedOn w:val="Normal"/>
    <w:link w:val="HTMLAddressChar"/>
    <w:uiPriority w:val="99"/>
    <w:semiHidden/>
    <w:rsid w:val="005378A6"/>
    <w:rPr>
      <w:i/>
      <w:iCs/>
    </w:rPr>
  </w:style>
  <w:style w:type="character" w:customStyle="1" w:styleId="HTMLAddressChar">
    <w:name w:val="HTML Address Char"/>
    <w:basedOn w:val="DefaultParagraphFont"/>
    <w:link w:val="HTMLAddress"/>
    <w:uiPriority w:val="99"/>
    <w:semiHidden/>
    <w:locked/>
    <w:rsid w:val="005B0876"/>
    <w:rPr>
      <w:rFonts w:cs="Times New Roman"/>
      <w:i/>
      <w:iCs/>
      <w:sz w:val="24"/>
      <w:szCs w:val="24"/>
    </w:rPr>
  </w:style>
  <w:style w:type="character" w:styleId="HTMLCite">
    <w:name w:val="HTML Cite"/>
    <w:basedOn w:val="DefaultParagraphFont"/>
    <w:uiPriority w:val="99"/>
    <w:semiHidden/>
    <w:rsid w:val="005378A6"/>
    <w:rPr>
      <w:rFonts w:cs="Times New Roman"/>
      <w:i/>
      <w:iCs/>
    </w:rPr>
  </w:style>
  <w:style w:type="character" w:styleId="HTMLCode">
    <w:name w:val="HTML Code"/>
    <w:basedOn w:val="DefaultParagraphFont"/>
    <w:uiPriority w:val="99"/>
    <w:semiHidden/>
    <w:rsid w:val="005378A6"/>
    <w:rPr>
      <w:rFonts w:ascii="Courier New" w:hAnsi="Courier New" w:cs="Courier New"/>
      <w:sz w:val="20"/>
      <w:szCs w:val="20"/>
    </w:rPr>
  </w:style>
  <w:style w:type="character" w:styleId="HTMLDefinition">
    <w:name w:val="HTML Definition"/>
    <w:basedOn w:val="DefaultParagraphFont"/>
    <w:uiPriority w:val="99"/>
    <w:semiHidden/>
    <w:rsid w:val="005378A6"/>
    <w:rPr>
      <w:rFonts w:cs="Times New Roman"/>
      <w:i/>
      <w:iCs/>
    </w:rPr>
  </w:style>
  <w:style w:type="character" w:styleId="HTMLKeyboard">
    <w:name w:val="HTML Keyboard"/>
    <w:basedOn w:val="DefaultParagraphFont"/>
    <w:uiPriority w:val="99"/>
    <w:semiHidden/>
    <w:rsid w:val="005378A6"/>
    <w:rPr>
      <w:rFonts w:ascii="Courier New" w:hAnsi="Courier New" w:cs="Courier New"/>
      <w:sz w:val="20"/>
      <w:szCs w:val="20"/>
    </w:rPr>
  </w:style>
  <w:style w:type="paragraph" w:styleId="HTMLPreformatted">
    <w:name w:val="HTML Preformatted"/>
    <w:basedOn w:val="Normal"/>
    <w:link w:val="HTMLPreformattedChar"/>
    <w:uiPriority w:val="99"/>
    <w:semiHidden/>
    <w:rsid w:val="005378A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B0876"/>
    <w:rPr>
      <w:rFonts w:ascii="Courier New" w:hAnsi="Courier New" w:cs="Courier New"/>
      <w:sz w:val="20"/>
      <w:szCs w:val="20"/>
    </w:rPr>
  </w:style>
  <w:style w:type="character" w:styleId="HTMLSample">
    <w:name w:val="HTML Sample"/>
    <w:basedOn w:val="DefaultParagraphFont"/>
    <w:uiPriority w:val="99"/>
    <w:semiHidden/>
    <w:rsid w:val="005378A6"/>
    <w:rPr>
      <w:rFonts w:ascii="Courier New" w:hAnsi="Courier New" w:cs="Courier New"/>
    </w:rPr>
  </w:style>
  <w:style w:type="character" w:styleId="HTMLTypewriter">
    <w:name w:val="HTML Typewriter"/>
    <w:basedOn w:val="DefaultParagraphFont"/>
    <w:uiPriority w:val="99"/>
    <w:semiHidden/>
    <w:rsid w:val="005378A6"/>
    <w:rPr>
      <w:rFonts w:ascii="Courier New" w:hAnsi="Courier New" w:cs="Courier New"/>
      <w:sz w:val="20"/>
      <w:szCs w:val="20"/>
    </w:rPr>
  </w:style>
  <w:style w:type="character" w:styleId="HTMLVariable">
    <w:name w:val="HTML Variable"/>
    <w:basedOn w:val="DefaultParagraphFont"/>
    <w:uiPriority w:val="99"/>
    <w:semiHidden/>
    <w:rsid w:val="005378A6"/>
    <w:rPr>
      <w:rFonts w:cs="Times New Roman"/>
      <w:i/>
      <w:iCs/>
    </w:rPr>
  </w:style>
  <w:style w:type="paragraph" w:styleId="List2">
    <w:name w:val="List 2"/>
    <w:basedOn w:val="Normal"/>
    <w:uiPriority w:val="99"/>
    <w:semiHidden/>
    <w:rsid w:val="005378A6"/>
    <w:pPr>
      <w:ind w:left="720" w:hanging="360"/>
    </w:pPr>
  </w:style>
  <w:style w:type="paragraph" w:styleId="List3">
    <w:name w:val="List 3"/>
    <w:basedOn w:val="Normal"/>
    <w:uiPriority w:val="99"/>
    <w:semiHidden/>
    <w:rsid w:val="005378A6"/>
    <w:pPr>
      <w:ind w:left="1080" w:hanging="360"/>
    </w:pPr>
  </w:style>
  <w:style w:type="paragraph" w:styleId="List4">
    <w:name w:val="List 4"/>
    <w:basedOn w:val="Normal"/>
    <w:uiPriority w:val="99"/>
    <w:semiHidden/>
    <w:rsid w:val="005378A6"/>
    <w:pPr>
      <w:ind w:left="1440" w:hanging="360"/>
    </w:pPr>
  </w:style>
  <w:style w:type="paragraph" w:styleId="List5">
    <w:name w:val="List 5"/>
    <w:basedOn w:val="Normal"/>
    <w:uiPriority w:val="99"/>
    <w:semiHidden/>
    <w:rsid w:val="005378A6"/>
    <w:pPr>
      <w:ind w:left="1800" w:hanging="360"/>
    </w:pPr>
  </w:style>
  <w:style w:type="paragraph" w:styleId="ListBullet2">
    <w:name w:val="List Bullet 2"/>
    <w:basedOn w:val="Normal"/>
    <w:uiPriority w:val="99"/>
    <w:rsid w:val="005378A6"/>
    <w:pPr>
      <w:numPr>
        <w:numId w:val="1"/>
      </w:numPr>
      <w:tabs>
        <w:tab w:val="clear" w:pos="1440"/>
        <w:tab w:val="num" w:pos="720"/>
      </w:tabs>
      <w:ind w:left="720"/>
    </w:pPr>
  </w:style>
  <w:style w:type="paragraph" w:styleId="ListBullet3">
    <w:name w:val="List Bullet 3"/>
    <w:basedOn w:val="Normal"/>
    <w:uiPriority w:val="99"/>
    <w:semiHidden/>
    <w:rsid w:val="005378A6"/>
    <w:pPr>
      <w:numPr>
        <w:numId w:val="2"/>
      </w:numPr>
      <w:tabs>
        <w:tab w:val="clear" w:pos="1800"/>
        <w:tab w:val="num" w:pos="1080"/>
      </w:tabs>
      <w:ind w:left="1080"/>
    </w:pPr>
  </w:style>
  <w:style w:type="paragraph" w:styleId="ListBullet4">
    <w:name w:val="List Bullet 4"/>
    <w:basedOn w:val="Normal"/>
    <w:uiPriority w:val="99"/>
    <w:semiHidden/>
    <w:rsid w:val="005378A6"/>
    <w:pPr>
      <w:numPr>
        <w:numId w:val="3"/>
      </w:numPr>
      <w:tabs>
        <w:tab w:val="clear" w:pos="360"/>
        <w:tab w:val="num" w:pos="1440"/>
      </w:tabs>
      <w:ind w:left="1440"/>
    </w:pPr>
  </w:style>
  <w:style w:type="paragraph" w:styleId="ListBullet5">
    <w:name w:val="List Bullet 5"/>
    <w:basedOn w:val="Normal"/>
    <w:uiPriority w:val="99"/>
    <w:semiHidden/>
    <w:rsid w:val="005378A6"/>
    <w:pPr>
      <w:numPr>
        <w:numId w:val="4"/>
      </w:numPr>
      <w:tabs>
        <w:tab w:val="clear" w:pos="1080"/>
        <w:tab w:val="num" w:pos="1800"/>
      </w:tabs>
      <w:ind w:left="1800"/>
    </w:pPr>
  </w:style>
  <w:style w:type="paragraph" w:styleId="ListContinue2">
    <w:name w:val="List Continue 2"/>
    <w:basedOn w:val="Normal"/>
    <w:uiPriority w:val="99"/>
    <w:semiHidden/>
    <w:rsid w:val="005378A6"/>
    <w:pPr>
      <w:spacing w:after="120"/>
      <w:ind w:left="720"/>
    </w:pPr>
  </w:style>
  <w:style w:type="paragraph" w:styleId="ListContinue3">
    <w:name w:val="List Continue 3"/>
    <w:basedOn w:val="Normal"/>
    <w:uiPriority w:val="99"/>
    <w:semiHidden/>
    <w:rsid w:val="005378A6"/>
    <w:pPr>
      <w:spacing w:after="120"/>
      <w:ind w:left="1080"/>
    </w:pPr>
  </w:style>
  <w:style w:type="paragraph" w:styleId="ListContinue4">
    <w:name w:val="List Continue 4"/>
    <w:basedOn w:val="Normal"/>
    <w:uiPriority w:val="99"/>
    <w:semiHidden/>
    <w:rsid w:val="005378A6"/>
    <w:pPr>
      <w:spacing w:after="120"/>
      <w:ind w:left="1440"/>
    </w:pPr>
  </w:style>
  <w:style w:type="paragraph" w:styleId="ListContinue5">
    <w:name w:val="List Continue 5"/>
    <w:basedOn w:val="Normal"/>
    <w:uiPriority w:val="99"/>
    <w:semiHidden/>
    <w:rsid w:val="005378A6"/>
    <w:pPr>
      <w:spacing w:after="120"/>
      <w:ind w:left="1800"/>
    </w:pPr>
  </w:style>
  <w:style w:type="paragraph" w:styleId="ListNumber">
    <w:name w:val="List Number"/>
    <w:basedOn w:val="Normal"/>
    <w:uiPriority w:val="99"/>
    <w:semiHidden/>
    <w:rsid w:val="005378A6"/>
    <w:pPr>
      <w:numPr>
        <w:numId w:val="5"/>
      </w:numPr>
      <w:tabs>
        <w:tab w:val="clear" w:pos="1440"/>
        <w:tab w:val="num" w:pos="360"/>
      </w:tabs>
      <w:ind w:left="360"/>
    </w:pPr>
  </w:style>
  <w:style w:type="paragraph" w:styleId="ListNumber3">
    <w:name w:val="List Number 3"/>
    <w:basedOn w:val="Normal"/>
    <w:uiPriority w:val="99"/>
    <w:semiHidden/>
    <w:rsid w:val="005378A6"/>
    <w:pPr>
      <w:numPr>
        <w:numId w:val="7"/>
      </w:numPr>
      <w:tabs>
        <w:tab w:val="clear" w:pos="720"/>
        <w:tab w:val="num" w:pos="1080"/>
      </w:tabs>
      <w:ind w:left="1080"/>
    </w:pPr>
  </w:style>
  <w:style w:type="paragraph" w:styleId="ListNumber4">
    <w:name w:val="List Number 4"/>
    <w:basedOn w:val="Normal"/>
    <w:uiPriority w:val="99"/>
    <w:semiHidden/>
    <w:rsid w:val="005378A6"/>
    <w:pPr>
      <w:numPr>
        <w:numId w:val="8"/>
      </w:numPr>
      <w:tabs>
        <w:tab w:val="clear" w:pos="360"/>
        <w:tab w:val="num" w:pos="1440"/>
      </w:tabs>
      <w:ind w:left="1440"/>
    </w:pPr>
  </w:style>
  <w:style w:type="paragraph" w:styleId="ListNumber5">
    <w:name w:val="List Number 5"/>
    <w:basedOn w:val="Normal"/>
    <w:uiPriority w:val="99"/>
    <w:semiHidden/>
    <w:rsid w:val="005378A6"/>
    <w:pPr>
      <w:numPr>
        <w:numId w:val="9"/>
      </w:numPr>
      <w:tabs>
        <w:tab w:val="clear" w:pos="720"/>
        <w:tab w:val="num" w:pos="1800"/>
      </w:tabs>
      <w:ind w:left="1800"/>
    </w:pPr>
  </w:style>
  <w:style w:type="paragraph" w:styleId="MessageHeader">
    <w:name w:val="Message Header"/>
    <w:basedOn w:val="Normal"/>
    <w:link w:val="MessageHeaderChar"/>
    <w:uiPriority w:val="99"/>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uiPriority w:val="99"/>
    <w:semiHidden/>
    <w:locked/>
    <w:rsid w:val="005B0876"/>
    <w:rPr>
      <w:rFonts w:ascii="Cambria" w:hAnsi="Cambria" w:cs="Times New Roman"/>
      <w:sz w:val="24"/>
      <w:szCs w:val="24"/>
      <w:shd w:val="pct20" w:color="auto" w:fill="auto"/>
    </w:rPr>
  </w:style>
  <w:style w:type="paragraph" w:styleId="NormalWeb">
    <w:name w:val="Normal (Web)"/>
    <w:basedOn w:val="Normal"/>
    <w:uiPriority w:val="99"/>
    <w:rsid w:val="005378A6"/>
    <w:rPr>
      <w:sz w:val="24"/>
    </w:rPr>
  </w:style>
  <w:style w:type="paragraph" w:styleId="NormalIndent">
    <w:name w:val="Normal Indent"/>
    <w:basedOn w:val="Normal"/>
    <w:uiPriority w:val="99"/>
    <w:semiHidden/>
    <w:rsid w:val="005378A6"/>
    <w:pPr>
      <w:ind w:left="720"/>
    </w:pPr>
  </w:style>
  <w:style w:type="paragraph" w:styleId="NoteHeading">
    <w:name w:val="Note Heading"/>
    <w:basedOn w:val="Normal"/>
    <w:next w:val="Normal"/>
    <w:link w:val="NoteHeadingChar"/>
    <w:uiPriority w:val="99"/>
    <w:semiHidden/>
    <w:rsid w:val="005378A6"/>
  </w:style>
  <w:style w:type="character" w:customStyle="1" w:styleId="NoteHeadingChar">
    <w:name w:val="Note Heading Char"/>
    <w:basedOn w:val="DefaultParagraphFont"/>
    <w:link w:val="NoteHeading"/>
    <w:uiPriority w:val="99"/>
    <w:semiHidden/>
    <w:locked/>
    <w:rsid w:val="005B0876"/>
    <w:rPr>
      <w:rFonts w:cs="Times New Roman"/>
      <w:sz w:val="24"/>
      <w:szCs w:val="24"/>
    </w:rPr>
  </w:style>
  <w:style w:type="paragraph" w:styleId="PlainText">
    <w:name w:val="Plain Text"/>
    <w:basedOn w:val="Normal"/>
    <w:link w:val="PlainTextChar"/>
    <w:uiPriority w:val="99"/>
    <w:semiHidden/>
    <w:rsid w:val="005378A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B0876"/>
    <w:rPr>
      <w:rFonts w:ascii="Courier New" w:hAnsi="Courier New" w:cs="Courier New"/>
      <w:sz w:val="20"/>
      <w:szCs w:val="20"/>
    </w:rPr>
  </w:style>
  <w:style w:type="paragraph" w:styleId="Salutation">
    <w:name w:val="Salutation"/>
    <w:basedOn w:val="Normal"/>
    <w:next w:val="Normal"/>
    <w:link w:val="SalutationChar"/>
    <w:uiPriority w:val="99"/>
    <w:semiHidden/>
    <w:rsid w:val="005378A6"/>
  </w:style>
  <w:style w:type="character" w:customStyle="1" w:styleId="SalutationChar">
    <w:name w:val="Salutation Char"/>
    <w:basedOn w:val="DefaultParagraphFont"/>
    <w:link w:val="Salutation"/>
    <w:uiPriority w:val="99"/>
    <w:semiHidden/>
    <w:locked/>
    <w:rsid w:val="005B0876"/>
    <w:rPr>
      <w:rFonts w:cs="Times New Roman"/>
      <w:sz w:val="24"/>
      <w:szCs w:val="24"/>
    </w:rPr>
  </w:style>
  <w:style w:type="paragraph" w:styleId="Signature">
    <w:name w:val="Signature"/>
    <w:basedOn w:val="Normal"/>
    <w:link w:val="SignatureChar"/>
    <w:uiPriority w:val="99"/>
    <w:semiHidden/>
    <w:rsid w:val="005378A6"/>
    <w:pPr>
      <w:ind w:left="4320"/>
    </w:pPr>
  </w:style>
  <w:style w:type="character" w:customStyle="1" w:styleId="SignatureChar">
    <w:name w:val="Signature Char"/>
    <w:basedOn w:val="DefaultParagraphFont"/>
    <w:link w:val="Signature"/>
    <w:uiPriority w:val="99"/>
    <w:semiHidden/>
    <w:locked/>
    <w:rsid w:val="005B0876"/>
    <w:rPr>
      <w:rFonts w:cs="Times New Roman"/>
      <w:sz w:val="24"/>
      <w:szCs w:val="24"/>
    </w:rPr>
  </w:style>
  <w:style w:type="character" w:styleId="Strong">
    <w:name w:val="Strong"/>
    <w:basedOn w:val="DefaultParagraphFont"/>
    <w:uiPriority w:val="99"/>
    <w:qFormat/>
    <w:rsid w:val="005378A6"/>
    <w:rPr>
      <w:rFonts w:cs="Times New Roman"/>
      <w:b/>
      <w:bCs/>
    </w:rPr>
  </w:style>
  <w:style w:type="paragraph" w:styleId="Subtitle">
    <w:name w:val="Subtitle"/>
    <w:basedOn w:val="Normal"/>
    <w:link w:val="SubtitleChar"/>
    <w:uiPriority w:val="11"/>
    <w:qFormat/>
    <w:rsid w:val="005378A6"/>
    <w:pPr>
      <w:spacing w:after="60"/>
      <w:jc w:val="center"/>
      <w:outlineLvl w:val="1"/>
    </w:pPr>
    <w:rPr>
      <w:rFonts w:ascii="Arial" w:hAnsi="Arial" w:cs="Arial"/>
      <w:sz w:val="24"/>
    </w:rPr>
  </w:style>
  <w:style w:type="character" w:customStyle="1" w:styleId="SubtitleChar">
    <w:name w:val="Subtitle Char"/>
    <w:basedOn w:val="DefaultParagraphFont"/>
    <w:link w:val="Subtitle"/>
    <w:uiPriority w:val="11"/>
    <w:locked/>
    <w:rsid w:val="005B0876"/>
    <w:rPr>
      <w:rFonts w:ascii="Cambria" w:hAnsi="Cambria" w:cs="Times New Roman"/>
      <w:sz w:val="24"/>
      <w:szCs w:val="24"/>
    </w:rPr>
  </w:style>
  <w:style w:type="table" w:styleId="Table3Deffects1">
    <w:name w:val="Table 3D effects 1"/>
    <w:basedOn w:val="TableNormal"/>
    <w:uiPriority w:val="99"/>
    <w:semiHidden/>
    <w:rsid w:val="005378A6"/>
    <w:pPr>
      <w:spacing w:line="260" w:lineRule="exact"/>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5378A6"/>
    <w:pPr>
      <w:spacing w:line="260" w:lineRule="exact"/>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5378A6"/>
    <w:pPr>
      <w:spacing w:line="260" w:lineRule="exact"/>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5378A6"/>
    <w:pPr>
      <w:spacing w:line="260" w:lineRule="exact"/>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5378A6"/>
    <w:pPr>
      <w:spacing w:line="260" w:lineRule="exact"/>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5378A6"/>
    <w:pPr>
      <w:spacing w:line="260" w:lineRule="exact"/>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5378A6"/>
    <w:pPr>
      <w:spacing w:line="260" w:lineRule="exact"/>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5378A6"/>
    <w:pPr>
      <w:spacing w:line="260" w:lineRule="exact"/>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5378A6"/>
    <w:pPr>
      <w:spacing w:line="260" w:lineRule="exact"/>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5378A6"/>
    <w:pPr>
      <w:spacing w:line="260" w:lineRule="exact"/>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5378A6"/>
    <w:pPr>
      <w:spacing w:line="260" w:lineRule="exact"/>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5378A6"/>
    <w:pPr>
      <w:spacing w:line="260" w:lineRule="exact"/>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5378A6"/>
    <w:pPr>
      <w:spacing w:line="260" w:lineRule="exact"/>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5378A6"/>
    <w:pPr>
      <w:spacing w:line="260" w:lineRule="exact"/>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5378A6"/>
    <w:pPr>
      <w:spacing w:line="260" w:lineRule="exac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5378A6"/>
    <w:pPr>
      <w:spacing w:line="260" w:lineRule="exact"/>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5378A6"/>
    <w:pPr>
      <w:spacing w:line="260" w:lineRule="exact"/>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5378A6"/>
    <w:pPr>
      <w:spacing w:line="260" w:lineRule="exact"/>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5378A6"/>
    <w:pPr>
      <w:spacing w:line="260" w:lineRule="exac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5378A6"/>
    <w:pPr>
      <w:spacing w:line="260" w:lineRule="exact"/>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5378A6"/>
    <w:pPr>
      <w:spacing w:line="260" w:lineRule="exact"/>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5378A6"/>
    <w:pPr>
      <w:spacing w:line="260" w:lineRule="exact"/>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5378A6"/>
    <w:pPr>
      <w:spacing w:line="260" w:lineRule="exact"/>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5378A6"/>
    <w:pPr>
      <w:spacing w:line="260" w:lineRule="exact"/>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5378A6"/>
    <w:pPr>
      <w:spacing w:line="260" w:lineRule="exact"/>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5378A6"/>
    <w:pPr>
      <w:spacing w:line="260" w:lineRule="exac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5378A6"/>
    <w:pPr>
      <w:spacing w:line="260" w:lineRule="exac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5378A6"/>
    <w:pPr>
      <w:spacing w:line="260" w:lineRule="exact"/>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5378A6"/>
    <w:pPr>
      <w:spacing w:line="260" w:lineRule="exact"/>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5378A6"/>
    <w:pPr>
      <w:spacing w:line="260" w:lineRule="exact"/>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Simple2">
    <w:name w:val="Table Simple 2"/>
    <w:basedOn w:val="TableNormal"/>
    <w:uiPriority w:val="99"/>
    <w:semiHidden/>
    <w:rsid w:val="005378A6"/>
    <w:pPr>
      <w:spacing w:line="260" w:lineRule="exact"/>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5378A6"/>
    <w:pPr>
      <w:spacing w:line="260" w:lineRule="exact"/>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5378A6"/>
    <w:pPr>
      <w:spacing w:line="260" w:lineRule="exact"/>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5378A6"/>
    <w:pPr>
      <w:spacing w:line="260" w:lineRule="exact"/>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5378A6"/>
    <w:pPr>
      <w:spacing w:line="26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5378A6"/>
    <w:pPr>
      <w:spacing w:line="260" w:lineRule="exact"/>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5378A6"/>
    <w:pPr>
      <w:spacing w:line="260" w:lineRule="exact"/>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5378A6"/>
    <w:pPr>
      <w:spacing w:line="260" w:lineRule="exact"/>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uiPriority w:val="99"/>
    <w:semiHidden/>
    <w:rsid w:val="00811763"/>
  </w:style>
  <w:style w:type="paragraph" w:customStyle="1" w:styleId="TitleSubheading">
    <w:name w:val="Title Subheading"/>
    <w:basedOn w:val="ReportTitle"/>
    <w:uiPriority w:val="99"/>
    <w:rsid w:val="00354289"/>
    <w:pPr>
      <w:spacing w:before="0" w:after="0"/>
    </w:pPr>
    <w:rPr>
      <w:rFonts w:cs="Times New Roman"/>
      <w:bCs w:val="0"/>
      <w:sz w:val="24"/>
      <w:szCs w:val="20"/>
    </w:rPr>
  </w:style>
  <w:style w:type="character" w:customStyle="1" w:styleId="em1">
    <w:name w:val="em1"/>
    <w:basedOn w:val="DefaultParagraphFont"/>
    <w:uiPriority w:val="99"/>
    <w:semiHidden/>
    <w:rsid w:val="009E6D5C"/>
    <w:rPr>
      <w:rFonts w:cs="Times New Roman"/>
      <w:i/>
      <w:iCs/>
    </w:rPr>
  </w:style>
  <w:style w:type="paragraph" w:customStyle="1" w:styleId="altHeading1notinTOC">
    <w:name w:val="alt. Heading 1 (not in TOC)"/>
    <w:basedOn w:val="Heading1"/>
    <w:next w:val="BodyText"/>
    <w:uiPriority w:val="99"/>
    <w:rsid w:val="00C82F13"/>
    <w:pPr>
      <w:outlineLvl w:val="9"/>
    </w:pPr>
  </w:style>
  <w:style w:type="character" w:styleId="LineNumber">
    <w:name w:val="line number"/>
    <w:basedOn w:val="DefaultParagraphFont"/>
    <w:uiPriority w:val="99"/>
    <w:semiHidden/>
    <w:rsid w:val="004D2648"/>
    <w:rPr>
      <w:rFonts w:cs="Times New Roman"/>
    </w:rPr>
  </w:style>
  <w:style w:type="paragraph" w:styleId="List">
    <w:name w:val="List"/>
    <w:basedOn w:val="Normal"/>
    <w:uiPriority w:val="99"/>
    <w:semiHidden/>
    <w:rsid w:val="004D2648"/>
    <w:pPr>
      <w:ind w:left="360" w:hanging="360"/>
    </w:pPr>
  </w:style>
  <w:style w:type="paragraph" w:styleId="ListContinue">
    <w:name w:val="List Continue"/>
    <w:basedOn w:val="Normal"/>
    <w:uiPriority w:val="99"/>
    <w:semiHidden/>
    <w:rsid w:val="004D2648"/>
    <w:pPr>
      <w:spacing w:after="120"/>
      <w:ind w:left="360"/>
    </w:pPr>
  </w:style>
  <w:style w:type="paragraph" w:styleId="ListNumber2">
    <w:name w:val="List Number 2"/>
    <w:basedOn w:val="Normal"/>
    <w:uiPriority w:val="99"/>
    <w:semiHidden/>
    <w:rsid w:val="004D2648"/>
    <w:pPr>
      <w:numPr>
        <w:numId w:val="6"/>
      </w:numPr>
      <w:tabs>
        <w:tab w:val="clear" w:pos="1800"/>
        <w:tab w:val="num" w:pos="720"/>
      </w:tabs>
      <w:ind w:left="720"/>
    </w:pPr>
  </w:style>
  <w:style w:type="table" w:styleId="TableClassic2">
    <w:name w:val="Table Classic 2"/>
    <w:basedOn w:val="TableNormal"/>
    <w:uiPriority w:val="99"/>
    <w:semiHidden/>
    <w:rsid w:val="004D2648"/>
    <w:pPr>
      <w:spacing w:line="260" w:lineRule="exact"/>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D2648"/>
    <w:pPr>
      <w:spacing w:line="260" w:lineRule="exact"/>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811C4"/>
    <w:pPr>
      <w:spacing w:line="260" w:lineRule="exact"/>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0811C4"/>
    <w:pPr>
      <w:spacing w:line="260" w:lineRule="exac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811C4"/>
    <w:pPr>
      <w:spacing w:line="260" w:lineRule="exact"/>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uiPriority w:val="99"/>
    <w:rsid w:val="000811C4"/>
  </w:style>
  <w:style w:type="paragraph" w:styleId="BalloonText">
    <w:name w:val="Balloon Text"/>
    <w:basedOn w:val="Normal"/>
    <w:link w:val="BalloonTextChar"/>
    <w:uiPriority w:val="99"/>
    <w:semiHidden/>
    <w:rsid w:val="00FD36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5A14"/>
    <w:rPr>
      <w:rFonts w:ascii="Tahoma" w:hAnsi="Tahoma" w:cs="Tahoma"/>
      <w:sz w:val="16"/>
      <w:szCs w:val="16"/>
    </w:rPr>
  </w:style>
  <w:style w:type="paragraph" w:styleId="NoSpacing">
    <w:name w:val="No Spacing"/>
    <w:uiPriority w:val="1"/>
    <w:qFormat/>
    <w:rsid w:val="00855E4D"/>
    <w:rPr>
      <w:rFonts w:ascii="Calibri" w:hAnsi="Calibri"/>
    </w:rPr>
  </w:style>
  <w:style w:type="character" w:styleId="CommentReference">
    <w:name w:val="annotation reference"/>
    <w:basedOn w:val="DefaultParagraphFont"/>
    <w:uiPriority w:val="99"/>
    <w:rsid w:val="00CD6000"/>
    <w:rPr>
      <w:rFonts w:cs="Times New Roman"/>
      <w:sz w:val="16"/>
      <w:szCs w:val="16"/>
    </w:rPr>
  </w:style>
  <w:style w:type="paragraph" w:styleId="CommentText">
    <w:name w:val="annotation text"/>
    <w:basedOn w:val="Normal"/>
    <w:link w:val="CommentTextChar"/>
    <w:uiPriority w:val="99"/>
    <w:rsid w:val="00CD6000"/>
    <w:rPr>
      <w:sz w:val="20"/>
      <w:szCs w:val="20"/>
    </w:rPr>
  </w:style>
  <w:style w:type="character" w:customStyle="1" w:styleId="CommentTextChar">
    <w:name w:val="Comment Text Char"/>
    <w:basedOn w:val="DefaultParagraphFont"/>
    <w:link w:val="CommentText"/>
    <w:uiPriority w:val="99"/>
    <w:locked/>
    <w:rsid w:val="008D2537"/>
    <w:rPr>
      <w:rFonts w:cs="Times New Roman"/>
    </w:rPr>
  </w:style>
  <w:style w:type="paragraph" w:styleId="CommentSubject">
    <w:name w:val="annotation subject"/>
    <w:basedOn w:val="CommentText"/>
    <w:next w:val="CommentText"/>
    <w:link w:val="CommentSubjectChar"/>
    <w:uiPriority w:val="99"/>
    <w:semiHidden/>
    <w:rsid w:val="00CD6000"/>
    <w:rPr>
      <w:b/>
      <w:bCs/>
    </w:rPr>
  </w:style>
  <w:style w:type="character" w:customStyle="1" w:styleId="CommentSubjectChar">
    <w:name w:val="Comment Subject Char"/>
    <w:basedOn w:val="CommentTextChar"/>
    <w:link w:val="CommentSubject"/>
    <w:uiPriority w:val="99"/>
    <w:semiHidden/>
    <w:locked/>
    <w:rsid w:val="00C75A14"/>
    <w:rPr>
      <w:rFonts w:cs="Times New Roman"/>
      <w:b/>
      <w:bCs/>
    </w:rPr>
  </w:style>
  <w:style w:type="character" w:customStyle="1" w:styleId="EmailStyle1651">
    <w:name w:val="EmailStyle1651"/>
    <w:basedOn w:val="DefaultParagraphFont"/>
    <w:uiPriority w:val="99"/>
    <w:semiHidden/>
    <w:rsid w:val="0020282C"/>
    <w:rPr>
      <w:rFonts w:ascii="Arial" w:hAnsi="Arial" w:cs="Arial"/>
      <w:color w:val="auto"/>
      <w:sz w:val="20"/>
      <w:szCs w:val="20"/>
    </w:rPr>
  </w:style>
  <w:style w:type="paragraph" w:styleId="ListParagraph">
    <w:name w:val="List Paragraph"/>
    <w:basedOn w:val="Normal"/>
    <w:uiPriority w:val="99"/>
    <w:qFormat/>
    <w:rsid w:val="005B0D76"/>
    <w:pPr>
      <w:spacing w:after="200" w:line="276" w:lineRule="auto"/>
      <w:ind w:left="720"/>
      <w:contextualSpacing/>
    </w:pPr>
    <w:rPr>
      <w:rFonts w:ascii="Calibri" w:hAnsi="Calibri"/>
      <w:szCs w:val="22"/>
    </w:rPr>
  </w:style>
  <w:style w:type="paragraph" w:customStyle="1" w:styleId="Heading2a">
    <w:name w:val="Heading 2a"/>
    <w:basedOn w:val="Normal"/>
    <w:link w:val="Heading2aChar"/>
    <w:uiPriority w:val="99"/>
    <w:qFormat/>
    <w:rsid w:val="00494D24"/>
    <w:pPr>
      <w:pBdr>
        <w:bottom w:val="single" w:sz="4" w:space="1" w:color="auto"/>
      </w:pBdr>
      <w:shd w:val="clear" w:color="auto" w:fill="D9D9D9"/>
      <w:spacing w:after="180"/>
    </w:pPr>
    <w:rPr>
      <w:rFonts w:cs="Arial"/>
      <w:b/>
      <w:bCs/>
      <w:szCs w:val="22"/>
    </w:rPr>
  </w:style>
  <w:style w:type="paragraph" w:styleId="TOCHeading">
    <w:name w:val="TOC Heading"/>
    <w:basedOn w:val="Heading1"/>
    <w:next w:val="Normal"/>
    <w:uiPriority w:val="99"/>
    <w:qFormat/>
    <w:rsid w:val="00C540D8"/>
    <w:pPr>
      <w:keepNext/>
      <w:keepLines/>
      <w:pageBreakBefore w:val="0"/>
      <w:pBdr>
        <w:top w:val="none" w:sz="0" w:space="0" w:color="auto"/>
        <w:left w:val="none" w:sz="0" w:space="0" w:color="auto"/>
        <w:bottom w:val="none" w:sz="0" w:space="0" w:color="auto"/>
        <w:right w:val="none" w:sz="0" w:space="0" w:color="auto"/>
      </w:pBdr>
      <w:shd w:val="clear" w:color="auto" w:fill="auto"/>
      <w:spacing w:before="480" w:line="276" w:lineRule="auto"/>
      <w:ind w:left="0"/>
      <w:outlineLvl w:val="9"/>
    </w:pPr>
    <w:rPr>
      <w:rFonts w:ascii="Cambria" w:hAnsi="Cambria"/>
      <w:color w:val="365F91"/>
      <w:szCs w:val="28"/>
    </w:rPr>
  </w:style>
  <w:style w:type="character" w:customStyle="1" w:styleId="Heading2aChar">
    <w:name w:val="Heading 2a Char"/>
    <w:basedOn w:val="DefaultParagraphFont"/>
    <w:link w:val="Heading2a"/>
    <w:uiPriority w:val="99"/>
    <w:locked/>
    <w:rsid w:val="00494D24"/>
    <w:rPr>
      <w:rFonts w:cs="Arial"/>
      <w:b/>
      <w:bCs/>
      <w:sz w:val="22"/>
      <w:szCs w:val="22"/>
      <w:shd w:val="clear" w:color="auto" w:fill="D9D9D9"/>
    </w:rPr>
  </w:style>
  <w:style w:type="paragraph" w:customStyle="1" w:styleId="Default">
    <w:name w:val="Default"/>
    <w:rsid w:val="009041B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7743B"/>
    <w:rPr>
      <w:szCs w:val="24"/>
    </w:rPr>
  </w:style>
  <w:style w:type="character" w:customStyle="1" w:styleId="Heading3Char1">
    <w:name w:val="Heading 3 Char1"/>
    <w:link w:val="Heading3"/>
    <w:uiPriority w:val="99"/>
    <w:locked/>
    <w:rsid w:val="00C75A14"/>
    <w:rPr>
      <w:b/>
      <w:sz w:val="20"/>
      <w:szCs w:val="20"/>
      <w:shd w:val="clear" w:color="auto" w:fill="C4BC96"/>
    </w:rPr>
  </w:style>
  <w:style w:type="character" w:customStyle="1" w:styleId="CharChar1">
    <w:name w:val="Char Char1"/>
    <w:basedOn w:val="DefaultParagraphFont"/>
    <w:uiPriority w:val="99"/>
    <w:rsid w:val="00C75A14"/>
    <w:rPr>
      <w:rFonts w:cs="Times New Roman"/>
    </w:rPr>
  </w:style>
  <w:style w:type="paragraph" w:customStyle="1" w:styleId="BodyText1">
    <w:name w:val="Body Text1"/>
    <w:uiPriority w:val="99"/>
    <w:rsid w:val="00003A39"/>
    <w:pPr>
      <w:spacing w:line="260" w:lineRule="exact"/>
    </w:pPr>
    <w:rPr>
      <w:szCs w:val="20"/>
    </w:rPr>
  </w:style>
  <w:style w:type="paragraph" w:customStyle="1" w:styleId="StyleAfter6pt">
    <w:name w:val="Style After:  6 pt"/>
    <w:basedOn w:val="Normal"/>
    <w:uiPriority w:val="99"/>
    <w:rsid w:val="00542EC5"/>
    <w:pPr>
      <w:spacing w:after="120"/>
    </w:pPr>
    <w:rPr>
      <w:szCs w:val="20"/>
    </w:rPr>
  </w:style>
  <w:style w:type="table" w:customStyle="1" w:styleId="TableGrid10">
    <w:name w:val="Table Grid1"/>
    <w:uiPriority w:val="59"/>
    <w:rsid w:val="00877C0D"/>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7E2967"/>
    <w:pPr>
      <w:tabs>
        <w:tab w:val="num" w:pos="360"/>
      </w:tabs>
      <w:spacing w:line="240" w:lineRule="auto"/>
      <w:ind w:left="360" w:hanging="360"/>
      <w:contextualSpacing/>
    </w:pPr>
    <w:rPr>
      <w:sz w:val="24"/>
    </w:rPr>
  </w:style>
  <w:style w:type="table" w:customStyle="1" w:styleId="TableGrid20">
    <w:name w:val="Table Grid2"/>
    <w:uiPriority w:val="59"/>
    <w:rsid w:val="00C60EDB"/>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uiPriority w:val="5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
    <w:uiPriority w:val="5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
    <w:uiPriority w:val="9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uiPriority w:val="9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
    <w:uiPriority w:val="99"/>
    <w:rsid w:val="007902AF"/>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406451"/>
    <w:pPr>
      <w:numPr>
        <w:numId w:val="12"/>
      </w:numPr>
    </w:pPr>
  </w:style>
  <w:style w:type="numbering" w:styleId="1ai">
    <w:name w:val="Outline List 1"/>
    <w:basedOn w:val="NoList"/>
    <w:uiPriority w:val="99"/>
    <w:semiHidden/>
    <w:unhideWhenUsed/>
    <w:locked/>
    <w:rsid w:val="00406451"/>
    <w:pPr>
      <w:numPr>
        <w:numId w:val="13"/>
      </w:numPr>
    </w:pPr>
  </w:style>
  <w:style w:type="numbering" w:styleId="ArticleSection">
    <w:name w:val="Outline List 3"/>
    <w:basedOn w:val="NoList"/>
    <w:uiPriority w:val="99"/>
    <w:semiHidden/>
    <w:unhideWhenUsed/>
    <w:locked/>
    <w:rsid w:val="00406451"/>
    <w:pPr>
      <w:numPr>
        <w:numId w:val="14"/>
      </w:numPr>
    </w:pPr>
  </w:style>
  <w:style w:type="paragraph" w:customStyle="1" w:styleId="Normal0">
    <w:name w:val="[Normal]"/>
    <w:uiPriority w:val="99"/>
    <w:rsid w:val="00E5090E"/>
    <w:pPr>
      <w:widowControl w:val="0"/>
      <w:autoSpaceDE w:val="0"/>
      <w:autoSpaceDN w:val="0"/>
      <w:adjustRightInd w:val="0"/>
    </w:pPr>
    <w:rPr>
      <w:rFonts w:ascii="Arial" w:eastAsiaTheme="minorHAnsi" w:hAnsi="Arial" w:cs="Arial"/>
      <w:sz w:val="24"/>
      <w:szCs w:val="24"/>
    </w:rPr>
  </w:style>
  <w:style w:type="character" w:customStyle="1" w:styleId="EmailStyle165">
    <w:name w:val="EmailStyle165"/>
    <w:basedOn w:val="DefaultParagraphFont"/>
    <w:semiHidden/>
    <w:rsid w:val="00DE7B30"/>
    <w:rPr>
      <w:rFonts w:ascii="Arial" w:hAnsi="Arial" w:cs="Arial"/>
      <w:color w:val="auto"/>
      <w:sz w:val="20"/>
      <w:szCs w:val="20"/>
    </w:rPr>
  </w:style>
  <w:style w:type="table" w:customStyle="1" w:styleId="TableGrid80">
    <w:name w:val="Table Grid8"/>
    <w:basedOn w:val="TableNormal"/>
    <w:next w:val="TableGrid"/>
    <w:uiPriority w:val="59"/>
    <w:rsid w:val="00DE7B30"/>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E7B30"/>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DE7B30"/>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E7B30"/>
  </w:style>
  <w:style w:type="table" w:customStyle="1" w:styleId="TableGrid11">
    <w:name w:val="Table Grid11"/>
    <w:basedOn w:val="TableNormal"/>
    <w:next w:val="TableGrid"/>
    <w:uiPriority w:val="99"/>
    <w:rsid w:val="00DE7B30"/>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bel">
    <w:name w:val="QLabel"/>
    <w:basedOn w:val="Normal"/>
    <w:qFormat/>
    <w:rsid w:val="00427E86"/>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rPr>
  </w:style>
  <w:style w:type="paragraph" w:customStyle="1" w:styleId="ListBullet2-Firstbullet">
    <w:name w:val="List Bullet 2 - First bullet"/>
    <w:basedOn w:val="ListBullet2"/>
    <w:link w:val="ListBullet2-FirstbulletChar"/>
    <w:rsid w:val="00427E86"/>
    <w:pPr>
      <w:numPr>
        <w:numId w:val="16"/>
      </w:numPr>
      <w:spacing w:before="40" w:line="240" w:lineRule="auto"/>
    </w:pPr>
    <w:rPr>
      <w:rFonts w:ascii="Palatino Linotype" w:hAnsi="Palatino Linotype"/>
      <w:sz w:val="18"/>
    </w:rPr>
  </w:style>
  <w:style w:type="character" w:customStyle="1" w:styleId="ListBullet2-FirstbulletChar">
    <w:name w:val="List Bullet 2 - First bullet Char"/>
    <w:basedOn w:val="DefaultParagraphFont"/>
    <w:link w:val="ListBullet2-Firstbullet"/>
    <w:rsid w:val="00427E86"/>
    <w:rPr>
      <w:rFonts w:ascii="Palatino Linotype" w:hAnsi="Palatino Linotype"/>
      <w:sz w:val="18"/>
      <w:szCs w:val="24"/>
    </w:rPr>
  </w:style>
  <w:style w:type="table" w:customStyle="1" w:styleId="TableGrid21">
    <w:name w:val="Table Grid21"/>
    <w:basedOn w:val="TableNormal"/>
    <w:next w:val="TableGrid"/>
    <w:uiPriority w:val="59"/>
    <w:rsid w:val="0081265C"/>
    <w:pPr>
      <w:ind w:left="360" w:hanging="36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1265C"/>
    <w:pPr>
      <w:ind w:left="360" w:hanging="36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1265C"/>
    <w:pPr>
      <w:ind w:left="360" w:hanging="36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1265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1265C"/>
    <w:pPr>
      <w:ind w:left="360" w:hanging="36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605E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242BC"/>
    <w:pPr>
      <w:ind w:left="360" w:hanging="36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242BC"/>
    <w:pPr>
      <w:ind w:left="360" w:hanging="36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242BC"/>
    <w:pPr>
      <w:ind w:left="360" w:hanging="36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926F0"/>
    <w:pPr>
      <w:spacing w:line="26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autoRedefine/>
    <w:qFormat/>
    <w:rsid w:val="00113EBD"/>
    <w:pPr>
      <w:spacing w:line="276" w:lineRule="auto"/>
      <w:ind w:left="0"/>
    </w:pPr>
  </w:style>
  <w:style w:type="character" w:customStyle="1" w:styleId="Style1Char">
    <w:name w:val="Style1 Char"/>
    <w:basedOn w:val="DefaultParagraphFont"/>
    <w:link w:val="Style1"/>
    <w:rsid w:val="00113EBD"/>
    <w:rPr>
      <w:b/>
      <w:bCs/>
      <w:sz w:val="28"/>
      <w:szCs w:val="20"/>
      <w:shd w:val="clear" w:color="auto" w:fill="800000"/>
    </w:rPr>
  </w:style>
  <w:style w:type="paragraph" w:customStyle="1" w:styleId="UMDIFormatting">
    <w:name w:val="UMDI Formatting"/>
    <w:basedOn w:val="Heading1"/>
    <w:link w:val="UMDIFormattingChar"/>
    <w:qFormat/>
    <w:rsid w:val="00FA4087"/>
    <w:pPr>
      <w:keepNext/>
      <w:keepLines/>
      <w:pageBreakBefore w:val="0"/>
      <w:pBdr>
        <w:top w:val="none" w:sz="0" w:space="0" w:color="auto"/>
        <w:left w:val="none" w:sz="0" w:space="0" w:color="auto"/>
        <w:bottom w:val="none" w:sz="0" w:space="0" w:color="auto"/>
        <w:right w:val="none" w:sz="0" w:space="0" w:color="auto"/>
      </w:pBdr>
      <w:shd w:val="clear" w:color="auto" w:fill="FFFFFF" w:themeFill="background1"/>
      <w:ind w:left="0"/>
    </w:pPr>
    <w:rPr>
      <w:rFonts w:asciiTheme="majorHAnsi" w:eastAsiaTheme="majorEastAsia" w:hAnsiTheme="majorHAnsi" w:cstheme="majorBidi"/>
      <w:color w:val="8A0000"/>
      <w:szCs w:val="28"/>
    </w:rPr>
  </w:style>
  <w:style w:type="character" w:customStyle="1" w:styleId="UMDIFormattingChar">
    <w:name w:val="UMDI Formatting Char"/>
    <w:basedOn w:val="Heading1Char"/>
    <w:link w:val="UMDIFormatting"/>
    <w:rsid w:val="00FA4087"/>
    <w:rPr>
      <w:rFonts w:asciiTheme="majorHAnsi" w:eastAsiaTheme="majorEastAsia" w:hAnsiTheme="majorHAnsi" w:cstheme="majorBidi"/>
      <w:b/>
      <w:bCs/>
      <w:color w:val="8A0000"/>
      <w:sz w:val="28"/>
      <w:szCs w:val="28"/>
      <w:shd w:val="clear" w:color="auto" w:fill="FFFFFF" w:themeFill="background1"/>
    </w:rPr>
  </w:style>
  <w:style w:type="paragraph" w:customStyle="1" w:styleId="Bodytextoutdent">
    <w:name w:val="Body text outdent"/>
    <w:basedOn w:val="BodyText"/>
    <w:link w:val="BodytextoutdentChar"/>
    <w:rsid w:val="00B743FA"/>
    <w:pPr>
      <w:spacing w:line="240" w:lineRule="auto"/>
      <w:ind w:left="288" w:hanging="288"/>
    </w:pPr>
    <w:rPr>
      <w:rFonts w:ascii="Palatino Linotype" w:hAnsi="Palatino Linotype"/>
      <w:szCs w:val="24"/>
    </w:rPr>
  </w:style>
  <w:style w:type="character" w:customStyle="1" w:styleId="Entry">
    <w:name w:val="Entry"/>
    <w:basedOn w:val="DefaultParagraphFont"/>
    <w:rsid w:val="00B743FA"/>
    <w:rPr>
      <w:rFonts w:ascii="Trebuchet MS" w:hAnsi="Trebuchet MS"/>
      <w:b/>
      <w:bCs/>
      <w:sz w:val="22"/>
    </w:rPr>
  </w:style>
  <w:style w:type="character" w:customStyle="1" w:styleId="BodytextoutdentChar">
    <w:name w:val="Body text outdent Char"/>
    <w:basedOn w:val="BodyTextChar"/>
    <w:link w:val="Bodytextoutdent"/>
    <w:rsid w:val="00B743FA"/>
    <w:rPr>
      <w:rFonts w:ascii="Palatino Linotype" w:hAnsi="Palatino Linotype" w:cs="Times New Roman"/>
      <w:sz w:val="22"/>
      <w:szCs w:val="24"/>
      <w:lang w:val="en-US" w:eastAsia="en-US" w:bidi="ar-SA"/>
    </w:rPr>
  </w:style>
  <w:style w:type="character" w:customStyle="1" w:styleId="apple-converted-space">
    <w:name w:val="apple-converted-space"/>
    <w:basedOn w:val="DefaultParagraphFont"/>
    <w:rsid w:val="00773DCA"/>
  </w:style>
</w:styles>
</file>

<file path=word/webSettings.xml><?xml version="1.0" encoding="utf-8"?>
<w:webSettings xmlns:r="http://schemas.openxmlformats.org/officeDocument/2006/relationships" xmlns:w="http://schemas.openxmlformats.org/wordprocessingml/2006/main">
  <w:divs>
    <w:div w:id="1297644944">
      <w:bodyDiv w:val="1"/>
      <w:marLeft w:val="0"/>
      <w:marRight w:val="0"/>
      <w:marTop w:val="0"/>
      <w:marBottom w:val="0"/>
      <w:divBdr>
        <w:top w:val="none" w:sz="0" w:space="0" w:color="auto"/>
        <w:left w:val="none" w:sz="0" w:space="0" w:color="auto"/>
        <w:bottom w:val="none" w:sz="0" w:space="0" w:color="auto"/>
        <w:right w:val="none" w:sz="0" w:space="0" w:color="auto"/>
      </w:divBdr>
    </w:div>
    <w:div w:id="1665551476">
      <w:marLeft w:val="0"/>
      <w:marRight w:val="0"/>
      <w:marTop w:val="0"/>
      <w:marBottom w:val="0"/>
      <w:divBdr>
        <w:top w:val="none" w:sz="0" w:space="0" w:color="auto"/>
        <w:left w:val="none" w:sz="0" w:space="0" w:color="auto"/>
        <w:bottom w:val="none" w:sz="0" w:space="0" w:color="auto"/>
        <w:right w:val="none" w:sz="0" w:space="0" w:color="auto"/>
      </w:divBdr>
    </w:div>
    <w:div w:id="1665551477">
      <w:marLeft w:val="0"/>
      <w:marRight w:val="0"/>
      <w:marTop w:val="0"/>
      <w:marBottom w:val="0"/>
      <w:divBdr>
        <w:top w:val="none" w:sz="0" w:space="0" w:color="auto"/>
        <w:left w:val="none" w:sz="0" w:space="0" w:color="auto"/>
        <w:bottom w:val="none" w:sz="0" w:space="0" w:color="auto"/>
        <w:right w:val="none" w:sz="0" w:space="0" w:color="auto"/>
      </w:divBdr>
    </w:div>
    <w:div w:id="1665551480">
      <w:marLeft w:val="0"/>
      <w:marRight w:val="0"/>
      <w:marTop w:val="0"/>
      <w:marBottom w:val="0"/>
      <w:divBdr>
        <w:top w:val="none" w:sz="0" w:space="0" w:color="auto"/>
        <w:left w:val="none" w:sz="0" w:space="0" w:color="auto"/>
        <w:bottom w:val="none" w:sz="0" w:space="0" w:color="auto"/>
        <w:right w:val="none" w:sz="0" w:space="0" w:color="auto"/>
      </w:divBdr>
    </w:div>
    <w:div w:id="1665551483">
      <w:marLeft w:val="0"/>
      <w:marRight w:val="0"/>
      <w:marTop w:val="0"/>
      <w:marBottom w:val="0"/>
      <w:divBdr>
        <w:top w:val="none" w:sz="0" w:space="0" w:color="auto"/>
        <w:left w:val="none" w:sz="0" w:space="0" w:color="auto"/>
        <w:bottom w:val="none" w:sz="0" w:space="0" w:color="auto"/>
        <w:right w:val="none" w:sz="0" w:space="0" w:color="auto"/>
      </w:divBdr>
      <w:divsChild>
        <w:div w:id="1665551481">
          <w:marLeft w:val="0"/>
          <w:marRight w:val="0"/>
          <w:marTop w:val="0"/>
          <w:marBottom w:val="0"/>
          <w:divBdr>
            <w:top w:val="none" w:sz="0" w:space="0" w:color="auto"/>
            <w:left w:val="none" w:sz="0" w:space="0" w:color="auto"/>
            <w:bottom w:val="none" w:sz="0" w:space="0" w:color="auto"/>
            <w:right w:val="none" w:sz="0" w:space="0" w:color="auto"/>
          </w:divBdr>
          <w:divsChild>
            <w:div w:id="1665551482">
              <w:marLeft w:val="0"/>
              <w:marRight w:val="0"/>
              <w:marTop w:val="0"/>
              <w:marBottom w:val="0"/>
              <w:divBdr>
                <w:top w:val="none" w:sz="0" w:space="0" w:color="auto"/>
                <w:left w:val="none" w:sz="0" w:space="0" w:color="auto"/>
                <w:bottom w:val="none" w:sz="0" w:space="0" w:color="auto"/>
                <w:right w:val="none" w:sz="0" w:space="0" w:color="auto"/>
              </w:divBdr>
              <w:divsChild>
                <w:div w:id="1665551478">
                  <w:marLeft w:val="0"/>
                  <w:marRight w:val="0"/>
                  <w:marTop w:val="0"/>
                  <w:marBottom w:val="0"/>
                  <w:divBdr>
                    <w:top w:val="none" w:sz="0" w:space="0" w:color="auto"/>
                    <w:left w:val="none" w:sz="0" w:space="0" w:color="auto"/>
                    <w:bottom w:val="none" w:sz="0" w:space="0" w:color="auto"/>
                    <w:right w:val="none" w:sz="0" w:space="0" w:color="auto"/>
                  </w:divBdr>
                </w:div>
                <w:div w:id="166555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nmefoundation.org/resources" TargetMode="External"/><Relationship Id="rId26" Type="http://schemas.openxmlformats.org/officeDocument/2006/relationships/image" Target="media/image10.png"/><Relationship Id="rId39" Type="http://schemas.openxmlformats.org/officeDocument/2006/relationships/hyperlink" Target="http://www.nmefoundation.org/resources/student-centered-learning/online-courses-for-credit-recovery-promising-pract"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footer" Target="footer8.xml"/><Relationship Id="rId47"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doe.mass.edu/ccr" TargetMode="External"/><Relationship Id="rId25" Type="http://schemas.openxmlformats.org/officeDocument/2006/relationships/hyperlink" Target="http://www.nmefoundation.org/resources" TargetMode="External"/><Relationship Id="rId33" Type="http://schemas.openxmlformats.org/officeDocument/2006/relationships/footer" Target="footer6.xml"/><Relationship Id="rId38" Type="http://schemas.openxmlformats.org/officeDocument/2006/relationships/hyperlink" Target="http://www.doe.mass.edu/ccr/massgrad/CaseStudy-NorthAdams.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onahue.umassp.edu" TargetMode="External"/><Relationship Id="rId20" Type="http://schemas.openxmlformats.org/officeDocument/2006/relationships/hyperlink" Target="http://www.doe.mass.edu/ccr" TargetMode="External"/><Relationship Id="rId29" Type="http://schemas.openxmlformats.org/officeDocument/2006/relationships/image" Target="media/image12.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yperlink" Target="http://www.doe.mass.edu/ccr/massgrad/CaseStudy-Lowell.pdf" TargetMode="External"/><Relationship Id="rId40" Type="http://schemas.openxmlformats.org/officeDocument/2006/relationships/hyperlink" Target="http://ies.ed.gov/ncee/wwc/pdf/reference_resources/wwc_procedures_v3_0_standards_handbook.pdf"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www.doe.mass.edu/ccr/massgrad/CaseStudy-Attleboro.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footer" Target="footer9.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ccr/massgrad/evalReports.html" TargetMode="External"/><Relationship Id="rId2" Type="http://schemas.openxmlformats.org/officeDocument/2006/relationships/hyperlink" Target="http://www.doe.mass.edu/ccr" TargetMode="External"/><Relationship Id="rId1" Type="http://schemas.openxmlformats.org/officeDocument/2006/relationships/hyperlink" Target="http://www.doe.mass.edu/ccr/massgrad/evalReports.html" TargetMode="External"/><Relationship Id="rId4" Type="http://schemas.openxmlformats.org/officeDocument/2006/relationships/hyperlink" Target="http://www.doe.mass.edu/cc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DESE-231-26852</_dlc_DocId>
    <_dlc_DocIdUrl xmlns="733efe1c-5bbe-4968-87dc-d400e65c879f">
      <Url>https://sharepoint.doemass.org/ese/webteam/cps/_layouts/DocIdRedir.aspx?ID=DESE-231-26852</Url>
      <Description>DESE-231-26852</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E144F-8517-4E00-9F7F-F2DA0600CFE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772652C6-2DAB-4382-BD58-3AEF9AA3DB7A}">
  <ds:schemaRefs>
    <ds:schemaRef ds:uri="http://schemas.microsoft.com/sharepoint/v3/contenttype/forms"/>
  </ds:schemaRefs>
</ds:datastoreItem>
</file>

<file path=customXml/itemProps3.xml><?xml version="1.0" encoding="utf-8"?>
<ds:datastoreItem xmlns:ds="http://schemas.openxmlformats.org/officeDocument/2006/customXml" ds:itemID="{B738C4D2-060D-48EE-BC3C-76B83051A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7789AA-7294-41AC-ABEE-8DD6011A849F}">
  <ds:schemaRefs>
    <ds:schemaRef ds:uri="http://schemas.microsoft.com/sharepoint/events"/>
  </ds:schemaRefs>
</ds:datastoreItem>
</file>

<file path=customXml/itemProps5.xml><?xml version="1.0" encoding="utf-8"?>
<ds:datastoreItem xmlns:ds="http://schemas.openxmlformats.org/officeDocument/2006/customXml" ds:itemID="{01004E59-4700-4453-AAE6-72600AA6D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121</Pages>
  <Words>35529</Words>
  <Characters>202520</Characters>
  <Application>Microsoft Office Word</Application>
  <DocSecurity>0</DocSecurity>
  <Lines>1687</Lines>
  <Paragraphs>475</Paragraphs>
  <ScaleCrop>false</ScaleCrop>
  <HeadingPairs>
    <vt:vector size="2" baseType="variant">
      <vt:variant>
        <vt:lpstr>Title</vt:lpstr>
      </vt:variant>
      <vt:variant>
        <vt:i4>1</vt:i4>
      </vt:variant>
    </vt:vector>
  </HeadingPairs>
  <TitlesOfParts>
    <vt:vector size="1" baseType="lpstr">
      <vt:lpstr>MassGrad Final Evaluation Report</vt:lpstr>
    </vt:vector>
  </TitlesOfParts>
  <Company/>
  <LinksUpToDate>false</LinksUpToDate>
  <CharactersWithSpaces>237574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MassGrad Final Evaluation Report</dc:title>
  <dc:creator>ESE</dc:creator>
  <cp:lastModifiedBy>dzou</cp:lastModifiedBy>
  <cp:revision>9</cp:revision>
  <cp:lastPrinted>2016-06-30T14:50:00Z</cp:lastPrinted>
  <dcterms:created xsi:type="dcterms:W3CDTF">2016-06-30T19:13:00Z</dcterms:created>
  <dcterms:modified xsi:type="dcterms:W3CDTF">2016-08-08T20:49:00Z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8 2016</vt:lpwstr>
  </property>
</Properties>
</file>