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F896B" w14:textId="64BD849A" w:rsidR="00CC27BA" w:rsidRPr="00CC27BA" w:rsidRDefault="003F5852" w:rsidP="0D84861E">
      <w:pPr>
        <w:pStyle w:val="Title"/>
        <w:jc w:val="center"/>
        <w:rPr>
          <w:b/>
          <w:bCs/>
          <w:sz w:val="40"/>
          <w:szCs w:val="40"/>
        </w:rPr>
      </w:pPr>
      <w:r w:rsidRPr="0D84861E">
        <w:rPr>
          <w:b/>
          <w:bCs/>
          <w:sz w:val="40"/>
          <w:szCs w:val="40"/>
        </w:rPr>
        <w:t xml:space="preserve">Intent to Close </w:t>
      </w:r>
      <w:r w:rsidR="00CB6CDD" w:rsidRPr="0D84861E">
        <w:rPr>
          <w:b/>
          <w:bCs/>
          <w:sz w:val="40"/>
          <w:szCs w:val="40"/>
        </w:rPr>
        <w:t>and Closure Plan for S</w:t>
      </w:r>
      <w:r w:rsidRPr="0D84861E">
        <w:rPr>
          <w:b/>
          <w:bCs/>
          <w:sz w:val="40"/>
          <w:szCs w:val="40"/>
        </w:rPr>
        <w:t>tate Designated Program</w:t>
      </w:r>
    </w:p>
    <w:p w14:paraId="5140B186" w14:textId="30231F66" w:rsidR="00CC27BA" w:rsidRDefault="00CC27BA" w:rsidP="0D84861E">
      <w:pPr>
        <w:pStyle w:val="Title"/>
        <w:jc w:val="center"/>
        <w:rPr>
          <w:b/>
          <w:bCs/>
          <w:sz w:val="40"/>
          <w:szCs w:val="40"/>
        </w:rPr>
      </w:pPr>
      <w:r w:rsidRPr="0D84861E">
        <w:rPr>
          <w:b/>
          <w:bCs/>
          <w:sz w:val="40"/>
          <w:szCs w:val="40"/>
        </w:rPr>
        <w:t>Frequently Asked Questions</w:t>
      </w:r>
    </w:p>
    <w:p w14:paraId="766AE551" w14:textId="7DE6AF9A" w:rsidR="00CC27BA" w:rsidRPr="00CC27BA" w:rsidRDefault="003F5852" w:rsidP="0D84861E">
      <w:pPr>
        <w:pStyle w:val="Subtitle"/>
        <w:spacing w:after="0" w:line="240" w:lineRule="auto"/>
        <w:jc w:val="center"/>
      </w:pPr>
      <w:r>
        <w:t>This guidance applies to state-approved Career Technical Education Programs (C74), Career Technical Education Partnership Programs (After</w:t>
      </w:r>
      <w:r w:rsidR="00BE5D4A">
        <w:t xml:space="preserve"> D</w:t>
      </w:r>
      <w:r>
        <w:t>ark), and Innovation Career Pathways.</w:t>
      </w:r>
    </w:p>
    <w:p w14:paraId="7791304B" w14:textId="311754F5" w:rsidR="003B4ED2" w:rsidRDefault="00CC27BA" w:rsidP="782F6D93">
      <w:pPr>
        <w:pStyle w:val="ListParagraph"/>
        <w:numPr>
          <w:ilvl w:val="0"/>
          <w:numId w:val="1"/>
        </w:numPr>
        <w:tabs>
          <w:tab w:val="left" w:pos="4868"/>
        </w:tabs>
        <w:spacing w:after="0" w:line="240" w:lineRule="auto"/>
      </w:pPr>
      <w:r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We are planning to close a program. Who do we notify?</w:t>
      </w:r>
    </w:p>
    <w:p w14:paraId="49D9328E" w14:textId="11730D43" w:rsidR="003B4ED2" w:rsidRDefault="00CC27BA" w:rsidP="00AF45EF">
      <w:pPr>
        <w:tabs>
          <w:tab w:val="left" w:pos="4868"/>
        </w:tabs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The program closure process begins with submitting </w:t>
      </w:r>
      <w:r w:rsidR="18A8BDEF"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the</w:t>
      </w:r>
      <w:r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hyperlink r:id="rId10" w:history="1">
        <w:r w:rsidRPr="00CC27BA">
          <w:rPr>
            <w:rFonts w:ascii="Calibri" w:eastAsia="Times New Roman" w:hAnsi="Calibri" w:cs="Calibri"/>
            <w:color w:val="0563C1" w:themeColor="hyperlink"/>
            <w:kern w:val="0"/>
            <w:sz w:val="24"/>
            <w:szCs w:val="24"/>
            <w:u w:val="single"/>
            <w14:ligatures w14:val="none"/>
          </w:rPr>
          <w:t>Intent to Close</w:t>
        </w:r>
      </w:hyperlink>
      <w:r w:rsidR="23AC3794"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to the Office of College, Career, and Technical Education</w:t>
      </w:r>
      <w:r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. Once you submit an Intent, your CCTE Liaison will reach out to you to set up a meeting. </w:t>
      </w:r>
    </w:p>
    <w:p w14:paraId="7566089A" w14:textId="77777777" w:rsidR="003B4ED2" w:rsidRDefault="003B4ED2" w:rsidP="003B4ED2">
      <w:pPr>
        <w:pStyle w:val="ListParagraph"/>
        <w:tabs>
          <w:tab w:val="left" w:pos="4868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616EC1DB" w14:textId="1AC702BC" w:rsidR="003B4ED2" w:rsidRPr="003B4ED2" w:rsidRDefault="003B4ED2" w:rsidP="782F6D93">
      <w:pPr>
        <w:pStyle w:val="ListParagraph"/>
        <w:numPr>
          <w:ilvl w:val="0"/>
          <w:numId w:val="1"/>
        </w:numPr>
        <w:tabs>
          <w:tab w:val="left" w:pos="4868"/>
        </w:tabs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3B4ED2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If we submit an Intent to Close, do we have to proceed with closing the program? </w:t>
      </w:r>
    </w:p>
    <w:p w14:paraId="75EBFA1B" w14:textId="693904A0" w:rsidR="00CC27BA" w:rsidRPr="00CC27BA" w:rsidRDefault="003B4ED2" w:rsidP="003B4ED2">
      <w:pPr>
        <w:pStyle w:val="ListParagraph"/>
        <w:tabs>
          <w:tab w:val="left" w:pos="4868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No. </w:t>
      </w:r>
      <w:r w:rsidR="00CC27BA"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Submitting an Intent to Close does not obligate a district to close the program. </w:t>
      </w:r>
      <w:r w:rsidR="00146C5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Instead, it initiates a discussion between the school and the CCTE liaison </w:t>
      </w:r>
      <w:r w:rsidR="00D4156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to ensure the district makes the most informed decision. </w:t>
      </w:r>
    </w:p>
    <w:p w14:paraId="78E6E6B3" w14:textId="77777777" w:rsidR="00CC27BA" w:rsidRPr="00CC27BA" w:rsidRDefault="00CC27BA" w:rsidP="00CC27BA">
      <w:pPr>
        <w:tabs>
          <w:tab w:val="left" w:pos="4868"/>
        </w:tabs>
        <w:spacing w:after="0" w:line="240" w:lineRule="auto"/>
        <w:ind w:left="108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37493FD2" w14:textId="6AD7B432" w:rsidR="00CC27BA" w:rsidRPr="00B20705" w:rsidRDefault="7391730C" w:rsidP="782F6D93">
      <w:pPr>
        <w:pStyle w:val="ListParagraph"/>
        <w:numPr>
          <w:ilvl w:val="0"/>
          <w:numId w:val="1"/>
        </w:numPr>
        <w:tabs>
          <w:tab w:val="left" w:pos="4868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782F6D93">
        <w:rPr>
          <w:rFonts w:ascii="Calibri" w:eastAsia="Times New Roman" w:hAnsi="Calibri" w:cs="Calibri"/>
          <w:b/>
          <w:bCs/>
          <w:sz w:val="24"/>
          <w:szCs w:val="24"/>
        </w:rPr>
        <w:t>Who do I need to consult with in the school &amp; district when considering closing a program?</w:t>
      </w:r>
    </w:p>
    <w:p w14:paraId="25461A28" w14:textId="35DA1629" w:rsidR="00B20705" w:rsidRPr="00B20705" w:rsidRDefault="00B20705" w:rsidP="00B20705">
      <w:pPr>
        <w:pStyle w:val="ListParagraph"/>
        <w:tabs>
          <w:tab w:val="left" w:pos="4868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231B342D">
        <w:rPr>
          <w:rFonts w:ascii="Calibri" w:eastAsia="Times New Roman" w:hAnsi="Calibri" w:cs="Calibri"/>
          <w:sz w:val="24"/>
          <w:szCs w:val="24"/>
        </w:rPr>
        <w:t xml:space="preserve">There are many considerations to program changes, which necessitates input from a variety of roles including, for example, the Superintendent, principal, and CTE Director. </w:t>
      </w:r>
      <w:r w:rsidR="5DAFEB89" w:rsidRPr="231B342D">
        <w:rPr>
          <w:rFonts w:eastAsiaTheme="minorEastAsia"/>
          <w:color w:val="333333"/>
          <w:sz w:val="24"/>
          <w:szCs w:val="24"/>
        </w:rPr>
        <w:t>Any decision for an After Dark program should be made in collaboration with both school partners.</w:t>
      </w:r>
      <w:r w:rsidR="5DAFEB89" w:rsidRPr="231B342D">
        <w:rPr>
          <w:rFonts w:ascii="Segoe UI" w:eastAsia="Segoe UI" w:hAnsi="Segoe UI" w:cs="Segoe UI"/>
          <w:color w:val="333333"/>
          <w:sz w:val="18"/>
          <w:szCs w:val="18"/>
        </w:rPr>
        <w:t xml:space="preserve">  </w:t>
      </w:r>
      <w:r w:rsidRPr="231B342D">
        <w:rPr>
          <w:rFonts w:ascii="Calibri" w:eastAsia="Times New Roman" w:hAnsi="Calibri" w:cs="Calibri"/>
          <w:sz w:val="24"/>
          <w:szCs w:val="24"/>
        </w:rPr>
        <w:t>If you are a member of a regional technical school district, you would want to be in communication with that district.</w:t>
      </w:r>
    </w:p>
    <w:p w14:paraId="220F8EA3" w14:textId="77777777" w:rsidR="00B20705" w:rsidRPr="00B20705" w:rsidRDefault="00B20705" w:rsidP="00B20705">
      <w:pPr>
        <w:pStyle w:val="ListParagraph"/>
        <w:tabs>
          <w:tab w:val="left" w:pos="4868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E7C187F" w14:textId="7DDBA947" w:rsidR="00B20705" w:rsidRPr="00ED538E" w:rsidRDefault="00B20705" w:rsidP="782F6D93">
      <w:pPr>
        <w:pStyle w:val="ListParagraph"/>
        <w:numPr>
          <w:ilvl w:val="0"/>
          <w:numId w:val="1"/>
        </w:numPr>
        <w:tabs>
          <w:tab w:val="left" w:pos="4868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ED538E">
        <w:rPr>
          <w:rFonts w:ascii="Calibri" w:eastAsia="Times New Roman" w:hAnsi="Calibri" w:cs="Calibri"/>
          <w:b/>
          <w:bCs/>
          <w:sz w:val="24"/>
          <w:szCs w:val="24"/>
        </w:rPr>
        <w:t xml:space="preserve">What should we be considering when </w:t>
      </w:r>
      <w:r w:rsidR="00671F61" w:rsidRPr="00ED538E">
        <w:rPr>
          <w:rFonts w:ascii="Calibri" w:eastAsia="Times New Roman" w:hAnsi="Calibri" w:cs="Calibri"/>
          <w:b/>
          <w:bCs/>
          <w:sz w:val="24"/>
          <w:szCs w:val="24"/>
        </w:rPr>
        <w:t>thinking about closing a program?</w:t>
      </w:r>
    </w:p>
    <w:p w14:paraId="08B69648" w14:textId="40E0F385" w:rsidR="00671F61" w:rsidRPr="00CC27BA" w:rsidRDefault="001E7F61" w:rsidP="00671F61">
      <w:pPr>
        <w:pStyle w:val="ListParagraph"/>
        <w:tabs>
          <w:tab w:val="left" w:pos="4868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231B342D">
        <w:rPr>
          <w:rFonts w:ascii="Calibri" w:eastAsia="Times New Roman" w:hAnsi="Calibri" w:cs="Calibri"/>
          <w:sz w:val="24"/>
          <w:szCs w:val="24"/>
        </w:rPr>
        <w:t xml:space="preserve">There are many things to consider when thinking of closing a program including (but not limited to) your districts </w:t>
      </w:r>
      <w:r w:rsidR="00814D09" w:rsidRPr="231B342D">
        <w:rPr>
          <w:rFonts w:ascii="Calibri" w:eastAsia="Times New Roman" w:hAnsi="Calibri" w:cs="Calibri"/>
          <w:sz w:val="24"/>
          <w:szCs w:val="24"/>
        </w:rPr>
        <w:t xml:space="preserve">Comprehensive Local Needs </w:t>
      </w:r>
      <w:r w:rsidR="00716350" w:rsidRPr="231B342D">
        <w:rPr>
          <w:rFonts w:ascii="Calibri" w:eastAsia="Times New Roman" w:hAnsi="Calibri" w:cs="Calibri"/>
          <w:sz w:val="24"/>
          <w:szCs w:val="24"/>
        </w:rPr>
        <w:t xml:space="preserve">Assessment (CLNA), </w:t>
      </w:r>
      <w:r w:rsidR="00A873B3" w:rsidRPr="231B342D">
        <w:rPr>
          <w:rFonts w:ascii="Calibri" w:eastAsia="Times New Roman" w:hAnsi="Calibri" w:cs="Calibri"/>
          <w:sz w:val="24"/>
          <w:szCs w:val="24"/>
        </w:rPr>
        <w:t xml:space="preserve">enrollment and outcome data, </w:t>
      </w:r>
      <w:r w:rsidR="00203C10" w:rsidRPr="231B342D">
        <w:rPr>
          <w:rFonts w:ascii="Calibri" w:eastAsia="Times New Roman" w:hAnsi="Calibri" w:cs="Calibri"/>
          <w:sz w:val="24"/>
          <w:szCs w:val="24"/>
        </w:rPr>
        <w:t>labor market demand, and student interest</w:t>
      </w:r>
      <w:r w:rsidR="005D0374" w:rsidRPr="231B342D">
        <w:rPr>
          <w:rFonts w:ascii="Calibri" w:eastAsia="Times New Roman" w:hAnsi="Calibri" w:cs="Calibri"/>
          <w:sz w:val="24"/>
          <w:szCs w:val="24"/>
        </w:rPr>
        <w:t xml:space="preserve">. Considerations for program closure are largely the same </w:t>
      </w:r>
      <w:r w:rsidR="00ED538E" w:rsidRPr="231B342D">
        <w:rPr>
          <w:rFonts w:ascii="Calibri" w:eastAsia="Times New Roman" w:hAnsi="Calibri" w:cs="Calibri"/>
          <w:sz w:val="24"/>
          <w:szCs w:val="24"/>
        </w:rPr>
        <w:t xml:space="preserve">as opening a program. Contact your CCTE liaison </w:t>
      </w:r>
      <w:r w:rsidR="00F170FC" w:rsidRPr="231B342D">
        <w:rPr>
          <w:rFonts w:ascii="Calibri" w:eastAsia="Times New Roman" w:hAnsi="Calibri" w:cs="Calibri"/>
          <w:sz w:val="24"/>
          <w:szCs w:val="24"/>
        </w:rPr>
        <w:t>who can discuss this more with you.</w:t>
      </w:r>
    </w:p>
    <w:p w14:paraId="05488662" w14:textId="06FDC302" w:rsidR="00CC27BA" w:rsidRPr="00CC27BA" w:rsidRDefault="00CC27BA" w:rsidP="782F6D93">
      <w:pPr>
        <w:tabs>
          <w:tab w:val="left" w:pos="4868"/>
        </w:tabs>
        <w:spacing w:after="0" w:line="240" w:lineRule="auto"/>
        <w:ind w:left="108"/>
        <w:rPr>
          <w:rFonts w:ascii="Calibri" w:eastAsia="Times New Roman" w:hAnsi="Calibri" w:cs="Calibri"/>
          <w:sz w:val="24"/>
          <w:szCs w:val="24"/>
        </w:rPr>
      </w:pPr>
    </w:p>
    <w:p w14:paraId="4D2D5BD6" w14:textId="77777777" w:rsidR="00CC27BA" w:rsidRPr="00CC27BA" w:rsidRDefault="00CC27BA" w:rsidP="782F6D93">
      <w:pPr>
        <w:pStyle w:val="ListParagraph"/>
        <w:numPr>
          <w:ilvl w:val="0"/>
          <w:numId w:val="1"/>
        </w:numPr>
        <w:tabs>
          <w:tab w:val="left" w:pos="4868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How long does the program closure process take?</w:t>
      </w:r>
    </w:p>
    <w:p w14:paraId="1D788AF2" w14:textId="07C99DFF" w:rsidR="00CC27BA" w:rsidRPr="00CC27BA" w:rsidRDefault="00513CC0" w:rsidP="782F6D93">
      <w:pPr>
        <w:tabs>
          <w:tab w:val="left" w:pos="4868"/>
        </w:tabs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231B342D">
        <w:rPr>
          <w:rFonts w:ascii="Calibri" w:eastAsia="Times New Roman" w:hAnsi="Calibri" w:cs="Calibri"/>
          <w:sz w:val="24"/>
          <w:szCs w:val="24"/>
        </w:rPr>
        <w:t xml:space="preserve">Districts are encouraged to take the time necessary to discuss planned closures before making a final decision. </w:t>
      </w:r>
      <w:r w:rsidR="1B9188E8" w:rsidRPr="231B342D">
        <w:rPr>
          <w:rFonts w:ascii="Calibri" w:eastAsia="Times New Roman" w:hAnsi="Calibri" w:cs="Calibri"/>
          <w:sz w:val="24"/>
          <w:szCs w:val="24"/>
        </w:rPr>
        <w:t xml:space="preserve">If the district decides to submit a closure plan, once submitted, the plan could be approved within a week or two. However, the process of closing the program will depend on local factors. </w:t>
      </w:r>
      <w:r w:rsidR="03F28E68" w:rsidRPr="231B342D">
        <w:rPr>
          <w:rFonts w:ascii="Calibri" w:eastAsia="Times New Roman" w:hAnsi="Calibri" w:cs="Calibri"/>
          <w:sz w:val="24"/>
          <w:szCs w:val="24"/>
        </w:rPr>
        <w:t xml:space="preserve">Most closure plans are designed to </w:t>
      </w:r>
      <w:r w:rsidR="69AB9764" w:rsidRPr="231B342D">
        <w:rPr>
          <w:rFonts w:ascii="Calibri" w:eastAsia="Times New Roman" w:hAnsi="Calibri" w:cs="Calibri"/>
          <w:sz w:val="24"/>
          <w:szCs w:val="24"/>
        </w:rPr>
        <w:t xml:space="preserve">officially </w:t>
      </w:r>
      <w:r w:rsidR="03F28E68" w:rsidRPr="231B342D">
        <w:rPr>
          <w:rFonts w:ascii="Calibri" w:eastAsia="Times New Roman" w:hAnsi="Calibri" w:cs="Calibri"/>
          <w:sz w:val="24"/>
          <w:szCs w:val="24"/>
        </w:rPr>
        <w:t xml:space="preserve">close the program within 2-3 years of the closure plan approval, </w:t>
      </w:r>
      <w:r w:rsidRPr="231B342D">
        <w:rPr>
          <w:rFonts w:ascii="Calibri" w:eastAsia="Times New Roman" w:hAnsi="Calibri" w:cs="Calibri"/>
          <w:sz w:val="24"/>
          <w:szCs w:val="24"/>
        </w:rPr>
        <w:t>allowing</w:t>
      </w:r>
      <w:r w:rsidR="03F28E68" w:rsidRPr="231B342D">
        <w:rPr>
          <w:rFonts w:ascii="Calibri" w:eastAsia="Times New Roman" w:hAnsi="Calibri" w:cs="Calibri"/>
          <w:sz w:val="24"/>
          <w:szCs w:val="24"/>
        </w:rPr>
        <w:t xml:space="preserve"> enroll</w:t>
      </w:r>
      <w:r w:rsidR="3649E538" w:rsidRPr="231B342D">
        <w:rPr>
          <w:rFonts w:ascii="Calibri" w:eastAsia="Times New Roman" w:hAnsi="Calibri" w:cs="Calibri"/>
          <w:sz w:val="24"/>
          <w:szCs w:val="24"/>
        </w:rPr>
        <w:t xml:space="preserve">ed students to complete the program. </w:t>
      </w:r>
    </w:p>
    <w:p w14:paraId="5DF206AD" w14:textId="210F93BB" w:rsidR="782F6D93" w:rsidRDefault="782F6D93" w:rsidP="782F6D93">
      <w:pPr>
        <w:tabs>
          <w:tab w:val="left" w:pos="4868"/>
        </w:tabs>
        <w:spacing w:after="0" w:line="240" w:lineRule="auto"/>
        <w:ind w:left="108"/>
        <w:rPr>
          <w:rFonts w:ascii="Calibri" w:eastAsia="Times New Roman" w:hAnsi="Calibri" w:cs="Calibri"/>
          <w:sz w:val="24"/>
          <w:szCs w:val="24"/>
        </w:rPr>
      </w:pPr>
    </w:p>
    <w:p w14:paraId="3BB89984" w14:textId="64CD262E" w:rsidR="00CC27BA" w:rsidRPr="00CC27BA" w:rsidRDefault="00CC27BA" w:rsidP="782F6D93">
      <w:pPr>
        <w:pStyle w:val="ListParagraph"/>
        <w:numPr>
          <w:ilvl w:val="0"/>
          <w:numId w:val="1"/>
        </w:numPr>
        <w:tabs>
          <w:tab w:val="left" w:pos="4868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Can we suspend enrollment in a program temporarily? If so, what is the process?</w:t>
      </w:r>
    </w:p>
    <w:p w14:paraId="576F2A80" w14:textId="2D1205F5" w:rsidR="00CC27BA" w:rsidRPr="00CC27BA" w:rsidRDefault="071EBD0D" w:rsidP="00671F61">
      <w:pPr>
        <w:tabs>
          <w:tab w:val="left" w:pos="4868"/>
        </w:tabs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782F6D93">
        <w:rPr>
          <w:rFonts w:ascii="Calibri" w:eastAsia="Times New Roman" w:hAnsi="Calibri" w:cs="Calibri"/>
          <w:sz w:val="24"/>
          <w:szCs w:val="24"/>
        </w:rPr>
        <w:t xml:space="preserve">There is no process for temporary suspension of enrollment in a program. Schools with questions about this should reach out to their </w:t>
      </w:r>
      <w:r w:rsidR="00513CC0">
        <w:rPr>
          <w:rFonts w:ascii="Calibri" w:eastAsia="Times New Roman" w:hAnsi="Calibri" w:cs="Calibri"/>
          <w:sz w:val="24"/>
          <w:szCs w:val="24"/>
        </w:rPr>
        <w:t xml:space="preserve">CCTE </w:t>
      </w:r>
      <w:r w:rsidRPr="782F6D93">
        <w:rPr>
          <w:rFonts w:ascii="Calibri" w:eastAsia="Times New Roman" w:hAnsi="Calibri" w:cs="Calibri"/>
          <w:sz w:val="24"/>
          <w:szCs w:val="24"/>
        </w:rPr>
        <w:t xml:space="preserve">liaison. </w:t>
      </w:r>
    </w:p>
    <w:p w14:paraId="5EBE52BB" w14:textId="77777777" w:rsidR="00CC27BA" w:rsidRPr="00CC27BA" w:rsidRDefault="00CC27BA" w:rsidP="00671F61">
      <w:pPr>
        <w:tabs>
          <w:tab w:val="left" w:pos="4868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4678AECB" w14:textId="1A7C44AB" w:rsidR="00CC27BA" w:rsidRPr="00CC27BA" w:rsidRDefault="00CC27BA" w:rsidP="782F6D93">
      <w:pPr>
        <w:pStyle w:val="ListParagraph"/>
        <w:numPr>
          <w:ilvl w:val="0"/>
          <w:numId w:val="1"/>
        </w:numPr>
        <w:tabs>
          <w:tab w:val="left" w:pos="4868"/>
        </w:tabs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What are the reasons a school would close a program?</w:t>
      </w:r>
    </w:p>
    <w:p w14:paraId="4572CE2F" w14:textId="5EBA2FAD" w:rsidR="00CC27BA" w:rsidRPr="00CC27BA" w:rsidRDefault="00CC27BA" w:rsidP="782F6D93">
      <w:pPr>
        <w:tabs>
          <w:tab w:val="left" w:pos="4868"/>
        </w:tabs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r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Some common reasons include insufficient student interest/low enrollment; program lost instructor(s); inability to obtain a licensed instructor (for a </w:t>
      </w:r>
      <w:r w:rsidR="001C1BD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CTE</w:t>
      </w:r>
      <w:r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or After Dark program); and/or insufficient labor market demand. In some cases, one or more of these reasons might be coupled with a desire to gain DESE approval for a </w:t>
      </w:r>
      <w:r w:rsidR="001C1BD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CTE</w:t>
      </w:r>
      <w:r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or Innovation Career Pathway program not currently offered at the school.</w:t>
      </w:r>
      <w:r w:rsidR="200ACAE1"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</w:p>
    <w:p w14:paraId="4BC85BB8" w14:textId="1B6637E6" w:rsidR="00CC27BA" w:rsidRPr="00CC27BA" w:rsidRDefault="00CC27BA" w:rsidP="782F6D93">
      <w:pPr>
        <w:tabs>
          <w:tab w:val="left" w:pos="4868"/>
        </w:tabs>
        <w:spacing w:after="0" w:line="240" w:lineRule="auto"/>
        <w:ind w:left="108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49D8C6EE" w14:textId="103957A3" w:rsidR="00CC27BA" w:rsidRPr="00CC27BA" w:rsidRDefault="3C0E5738" w:rsidP="782F6D93">
      <w:pPr>
        <w:pStyle w:val="ListParagraph"/>
        <w:numPr>
          <w:ilvl w:val="0"/>
          <w:numId w:val="1"/>
        </w:numPr>
        <w:tabs>
          <w:tab w:val="left" w:pos="4868"/>
        </w:tabs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If</w:t>
      </w:r>
      <w:r w:rsidR="666E980F"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a</w:t>
      </w:r>
      <w:r w:rsidR="00CC27BA"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1C1BD6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CTE</w:t>
      </w:r>
      <w:r w:rsidR="00CC27BA"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Partnership “After Dark” program</w:t>
      </w:r>
      <w:r w:rsidR="0095A0AC"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is closed, can the school </w:t>
      </w:r>
      <w:r w:rsidR="00CC27BA"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continue operating the </w:t>
      </w:r>
      <w:r w:rsidR="001C1BD6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CTE</w:t>
      </w:r>
      <w:r w:rsidR="00CC27BA"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“regular” program?</w:t>
      </w:r>
    </w:p>
    <w:p w14:paraId="129F981A" w14:textId="750BEDD3" w:rsidR="782F6D93" w:rsidRDefault="00CC27BA" w:rsidP="004F7A11">
      <w:pPr>
        <w:tabs>
          <w:tab w:val="left" w:pos="4868"/>
        </w:tabs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Yes. </w:t>
      </w:r>
      <w:r w:rsidR="0066122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Closing an After Dark program is separate from closing the </w:t>
      </w:r>
      <w:r w:rsidR="001C1BD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CTE</w:t>
      </w:r>
      <w:r w:rsidR="0066122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program itself. </w:t>
      </w:r>
      <w:r w:rsidR="004F7A1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Closing</w:t>
      </w:r>
      <w:r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4F7A1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an After Dark program </w:t>
      </w:r>
      <w:r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has no effect on the status of that same program in the school's regular day technical programming.</w:t>
      </w:r>
    </w:p>
    <w:p w14:paraId="7CF90F98" w14:textId="77777777" w:rsidR="004F7A11" w:rsidRPr="004F7A11" w:rsidRDefault="004F7A11" w:rsidP="004F7A11">
      <w:pPr>
        <w:tabs>
          <w:tab w:val="left" w:pos="4868"/>
        </w:tabs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545F4E35" w14:textId="6E5E7E64" w:rsidR="00CC27BA" w:rsidRPr="00CC27BA" w:rsidRDefault="00CC27BA" w:rsidP="782F6D93">
      <w:pPr>
        <w:pStyle w:val="ListParagraph"/>
        <w:numPr>
          <w:ilvl w:val="0"/>
          <w:numId w:val="1"/>
        </w:numPr>
        <w:tabs>
          <w:tab w:val="left" w:pos="4868"/>
        </w:tabs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Can </w:t>
      </w:r>
      <w:r w:rsidR="3FFD461E"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the school operating an After Dark program</w:t>
      </w:r>
      <w:r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close the regular program but continue to offer the program as After Dark?</w:t>
      </w:r>
    </w:p>
    <w:p w14:paraId="0EEC8535" w14:textId="0DF2B2B4" w:rsidR="00CC27BA" w:rsidRPr="00D179E8" w:rsidRDefault="00CC27BA" w:rsidP="00D179E8">
      <w:pPr>
        <w:tabs>
          <w:tab w:val="left" w:pos="4868"/>
        </w:tabs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No. Should a school district elect to close a C74 program, that program could no longer be offered as an After Dark partnership program.</w:t>
      </w:r>
      <w:r w:rsidR="004F7A1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E533F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The program closure plan would include </w:t>
      </w:r>
      <w:r w:rsidR="00D179E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the option for all enrolled students to complete the program.</w:t>
      </w:r>
    </w:p>
    <w:p w14:paraId="56949718" w14:textId="77777777" w:rsidR="00CC27BA" w:rsidRPr="00CC27BA" w:rsidRDefault="00CC27BA" w:rsidP="00CC27BA">
      <w:pPr>
        <w:tabs>
          <w:tab w:val="left" w:pos="4868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23CC279A" w14:textId="09938184" w:rsidR="6060FE78" w:rsidRDefault="6060FE78" w:rsidP="782F6D93">
      <w:pPr>
        <w:pStyle w:val="ListParagraph"/>
        <w:numPr>
          <w:ilvl w:val="0"/>
          <w:numId w:val="1"/>
        </w:numPr>
        <w:tabs>
          <w:tab w:val="left" w:pos="4868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205200FE">
        <w:rPr>
          <w:rFonts w:ascii="Calibri" w:eastAsia="Times New Roman" w:hAnsi="Calibri" w:cs="Calibri"/>
          <w:b/>
          <w:bCs/>
          <w:sz w:val="24"/>
          <w:szCs w:val="24"/>
        </w:rPr>
        <w:t xml:space="preserve">Who submits an Intent to Close and Closure Plan for an After Dark program? The sending school, or the school where the Ch 74 program is offered? </w:t>
      </w:r>
    </w:p>
    <w:p w14:paraId="489B66CB" w14:textId="50C1F423" w:rsidR="1ECF59B9" w:rsidRDefault="1ECF59B9" w:rsidP="782F6D93">
      <w:pPr>
        <w:tabs>
          <w:tab w:val="left" w:pos="4868"/>
        </w:tabs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r w:rsidRPr="231B342D">
        <w:rPr>
          <w:rFonts w:ascii="Calibri" w:eastAsia="Times New Roman" w:hAnsi="Calibri" w:cs="Calibri"/>
          <w:sz w:val="24"/>
          <w:szCs w:val="24"/>
        </w:rPr>
        <w:t>The sending district is</w:t>
      </w:r>
      <w:r w:rsidR="3FB37111" w:rsidRPr="231B342D">
        <w:rPr>
          <w:rFonts w:ascii="Calibri" w:eastAsia="Times New Roman" w:hAnsi="Calibri" w:cs="Calibri"/>
          <w:sz w:val="24"/>
          <w:szCs w:val="24"/>
        </w:rPr>
        <w:t xml:space="preserve"> the applicant for the After Dark designation, </w:t>
      </w:r>
      <w:r w:rsidR="12A5134A" w:rsidRPr="231B342D">
        <w:rPr>
          <w:rFonts w:ascii="Calibri" w:eastAsia="Times New Roman" w:hAnsi="Calibri" w:cs="Calibri"/>
          <w:sz w:val="24"/>
          <w:szCs w:val="24"/>
        </w:rPr>
        <w:t xml:space="preserve">so </w:t>
      </w:r>
      <w:r w:rsidR="3FB37111" w:rsidRPr="231B342D">
        <w:rPr>
          <w:rFonts w:ascii="Calibri" w:eastAsia="Times New Roman" w:hAnsi="Calibri" w:cs="Calibri"/>
          <w:sz w:val="24"/>
          <w:szCs w:val="24"/>
        </w:rPr>
        <w:t xml:space="preserve">the sending district would submit the Intent to Close and Closure Plan. Consultation with the partnering school should occur beforehand. </w:t>
      </w:r>
    </w:p>
    <w:p w14:paraId="68612692" w14:textId="3CA030FD" w:rsidR="782F6D93" w:rsidRDefault="782F6D93" w:rsidP="782F6D93">
      <w:pPr>
        <w:tabs>
          <w:tab w:val="left" w:pos="4868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1D755EF2" w14:textId="77777777" w:rsidR="00CC27BA" w:rsidRPr="00CC27BA" w:rsidRDefault="00CC27BA" w:rsidP="782F6D93">
      <w:pPr>
        <w:pStyle w:val="ListParagraph"/>
        <w:numPr>
          <w:ilvl w:val="0"/>
          <w:numId w:val="1"/>
        </w:numPr>
        <w:tabs>
          <w:tab w:val="left" w:pos="4868"/>
        </w:tabs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Do we need a closure plan to close a career connection program (formerly called Perkins-only)?</w:t>
      </w:r>
    </w:p>
    <w:p w14:paraId="710C1B1C" w14:textId="334BFCA0" w:rsidR="5DAAC8DB" w:rsidRDefault="5DAAC8DB" w:rsidP="782F6D93">
      <w:pPr>
        <w:tabs>
          <w:tab w:val="left" w:pos="4868"/>
        </w:tabs>
        <w:spacing w:after="0" w:line="240" w:lineRule="auto"/>
        <w:ind w:left="720"/>
        <w:rPr>
          <w:rFonts w:ascii="Calibri" w:eastAsia="Times New Roman" w:hAnsi="Calibri" w:cs="Calibri"/>
          <w:b/>
          <w:bCs/>
          <w:sz w:val="24"/>
          <w:szCs w:val="24"/>
        </w:rPr>
      </w:pPr>
      <w:r w:rsidRPr="231B342D">
        <w:rPr>
          <w:rFonts w:ascii="Calibri" w:eastAsia="Times New Roman" w:hAnsi="Calibri" w:cs="Calibri"/>
          <w:sz w:val="24"/>
          <w:szCs w:val="24"/>
        </w:rPr>
        <w:t>No. However you should let your CCTE l</w:t>
      </w:r>
      <w:r w:rsidR="60D6F780" w:rsidRPr="231B342D">
        <w:rPr>
          <w:rFonts w:ascii="Calibri" w:eastAsia="Times New Roman" w:hAnsi="Calibri" w:cs="Calibri"/>
          <w:sz w:val="24"/>
          <w:szCs w:val="24"/>
        </w:rPr>
        <w:t>i</w:t>
      </w:r>
      <w:r w:rsidRPr="231B342D">
        <w:rPr>
          <w:rFonts w:ascii="Calibri" w:eastAsia="Times New Roman" w:hAnsi="Calibri" w:cs="Calibri"/>
          <w:sz w:val="24"/>
          <w:szCs w:val="24"/>
        </w:rPr>
        <w:t xml:space="preserve">aison know if there is intention to </w:t>
      </w:r>
      <w:r w:rsidR="3FA537F7" w:rsidRPr="231B342D">
        <w:rPr>
          <w:rFonts w:ascii="Calibri" w:eastAsia="Times New Roman" w:hAnsi="Calibri" w:cs="Calibri"/>
          <w:sz w:val="24"/>
          <w:szCs w:val="24"/>
        </w:rPr>
        <w:t xml:space="preserve">discontinue a career connection program. </w:t>
      </w:r>
      <w:r>
        <w:tab/>
      </w:r>
    </w:p>
    <w:p w14:paraId="6AC868AF" w14:textId="54AD859B" w:rsidR="00CC27BA" w:rsidRPr="00CC27BA" w:rsidRDefault="00CC27BA" w:rsidP="782F6D93">
      <w:pPr>
        <w:tabs>
          <w:tab w:val="left" w:pos="4868"/>
        </w:tabs>
        <w:spacing w:after="0" w:line="240" w:lineRule="auto"/>
        <w:ind w:left="108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2564EF0C" w14:textId="1F58AA64" w:rsidR="00CC27BA" w:rsidRPr="00CC27BA" w:rsidRDefault="00CC27BA" w:rsidP="782F6D93">
      <w:pPr>
        <w:pStyle w:val="ListParagraph"/>
        <w:numPr>
          <w:ilvl w:val="0"/>
          <w:numId w:val="1"/>
        </w:numPr>
        <w:tabs>
          <w:tab w:val="left" w:pos="4868"/>
        </w:tabs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Can a </w:t>
      </w:r>
      <w:r w:rsidR="001C1BD6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CTE</w:t>
      </w:r>
      <w:r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program or an After Dark program that has not had students enrolled for several years stay on the books and be re-opened or must it close? </w:t>
      </w:r>
      <w:r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ab/>
      </w:r>
    </w:p>
    <w:p w14:paraId="2C33615F" w14:textId="0EC64417" w:rsidR="00CC27BA" w:rsidRPr="00CC27BA" w:rsidRDefault="00CC27BA" w:rsidP="782F6D93">
      <w:pPr>
        <w:tabs>
          <w:tab w:val="left" w:pos="4868"/>
        </w:tabs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 district should submit</w:t>
      </w:r>
      <w:r w:rsidR="6D78004D"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the</w:t>
      </w:r>
      <w:r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hyperlink r:id="rId11" w:history="1">
        <w:r w:rsidRPr="00CC27BA">
          <w:rPr>
            <w:rFonts w:ascii="Calibri" w:eastAsia="Times New Roman" w:hAnsi="Calibri" w:cs="Calibri"/>
            <w:color w:val="0563C1" w:themeColor="hyperlink"/>
            <w:kern w:val="0"/>
            <w:sz w:val="24"/>
            <w:szCs w:val="24"/>
            <w:u w:val="single"/>
            <w14:ligatures w14:val="none"/>
          </w:rPr>
          <w:t>Intent to Close</w:t>
        </w:r>
      </w:hyperlink>
      <w:r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before a program becomes non-operational. If a program is non-operational, please submit an Intent to Close. This Intent will prompt a meeting with the OCCTE Liaison to further discuss options. Submitting an Intent to Close does not obligate a district to close the program. </w:t>
      </w:r>
    </w:p>
    <w:p w14:paraId="4A2B5453" w14:textId="77777777" w:rsidR="00CC27BA" w:rsidRPr="00CC27BA" w:rsidRDefault="00CC27BA" w:rsidP="00CC27BA">
      <w:pPr>
        <w:tabs>
          <w:tab w:val="left" w:pos="4868"/>
        </w:tabs>
        <w:spacing w:after="0" w:line="240" w:lineRule="auto"/>
        <w:ind w:left="108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7B4ED3AF" w14:textId="7AE04026" w:rsidR="00CC27BA" w:rsidRPr="00CC27BA" w:rsidRDefault="00CC27BA" w:rsidP="782F6D93">
      <w:pPr>
        <w:pStyle w:val="ListParagraph"/>
        <w:numPr>
          <w:ilvl w:val="0"/>
          <w:numId w:val="1"/>
        </w:numPr>
        <w:tabs>
          <w:tab w:val="left" w:pos="4868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Will DESE close our </w:t>
      </w:r>
      <w:r w:rsidR="001C1BD6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CTE</w:t>
      </w:r>
      <w:r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or After Dark program if we have not reported students for several years?</w:t>
      </w:r>
    </w:p>
    <w:p w14:paraId="1A1BD11F" w14:textId="0135AE4E" w:rsidR="00CC27BA" w:rsidRPr="00CC27BA" w:rsidRDefault="61D2DA42" w:rsidP="782F6D93">
      <w:pPr>
        <w:tabs>
          <w:tab w:val="left" w:pos="4868"/>
        </w:tabs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</w:t>
      </w:r>
      <w:r w:rsidR="196D5475"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he Closure Plan process is designed to prevent this scenario.</w:t>
      </w:r>
      <w:r w:rsidR="00CC27BA"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OCCTE annually reviews program enrollment data. A district's own data review, low enrollment and/or a trend of diminishing enrollment would prompt a discussion</w:t>
      </w:r>
      <w:r w:rsidR="3D471081"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before enrollment dropped to zero. </w:t>
      </w:r>
    </w:p>
    <w:p w14:paraId="38323F25" w14:textId="77777777" w:rsidR="00CC27BA" w:rsidRPr="00CC27BA" w:rsidRDefault="00CC27BA" w:rsidP="00CC27BA">
      <w:pPr>
        <w:tabs>
          <w:tab w:val="left" w:pos="4868"/>
        </w:tabs>
        <w:spacing w:after="0" w:line="240" w:lineRule="auto"/>
        <w:ind w:left="108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0154E417" w14:textId="7E4E82A6" w:rsidR="00CC27BA" w:rsidRPr="00CC27BA" w:rsidRDefault="00CC27BA" w:rsidP="782F6D93">
      <w:pPr>
        <w:pStyle w:val="ListParagraph"/>
        <w:numPr>
          <w:ilvl w:val="0"/>
          <w:numId w:val="1"/>
        </w:numPr>
        <w:tabs>
          <w:tab w:val="left" w:pos="4868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What happens to our program if DESE no longer supports it as a state </w:t>
      </w:r>
      <w:r w:rsidR="001C1BD6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CTE</w:t>
      </w:r>
      <w:r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program</w:t>
      </w:r>
      <w:r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? </w:t>
      </w:r>
    </w:p>
    <w:p w14:paraId="7AAD40B6" w14:textId="3592ECA1" w:rsidR="00CC27BA" w:rsidRPr="00CC27BA" w:rsidRDefault="00CC27BA" w:rsidP="782F6D93">
      <w:pPr>
        <w:tabs>
          <w:tab w:val="left" w:pos="4868"/>
        </w:tabs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On occasion DESE </w:t>
      </w:r>
      <w:r w:rsidR="63689FEC"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may </w:t>
      </w:r>
      <w:r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change a </w:t>
      </w:r>
      <w:r w:rsidR="001C1BD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CTE</w:t>
      </w:r>
      <w:r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program. This might occur through Framework </w:t>
      </w:r>
      <w:r w:rsidR="37D374E9"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changes</w:t>
      </w:r>
      <w:r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or </w:t>
      </w:r>
      <w:r w:rsidR="56F50CEE"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because</w:t>
      </w:r>
      <w:r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a program </w:t>
      </w:r>
      <w:r w:rsidR="21097FAD"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is </w:t>
      </w:r>
      <w:r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no longer supported by sufficient labor market demand. </w:t>
      </w:r>
      <w:r w:rsidR="15E13A82"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This may include regulatory changes. </w:t>
      </w:r>
      <w:r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OCCTE will keep the field apprised and be in contact with affected districts to partner for a smooth transition. </w:t>
      </w:r>
    </w:p>
    <w:p w14:paraId="639870E3" w14:textId="77777777" w:rsidR="00CC27BA" w:rsidRPr="00CC27BA" w:rsidRDefault="00CC27BA" w:rsidP="00CC27BA">
      <w:pPr>
        <w:tabs>
          <w:tab w:val="left" w:pos="4868"/>
        </w:tabs>
        <w:spacing w:after="0" w:line="240" w:lineRule="auto"/>
        <w:ind w:left="108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6A2FAE85" w14:textId="4707679B" w:rsidR="00CC27BA" w:rsidRPr="00CC27BA" w:rsidRDefault="00CC27BA" w:rsidP="782F6D93">
      <w:pPr>
        <w:pStyle w:val="ListParagraph"/>
        <w:numPr>
          <w:ilvl w:val="0"/>
          <w:numId w:val="1"/>
        </w:numPr>
        <w:tabs>
          <w:tab w:val="left" w:pos="4868"/>
        </w:tabs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What happens if a school loses the teacher for a </w:t>
      </w:r>
      <w:r w:rsidR="001C1BD6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CTE</w:t>
      </w:r>
      <w:r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program?</w:t>
      </w:r>
    </w:p>
    <w:p w14:paraId="42472066" w14:textId="661AB0D2" w:rsidR="00CC27BA" w:rsidRPr="00CC27BA" w:rsidRDefault="00CC27BA" w:rsidP="782F6D93">
      <w:pPr>
        <w:tabs>
          <w:tab w:val="left" w:pos="4868"/>
        </w:tabs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Although </w:t>
      </w:r>
      <w:r w:rsidR="001C1BD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CTE</w:t>
      </w:r>
      <w:r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programs may not operate without an appropriately licensed teacher or an annual waiver of this requirement, lack of a licensed teacher would not close a program by default. Because </w:t>
      </w:r>
      <w:r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circumstances are unique to programs and schools, please contact your CCTE liaison to </w:t>
      </w:r>
      <w:r w:rsidR="00DD16D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support</w:t>
      </w:r>
      <w:r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you in addressing this situation.</w:t>
      </w:r>
    </w:p>
    <w:p w14:paraId="3DB2BB1A" w14:textId="77777777" w:rsidR="00CC27BA" w:rsidRPr="00CC27BA" w:rsidRDefault="00CC27BA" w:rsidP="00CC27BA">
      <w:pPr>
        <w:tabs>
          <w:tab w:val="left" w:pos="4868"/>
        </w:tabs>
        <w:spacing w:after="0" w:line="240" w:lineRule="auto"/>
        <w:ind w:left="108" w:firstLineChars="100" w:firstLine="24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0CC0AA51" w14:textId="40946E20" w:rsidR="00CC27BA" w:rsidRPr="00CC27BA" w:rsidRDefault="00CC27BA" w:rsidP="782F6D93">
      <w:pPr>
        <w:pStyle w:val="ListParagraph"/>
        <w:numPr>
          <w:ilvl w:val="0"/>
          <w:numId w:val="1"/>
        </w:numPr>
        <w:tabs>
          <w:tab w:val="left" w:pos="4868"/>
        </w:tabs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Can we operate a closed </w:t>
      </w:r>
      <w:r w:rsidR="001C1BD6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CTE</w:t>
      </w:r>
      <w:r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program as a Perkins-funded career</w:t>
      </w:r>
      <w:r w:rsidR="6C27903D"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connect</w:t>
      </w:r>
      <w:r w:rsidR="5E259600"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ion</w:t>
      </w:r>
      <w:r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program?</w:t>
      </w:r>
    </w:p>
    <w:p w14:paraId="5B472EB8" w14:textId="16A991F6" w:rsidR="00CC27BA" w:rsidRPr="00CC27BA" w:rsidRDefault="00CC27BA" w:rsidP="782F6D93">
      <w:pPr>
        <w:tabs>
          <w:tab w:val="left" w:pos="4868"/>
        </w:tabs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r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According to Massachusetts Technical Education Regulation </w:t>
      </w:r>
      <w:hyperlink r:id="rId12" w:history="1">
        <w:r w:rsidRPr="00CC27BA">
          <w:rPr>
            <w:rFonts w:ascii="Calibri" w:eastAsia="Times New Roman" w:hAnsi="Calibri" w:cs="Calibri"/>
            <w:color w:val="0563C1" w:themeColor="hyperlink"/>
            <w:kern w:val="0"/>
            <w:sz w:val="24"/>
            <w:szCs w:val="24"/>
            <w:u w:val="single"/>
            <w14:ligatures w14:val="none"/>
          </w:rPr>
          <w:t>603 CMR 4.04</w:t>
        </w:r>
      </w:hyperlink>
      <w:r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(6), with Department approval, a program that has been discontinued through an approved program closure may be offered as a regular education program. A program whose approval has been revoked may not be offered as a regular education program.</w:t>
      </w:r>
      <w:r w:rsidR="6294CB34"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6294CB34" w:rsidRPr="782F6D93">
        <w:rPr>
          <w:rFonts w:ascii="Calibri" w:eastAsia="Times New Roman" w:hAnsi="Calibri" w:cs="Calibri"/>
          <w:sz w:val="24"/>
          <w:szCs w:val="24"/>
        </w:rPr>
        <w:t xml:space="preserve">Some programs may only operate with </w:t>
      </w:r>
      <w:r w:rsidR="001C1BD6">
        <w:rPr>
          <w:rFonts w:ascii="Calibri" w:eastAsia="Times New Roman" w:hAnsi="Calibri" w:cs="Calibri"/>
          <w:sz w:val="24"/>
          <w:szCs w:val="24"/>
        </w:rPr>
        <w:t>CTE</w:t>
      </w:r>
      <w:r w:rsidR="6294CB34" w:rsidRPr="782F6D93">
        <w:rPr>
          <w:rFonts w:ascii="Calibri" w:eastAsia="Times New Roman" w:hAnsi="Calibri" w:cs="Calibri"/>
          <w:sz w:val="24"/>
          <w:szCs w:val="24"/>
        </w:rPr>
        <w:t xml:space="preserve"> appro</w:t>
      </w:r>
      <w:r w:rsidR="3C04D98B" w:rsidRPr="782F6D93">
        <w:rPr>
          <w:rFonts w:ascii="Calibri" w:eastAsia="Times New Roman" w:hAnsi="Calibri" w:cs="Calibri"/>
          <w:sz w:val="24"/>
          <w:szCs w:val="24"/>
        </w:rPr>
        <w:t xml:space="preserve">val. Please contact your districts CCTE liaison if you </w:t>
      </w:r>
      <w:r w:rsidR="00BF4720">
        <w:rPr>
          <w:rFonts w:ascii="Calibri" w:eastAsia="Times New Roman" w:hAnsi="Calibri" w:cs="Calibri"/>
          <w:sz w:val="24"/>
          <w:szCs w:val="24"/>
        </w:rPr>
        <w:t xml:space="preserve">want to offer </w:t>
      </w:r>
      <w:r w:rsidR="3C04D98B" w:rsidRPr="782F6D93">
        <w:rPr>
          <w:rFonts w:ascii="Calibri" w:eastAsia="Times New Roman" w:hAnsi="Calibri" w:cs="Calibri"/>
          <w:sz w:val="24"/>
          <w:szCs w:val="24"/>
        </w:rPr>
        <w:t xml:space="preserve">a closed </w:t>
      </w:r>
      <w:r w:rsidR="001C1BD6">
        <w:rPr>
          <w:rFonts w:ascii="Calibri" w:eastAsia="Times New Roman" w:hAnsi="Calibri" w:cs="Calibri"/>
          <w:sz w:val="24"/>
          <w:szCs w:val="24"/>
        </w:rPr>
        <w:t>CTE</w:t>
      </w:r>
      <w:r w:rsidR="3C04D98B" w:rsidRPr="782F6D93">
        <w:rPr>
          <w:rFonts w:ascii="Calibri" w:eastAsia="Times New Roman" w:hAnsi="Calibri" w:cs="Calibri"/>
          <w:sz w:val="24"/>
          <w:szCs w:val="24"/>
        </w:rPr>
        <w:t xml:space="preserve"> program as a career</w:t>
      </w:r>
      <w:r w:rsidR="4EB46A95" w:rsidRPr="782F6D93">
        <w:rPr>
          <w:rFonts w:ascii="Calibri" w:eastAsia="Times New Roman" w:hAnsi="Calibri" w:cs="Calibri"/>
          <w:sz w:val="24"/>
          <w:szCs w:val="24"/>
        </w:rPr>
        <w:t xml:space="preserve"> connections program.</w:t>
      </w:r>
    </w:p>
    <w:p w14:paraId="00E4E458" w14:textId="12E0C32C" w:rsidR="00CC27BA" w:rsidRPr="00CC27BA" w:rsidRDefault="00CC27BA" w:rsidP="782F6D93">
      <w:pPr>
        <w:spacing w:after="0" w:line="240" w:lineRule="auto"/>
      </w:pPr>
    </w:p>
    <w:p w14:paraId="305E310F" w14:textId="00D8637E" w:rsidR="00CC27BA" w:rsidRPr="00CC27BA" w:rsidRDefault="68387743" w:rsidP="782F6D93">
      <w:pPr>
        <w:pStyle w:val="ListParagraph"/>
        <w:numPr>
          <w:ilvl w:val="0"/>
          <w:numId w:val="1"/>
        </w:numPr>
        <w:tabs>
          <w:tab w:val="left" w:pos="4868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231B342D">
        <w:rPr>
          <w:rFonts w:ascii="Calibri" w:eastAsia="Times New Roman" w:hAnsi="Calibri" w:cs="Calibri"/>
          <w:b/>
          <w:bCs/>
          <w:sz w:val="24"/>
          <w:szCs w:val="24"/>
        </w:rPr>
        <w:t xml:space="preserve">What are the programs that can only operate with </w:t>
      </w:r>
      <w:r w:rsidR="001C1BD6">
        <w:rPr>
          <w:rFonts w:ascii="Calibri" w:eastAsia="Times New Roman" w:hAnsi="Calibri" w:cs="Calibri"/>
          <w:b/>
          <w:bCs/>
          <w:sz w:val="24"/>
          <w:szCs w:val="24"/>
        </w:rPr>
        <w:t>CTE</w:t>
      </w:r>
      <w:r w:rsidRPr="231B342D">
        <w:rPr>
          <w:rFonts w:ascii="Calibri" w:eastAsia="Times New Roman" w:hAnsi="Calibri" w:cs="Calibri"/>
          <w:b/>
          <w:bCs/>
          <w:sz w:val="24"/>
          <w:szCs w:val="24"/>
        </w:rPr>
        <w:t xml:space="preserve"> approval?</w:t>
      </w:r>
    </w:p>
    <w:p w14:paraId="4E9B0D40" w14:textId="69C24435" w:rsidR="00CC27BA" w:rsidRPr="00CC27BA" w:rsidRDefault="68387743" w:rsidP="782F6D93">
      <w:pPr>
        <w:tabs>
          <w:tab w:val="left" w:pos="4868"/>
        </w:tabs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r w:rsidRPr="231B342D">
        <w:rPr>
          <w:rFonts w:ascii="Calibri" w:eastAsia="Times New Roman" w:hAnsi="Calibri" w:cs="Calibri"/>
          <w:sz w:val="24"/>
          <w:szCs w:val="24"/>
        </w:rPr>
        <w:t xml:space="preserve">The </w:t>
      </w:r>
      <w:r w:rsidR="1667E2AE" w:rsidRPr="231B342D">
        <w:rPr>
          <w:rFonts w:ascii="Calibri" w:eastAsia="Times New Roman" w:hAnsi="Calibri" w:cs="Calibri"/>
          <w:sz w:val="24"/>
          <w:szCs w:val="24"/>
        </w:rPr>
        <w:t xml:space="preserve">secondary level </w:t>
      </w:r>
      <w:r w:rsidRPr="231B342D">
        <w:rPr>
          <w:rFonts w:ascii="Calibri" w:eastAsia="Times New Roman" w:hAnsi="Calibri" w:cs="Calibri"/>
          <w:sz w:val="24"/>
          <w:szCs w:val="24"/>
        </w:rPr>
        <w:t xml:space="preserve">programs that can only operate with </w:t>
      </w:r>
      <w:r w:rsidR="001C1BD6">
        <w:rPr>
          <w:rFonts w:ascii="Calibri" w:eastAsia="Times New Roman" w:hAnsi="Calibri" w:cs="Calibri"/>
          <w:sz w:val="24"/>
          <w:szCs w:val="24"/>
        </w:rPr>
        <w:t>CTE</w:t>
      </w:r>
      <w:r w:rsidRPr="231B342D">
        <w:rPr>
          <w:rFonts w:ascii="Calibri" w:eastAsia="Times New Roman" w:hAnsi="Calibri" w:cs="Calibri"/>
          <w:sz w:val="24"/>
          <w:szCs w:val="24"/>
        </w:rPr>
        <w:t xml:space="preserve"> approval are currently: </w:t>
      </w:r>
      <w:r w:rsidR="00610F13" w:rsidRPr="231B342D">
        <w:rPr>
          <w:rFonts w:ascii="Calibri" w:eastAsia="Times New Roman" w:hAnsi="Calibri" w:cs="Calibri"/>
          <w:sz w:val="24"/>
          <w:szCs w:val="24"/>
        </w:rPr>
        <w:t xml:space="preserve">1) </w:t>
      </w:r>
      <w:r w:rsidR="00F147DA">
        <w:rPr>
          <w:rFonts w:ascii="Calibri" w:eastAsia="Times New Roman" w:hAnsi="Calibri" w:cs="Calibri"/>
          <w:sz w:val="24"/>
          <w:szCs w:val="24"/>
        </w:rPr>
        <w:t xml:space="preserve">Animal Science, 2) </w:t>
      </w:r>
      <w:r w:rsidR="7381216D" w:rsidRPr="231B342D">
        <w:rPr>
          <w:rFonts w:ascii="Calibri" w:eastAsia="Times New Roman" w:hAnsi="Calibri" w:cs="Calibri"/>
          <w:sz w:val="24"/>
          <w:szCs w:val="24"/>
        </w:rPr>
        <w:t xml:space="preserve">Aviation Maintenance Technology, </w:t>
      </w:r>
      <w:r w:rsidR="00F147DA">
        <w:rPr>
          <w:rFonts w:ascii="Calibri" w:eastAsia="Times New Roman" w:hAnsi="Calibri" w:cs="Calibri"/>
          <w:sz w:val="24"/>
          <w:szCs w:val="24"/>
        </w:rPr>
        <w:t>3</w:t>
      </w:r>
      <w:r w:rsidR="00610F13" w:rsidRPr="231B342D">
        <w:rPr>
          <w:rFonts w:ascii="Calibri" w:eastAsia="Times New Roman" w:hAnsi="Calibri" w:cs="Calibri"/>
          <w:sz w:val="24"/>
          <w:szCs w:val="24"/>
        </w:rPr>
        <w:t xml:space="preserve">) </w:t>
      </w:r>
      <w:r w:rsidR="7381216D" w:rsidRPr="231B342D">
        <w:rPr>
          <w:rFonts w:ascii="Calibri" w:eastAsia="Times New Roman" w:hAnsi="Calibri" w:cs="Calibri"/>
          <w:sz w:val="24"/>
          <w:szCs w:val="24"/>
        </w:rPr>
        <w:t xml:space="preserve">Cosmetology, </w:t>
      </w:r>
      <w:r w:rsidR="00F147DA">
        <w:rPr>
          <w:rFonts w:ascii="Calibri" w:eastAsia="Times New Roman" w:hAnsi="Calibri" w:cs="Calibri"/>
          <w:sz w:val="24"/>
          <w:szCs w:val="24"/>
        </w:rPr>
        <w:t>4</w:t>
      </w:r>
      <w:r w:rsidR="00610F13" w:rsidRPr="231B342D">
        <w:rPr>
          <w:rFonts w:ascii="Calibri" w:eastAsia="Times New Roman" w:hAnsi="Calibri" w:cs="Calibri"/>
          <w:sz w:val="24"/>
          <w:szCs w:val="24"/>
        </w:rPr>
        <w:t>)</w:t>
      </w:r>
      <w:r w:rsidR="00F147DA">
        <w:rPr>
          <w:rFonts w:ascii="Calibri" w:eastAsia="Times New Roman" w:hAnsi="Calibri" w:cs="Calibri"/>
          <w:sz w:val="24"/>
          <w:szCs w:val="24"/>
        </w:rPr>
        <w:t xml:space="preserve"> Early Education and Care, 5)</w:t>
      </w:r>
      <w:r w:rsidR="00610F13" w:rsidRPr="231B342D">
        <w:rPr>
          <w:rFonts w:ascii="Calibri" w:eastAsia="Times New Roman" w:hAnsi="Calibri" w:cs="Calibri"/>
          <w:sz w:val="24"/>
          <w:szCs w:val="24"/>
        </w:rPr>
        <w:t xml:space="preserve"> </w:t>
      </w:r>
      <w:r w:rsidRPr="231B342D">
        <w:rPr>
          <w:rFonts w:ascii="Calibri" w:eastAsia="Times New Roman" w:hAnsi="Calibri" w:cs="Calibri"/>
          <w:sz w:val="24"/>
          <w:szCs w:val="24"/>
        </w:rPr>
        <w:t>Electric</w:t>
      </w:r>
      <w:r w:rsidR="560E7CB4" w:rsidRPr="231B342D">
        <w:rPr>
          <w:rFonts w:ascii="Calibri" w:eastAsia="Times New Roman" w:hAnsi="Calibri" w:cs="Calibri"/>
          <w:sz w:val="24"/>
          <w:szCs w:val="24"/>
        </w:rPr>
        <w:t>ity</w:t>
      </w:r>
      <w:r w:rsidRPr="231B342D">
        <w:rPr>
          <w:rFonts w:ascii="Calibri" w:eastAsia="Times New Roman" w:hAnsi="Calibri" w:cs="Calibri"/>
          <w:sz w:val="24"/>
          <w:szCs w:val="24"/>
        </w:rPr>
        <w:t xml:space="preserve">, </w:t>
      </w:r>
      <w:r w:rsidR="00F147DA">
        <w:rPr>
          <w:rFonts w:ascii="Calibri" w:eastAsia="Times New Roman" w:hAnsi="Calibri" w:cs="Calibri"/>
          <w:sz w:val="24"/>
          <w:szCs w:val="24"/>
        </w:rPr>
        <w:t>6</w:t>
      </w:r>
      <w:r w:rsidR="00610F13" w:rsidRPr="231B342D">
        <w:rPr>
          <w:rFonts w:ascii="Calibri" w:eastAsia="Times New Roman" w:hAnsi="Calibri" w:cs="Calibri"/>
          <w:sz w:val="24"/>
          <w:szCs w:val="24"/>
        </w:rPr>
        <w:t xml:space="preserve">) </w:t>
      </w:r>
      <w:r w:rsidR="3C7AD293" w:rsidRPr="231B342D">
        <w:rPr>
          <w:rFonts w:ascii="Calibri" w:eastAsia="Times New Roman" w:hAnsi="Calibri" w:cs="Calibri"/>
          <w:sz w:val="24"/>
          <w:szCs w:val="24"/>
        </w:rPr>
        <w:t xml:space="preserve">HVAC, </w:t>
      </w:r>
      <w:r w:rsidR="00F147DA">
        <w:rPr>
          <w:rFonts w:ascii="Calibri" w:eastAsia="Times New Roman" w:hAnsi="Calibri" w:cs="Calibri"/>
          <w:sz w:val="24"/>
          <w:szCs w:val="24"/>
        </w:rPr>
        <w:t>7</w:t>
      </w:r>
      <w:r w:rsidR="00610F13" w:rsidRPr="231B342D">
        <w:rPr>
          <w:rFonts w:ascii="Calibri" w:eastAsia="Times New Roman" w:hAnsi="Calibri" w:cs="Calibri"/>
          <w:sz w:val="24"/>
          <w:szCs w:val="24"/>
        </w:rPr>
        <w:t xml:space="preserve">) </w:t>
      </w:r>
      <w:r w:rsidRPr="231B342D">
        <w:rPr>
          <w:rFonts w:ascii="Calibri" w:eastAsia="Times New Roman" w:hAnsi="Calibri" w:cs="Calibri"/>
          <w:sz w:val="24"/>
          <w:szCs w:val="24"/>
        </w:rPr>
        <w:t xml:space="preserve">Plumbing, and </w:t>
      </w:r>
      <w:r w:rsidR="00F147DA">
        <w:rPr>
          <w:rFonts w:ascii="Calibri" w:eastAsia="Times New Roman" w:hAnsi="Calibri" w:cs="Calibri"/>
          <w:sz w:val="24"/>
          <w:szCs w:val="24"/>
        </w:rPr>
        <w:t>8</w:t>
      </w:r>
      <w:r w:rsidR="00610F13" w:rsidRPr="231B342D">
        <w:rPr>
          <w:rFonts w:ascii="Calibri" w:eastAsia="Times New Roman" w:hAnsi="Calibri" w:cs="Calibri"/>
          <w:sz w:val="24"/>
          <w:szCs w:val="24"/>
        </w:rPr>
        <w:t xml:space="preserve">) </w:t>
      </w:r>
      <w:r w:rsidRPr="231B342D">
        <w:rPr>
          <w:rFonts w:ascii="Calibri" w:eastAsia="Times New Roman" w:hAnsi="Calibri" w:cs="Calibri"/>
          <w:sz w:val="24"/>
          <w:szCs w:val="24"/>
        </w:rPr>
        <w:t>Veterinar</w:t>
      </w:r>
      <w:r w:rsidR="551E6325" w:rsidRPr="231B342D">
        <w:rPr>
          <w:rFonts w:ascii="Calibri" w:eastAsia="Times New Roman" w:hAnsi="Calibri" w:cs="Calibri"/>
          <w:sz w:val="24"/>
          <w:szCs w:val="24"/>
        </w:rPr>
        <w:t>y</w:t>
      </w:r>
      <w:r w:rsidRPr="231B342D">
        <w:rPr>
          <w:rFonts w:ascii="Calibri" w:eastAsia="Times New Roman" w:hAnsi="Calibri" w:cs="Calibri"/>
          <w:sz w:val="24"/>
          <w:szCs w:val="24"/>
        </w:rPr>
        <w:t xml:space="preserve"> S</w:t>
      </w:r>
      <w:r w:rsidR="7B43D09D" w:rsidRPr="231B342D">
        <w:rPr>
          <w:rFonts w:ascii="Calibri" w:eastAsia="Times New Roman" w:hAnsi="Calibri" w:cs="Calibri"/>
          <w:sz w:val="24"/>
          <w:szCs w:val="24"/>
        </w:rPr>
        <w:t>cience.</w:t>
      </w:r>
    </w:p>
    <w:p w14:paraId="3AAC5CFC" w14:textId="76E6C0BB" w:rsidR="00CC27BA" w:rsidRPr="00CC27BA" w:rsidRDefault="00CC27BA" w:rsidP="782F6D93">
      <w:pPr>
        <w:tabs>
          <w:tab w:val="left" w:pos="4868"/>
        </w:tabs>
        <w:spacing w:after="0" w:line="240" w:lineRule="auto"/>
        <w:ind w:left="108"/>
        <w:rPr>
          <w:rFonts w:ascii="Calibri" w:eastAsia="Times New Roman" w:hAnsi="Calibri" w:cs="Calibri"/>
          <w:sz w:val="24"/>
          <w:szCs w:val="24"/>
        </w:rPr>
      </w:pPr>
    </w:p>
    <w:p w14:paraId="01781049" w14:textId="77777777" w:rsidR="00CC27BA" w:rsidRPr="00CC27BA" w:rsidRDefault="00CC27BA" w:rsidP="782F6D93">
      <w:pPr>
        <w:pStyle w:val="ListParagraph"/>
        <w:numPr>
          <w:ilvl w:val="0"/>
          <w:numId w:val="1"/>
        </w:numPr>
        <w:tabs>
          <w:tab w:val="left" w:pos="4868"/>
        </w:tabs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Can a school district offer grade 12 cooperative education but no other technical classes for the last year of the program’s operation? </w:t>
      </w:r>
      <w:r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ab/>
      </w:r>
    </w:p>
    <w:p w14:paraId="761560BC" w14:textId="58AD587D" w:rsidR="00CC27BA" w:rsidRPr="00CC27BA" w:rsidRDefault="00746B6F" w:rsidP="782F6D93">
      <w:pPr>
        <w:tabs>
          <w:tab w:val="left" w:pos="4868"/>
        </w:tabs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sz w:val="24"/>
          <w:szCs w:val="24"/>
        </w:rPr>
        <w:t>T</w:t>
      </w:r>
      <w:r w:rsidR="345F3A78" w:rsidRPr="782F6D93">
        <w:rPr>
          <w:rFonts w:ascii="Calibri" w:eastAsia="Times New Roman" w:hAnsi="Calibri" w:cs="Calibri"/>
          <w:sz w:val="24"/>
          <w:szCs w:val="24"/>
        </w:rPr>
        <w:t xml:space="preserve">echnical education classes must be provided to allow students who are not participating in cooperative education to continue developing their knowledge and skills. </w:t>
      </w:r>
      <w:r w:rsidR="00CC27BA"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If seniors normally have an option to participate in cooperative education, this option should continue. </w:t>
      </w:r>
    </w:p>
    <w:p w14:paraId="2D2D108C" w14:textId="77777777" w:rsidR="00CC27BA" w:rsidRPr="00CC27BA" w:rsidRDefault="00CC27BA" w:rsidP="00CC27BA">
      <w:pPr>
        <w:tabs>
          <w:tab w:val="left" w:pos="4868"/>
        </w:tabs>
        <w:spacing w:after="0" w:line="240" w:lineRule="auto"/>
        <w:ind w:left="108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34E0A0CE" w14:textId="22AB7523" w:rsidR="00CC27BA" w:rsidRPr="00CC27BA" w:rsidRDefault="00CC27BA" w:rsidP="782F6D93">
      <w:pPr>
        <w:pStyle w:val="ListParagraph"/>
        <w:numPr>
          <w:ilvl w:val="0"/>
          <w:numId w:val="1"/>
        </w:numPr>
        <w:tabs>
          <w:tab w:val="left" w:pos="4868"/>
        </w:tabs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Once a </w:t>
      </w:r>
      <w:r w:rsidR="001C1BD6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CTE</w:t>
      </w:r>
      <w:r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program is closed, are there restrictions on how we dispose of program equipment and supplies?</w:t>
      </w:r>
    </w:p>
    <w:p w14:paraId="1A96752F" w14:textId="295955CD" w:rsidR="3124D2B9" w:rsidRDefault="3124D2B9" w:rsidP="782F6D93">
      <w:pPr>
        <w:tabs>
          <w:tab w:val="left" w:pos="4868"/>
        </w:tabs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r w:rsidRPr="231B342D">
        <w:rPr>
          <w:rFonts w:ascii="Calibri" w:eastAsia="Times New Roman" w:hAnsi="Calibri" w:cs="Calibri"/>
          <w:sz w:val="24"/>
          <w:szCs w:val="24"/>
        </w:rPr>
        <w:t>The early local discussions should include how, when, or if to dispose of or donate equipment and supplies. In</w:t>
      </w:r>
      <w:r w:rsidR="2326D65C" w:rsidRPr="231B342D">
        <w:rPr>
          <w:rFonts w:ascii="Calibri" w:eastAsia="Times New Roman" w:hAnsi="Calibri" w:cs="Calibri"/>
          <w:sz w:val="24"/>
          <w:szCs w:val="24"/>
        </w:rPr>
        <w:t xml:space="preserve"> s</w:t>
      </w:r>
      <w:r w:rsidRPr="231B342D">
        <w:rPr>
          <w:rFonts w:ascii="Calibri" w:eastAsia="Times New Roman" w:hAnsi="Calibri" w:cs="Calibri"/>
          <w:sz w:val="24"/>
          <w:szCs w:val="24"/>
        </w:rPr>
        <w:t>ome cases</w:t>
      </w:r>
      <w:r w:rsidR="0F8A2AD1" w:rsidRPr="231B342D">
        <w:rPr>
          <w:rFonts w:ascii="Calibri" w:eastAsia="Times New Roman" w:hAnsi="Calibri" w:cs="Calibri"/>
          <w:sz w:val="24"/>
          <w:szCs w:val="24"/>
        </w:rPr>
        <w:t>,</w:t>
      </w:r>
      <w:r w:rsidRPr="231B342D">
        <w:rPr>
          <w:rFonts w:ascii="Calibri" w:eastAsia="Times New Roman" w:hAnsi="Calibri" w:cs="Calibri"/>
          <w:sz w:val="24"/>
          <w:szCs w:val="24"/>
        </w:rPr>
        <w:t xml:space="preserve"> a district may s</w:t>
      </w:r>
      <w:r w:rsidR="2B426E77" w:rsidRPr="231B342D">
        <w:rPr>
          <w:rFonts w:ascii="Calibri" w:eastAsia="Times New Roman" w:hAnsi="Calibri" w:cs="Calibri"/>
          <w:sz w:val="24"/>
          <w:szCs w:val="24"/>
        </w:rPr>
        <w:t xml:space="preserve">till use some or all of the equipment. </w:t>
      </w:r>
      <w:r w:rsidR="76304E4E" w:rsidRPr="231B342D">
        <w:rPr>
          <w:rFonts w:ascii="Calibri" w:eastAsia="Times New Roman" w:hAnsi="Calibri" w:cs="Calibri"/>
          <w:sz w:val="24"/>
          <w:szCs w:val="24"/>
        </w:rPr>
        <w:t>D</w:t>
      </w:r>
      <w:r w:rsidR="2B426E77" w:rsidRPr="231B342D">
        <w:rPr>
          <w:rFonts w:ascii="Calibri" w:eastAsia="Times New Roman" w:hAnsi="Calibri" w:cs="Calibri"/>
          <w:sz w:val="24"/>
          <w:szCs w:val="24"/>
        </w:rPr>
        <w:t>isposal of equipment</w:t>
      </w:r>
      <w:r w:rsidR="7C77740B" w:rsidRPr="231B342D">
        <w:rPr>
          <w:rFonts w:ascii="Calibri" w:eastAsia="Times New Roman" w:hAnsi="Calibri" w:cs="Calibri"/>
          <w:sz w:val="24"/>
          <w:szCs w:val="24"/>
        </w:rPr>
        <w:t xml:space="preserve"> depends on the funds used to purchase the equipment</w:t>
      </w:r>
      <w:r w:rsidR="47580CC9" w:rsidRPr="231B342D">
        <w:rPr>
          <w:rFonts w:ascii="Calibri" w:eastAsia="Times New Roman" w:hAnsi="Calibri" w:cs="Calibri"/>
          <w:sz w:val="24"/>
          <w:szCs w:val="24"/>
        </w:rPr>
        <w:t xml:space="preserve">, the age of the equipment, and other factors. You may contact your CCTE liaison with questions. </w:t>
      </w:r>
    </w:p>
    <w:p w14:paraId="26282244" w14:textId="025E382F" w:rsidR="782F6D93" w:rsidRDefault="782F6D93" w:rsidP="782F6D93">
      <w:pPr>
        <w:tabs>
          <w:tab w:val="left" w:pos="4868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5745008D" w14:textId="37C65F75" w:rsidR="00CC27BA" w:rsidRPr="00CC27BA" w:rsidRDefault="00CC27BA" w:rsidP="782F6D93">
      <w:pPr>
        <w:pStyle w:val="ListParagraph"/>
        <w:numPr>
          <w:ilvl w:val="0"/>
          <w:numId w:val="1"/>
        </w:numPr>
        <w:tabs>
          <w:tab w:val="left" w:pos="4868"/>
        </w:tabs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If we are closing a </w:t>
      </w:r>
      <w:r w:rsidR="001C1BD6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CTE</w:t>
      </w:r>
      <w:r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program, when do we stop offering that program as an Exploratory option? </w:t>
      </w:r>
    </w:p>
    <w:p w14:paraId="0D330AA6" w14:textId="1F0F61A5" w:rsidR="00CC27BA" w:rsidRPr="00CC27BA" w:rsidRDefault="7705CDCE" w:rsidP="782F6D93">
      <w:pPr>
        <w:tabs>
          <w:tab w:val="left" w:pos="4868"/>
        </w:tabs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Please be certain to submit an </w:t>
      </w:r>
      <w:hyperlink r:id="rId13">
        <w:r w:rsidR="41F3ADA6" w:rsidRPr="782F6D93">
          <w:rPr>
            <w:rFonts w:ascii="Calibri" w:eastAsia="Times New Roman" w:hAnsi="Calibri" w:cs="Calibri"/>
            <w:color w:val="0563C1"/>
            <w:sz w:val="24"/>
            <w:szCs w:val="24"/>
            <w:u w:val="single"/>
          </w:rPr>
          <w:t>Intent to Close</w:t>
        </w:r>
      </w:hyperlink>
      <w:r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and consult with your CCTE liaison before taking any steps. </w:t>
      </w:r>
      <w:r w:rsidR="00CC27BA"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Once you are certain you wish to close a program, eliminating it from the list of Exploratory options is one of the first steps you should take. Every new student accepted into a program is a student who must be allowed to complete the program.</w:t>
      </w:r>
    </w:p>
    <w:p w14:paraId="7A2C4B95" w14:textId="77777777" w:rsidR="00CC27BA" w:rsidRPr="00CC27BA" w:rsidRDefault="00CC27BA" w:rsidP="00CC27BA">
      <w:pPr>
        <w:tabs>
          <w:tab w:val="left" w:pos="4868"/>
        </w:tabs>
        <w:spacing w:after="0" w:line="240" w:lineRule="auto"/>
        <w:ind w:left="108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105C85B3" w14:textId="69A9DE51" w:rsidR="00CC27BA" w:rsidRPr="00CC27BA" w:rsidRDefault="00CC27BA" w:rsidP="782F6D93">
      <w:pPr>
        <w:pStyle w:val="ListParagraph"/>
        <w:numPr>
          <w:ilvl w:val="0"/>
          <w:numId w:val="1"/>
        </w:numPr>
        <w:tabs>
          <w:tab w:val="left" w:pos="4868"/>
        </w:tabs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Can a district disapprove a nonresident tuition application if they have the approved program</w:t>
      </w:r>
      <w:r w:rsidR="7A31FC73"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, even if it is planned for closure</w:t>
      </w:r>
      <w:r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?  </w:t>
      </w:r>
      <w:r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ab/>
      </w:r>
    </w:p>
    <w:p w14:paraId="4881CD2A" w14:textId="19288069" w:rsidR="00CC27BA" w:rsidRPr="00CC27BA" w:rsidRDefault="00CC27BA" w:rsidP="782F6D93">
      <w:pPr>
        <w:tabs>
          <w:tab w:val="left" w:pos="4868"/>
        </w:tabs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This would be examined through the </w:t>
      </w:r>
      <w:r w:rsidR="001C1BD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CTE</w:t>
      </w:r>
      <w:r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Request for Review process. Please see </w:t>
      </w:r>
      <w:hyperlink r:id="rId14" w:anchor="nonresident">
        <w:r w:rsidRPr="782F6D93">
          <w:rPr>
            <w:rStyle w:val="Hyperlink"/>
            <w:rFonts w:ascii="Calibri" w:eastAsia="Times New Roman" w:hAnsi="Calibri" w:cs="Calibri"/>
            <w:sz w:val="24"/>
            <w:szCs w:val="24"/>
          </w:rPr>
          <w:t>Non-Resident Tuition Resources</w:t>
        </w:r>
      </w:hyperlink>
      <w:r w:rsidRPr="782F6D9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. </w:t>
      </w:r>
    </w:p>
    <w:p w14:paraId="36A89362" w14:textId="77777777" w:rsidR="00CC27BA" w:rsidRPr="00CC27BA" w:rsidRDefault="00CC27BA" w:rsidP="00CC27BA">
      <w:pPr>
        <w:tabs>
          <w:tab w:val="left" w:pos="4868"/>
        </w:tabs>
        <w:spacing w:after="0" w:line="240" w:lineRule="auto"/>
        <w:ind w:left="108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7C2AE93E" w14:textId="5356A2E8" w:rsidR="00CC27BA" w:rsidRPr="00CC27BA" w:rsidRDefault="00CC27BA" w:rsidP="782F6D93">
      <w:pPr>
        <w:pStyle w:val="ListParagraph"/>
        <w:numPr>
          <w:ilvl w:val="0"/>
          <w:numId w:val="1"/>
        </w:numPr>
        <w:tabs>
          <w:tab w:val="left" w:pos="4868"/>
        </w:tabs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Are nonresident students afforded the same rights as resident students to complete a </w:t>
      </w:r>
      <w:r w:rsidR="001C1BD6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CTE</w:t>
      </w:r>
      <w:r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program</w:t>
      </w:r>
      <w:r w:rsidR="5FEB0570"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that is planned for closure</w:t>
      </w:r>
      <w:r w:rsidRPr="00CC2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?</w:t>
      </w:r>
    </w:p>
    <w:p w14:paraId="1542FD24" w14:textId="5367C148" w:rsidR="00CC27BA" w:rsidRPr="00CC27BA" w:rsidRDefault="00CC27BA" w:rsidP="782F6D93">
      <w:pPr>
        <w:tabs>
          <w:tab w:val="left" w:pos="4868"/>
        </w:tabs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Non-resident students, like resident students, must have options to complete their </w:t>
      </w:r>
      <w:r w:rsidR="001C1BD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CTE</w:t>
      </w:r>
      <w:r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technical education program. </w:t>
      </w:r>
      <w:r w:rsidR="6E92E160"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If the program has non-resident students enrolled, the closure plan should include </w:t>
      </w:r>
      <w:r w:rsidR="6E92E160"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communication to the </w:t>
      </w:r>
      <w:r w:rsidRPr="00CC2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district of residence of the planned closure including plans for the student to complete the program. </w:t>
      </w:r>
    </w:p>
    <w:p w14:paraId="586DF87D" w14:textId="42F6B7C3" w:rsidR="782F6D93" w:rsidRDefault="782F6D93" w:rsidP="782F6D93"/>
    <w:p w14:paraId="76C58CAA" w14:textId="77777777" w:rsidR="00CE63AC" w:rsidRDefault="00CE63AC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31F364F" w14:textId="44471A37" w:rsidR="00CB6CDD" w:rsidRDefault="00CB6CDD" w:rsidP="00CB6CDD">
      <w:pPr>
        <w:pStyle w:val="Heading1"/>
      </w:pPr>
      <w:r>
        <w:lastRenderedPageBreak/>
        <w:t xml:space="preserve">Closure Plan Information </w:t>
      </w:r>
    </w:p>
    <w:p w14:paraId="4B711E37" w14:textId="4818A850" w:rsidR="00CE63AC" w:rsidRDefault="00CB6CDD" w:rsidP="00CE63AC">
      <w:r>
        <w:t xml:space="preserve">Following a discussion with DESE initiated by the district submitting an intent to close, the district will be asked to submit a closure plan. The closure plan should include the </w:t>
      </w:r>
      <w:r w:rsidR="00CE63AC">
        <w:t xml:space="preserve">information below.  Note: For </w:t>
      </w:r>
      <w:r w:rsidR="009729AB">
        <w:t>CTE Partnership Programs</w:t>
      </w:r>
      <w:r w:rsidR="00CE63AC">
        <w:t>, this closure plan is submitted by the district that sends students to the program</w:t>
      </w:r>
      <w:r w:rsidR="009729AB">
        <w:t>.</w:t>
      </w:r>
    </w:p>
    <w:p w14:paraId="63E1605F" w14:textId="77777777" w:rsidR="00CB6CDD" w:rsidRDefault="00CB6CDD" w:rsidP="782F6D93"/>
    <w:p w14:paraId="23C7D51A" w14:textId="77777777" w:rsidR="00CE63AC" w:rsidRDefault="00CE63AC" w:rsidP="009729AB">
      <w:pPr>
        <w:pStyle w:val="Heading2"/>
      </w:pPr>
      <w:r>
        <w:t>General</w:t>
      </w:r>
    </w:p>
    <w:p w14:paraId="4ACA6BFD" w14:textId="77777777" w:rsidR="00CB6CDD" w:rsidRDefault="00CB6CDD" w:rsidP="009729AB">
      <w:pPr>
        <w:pStyle w:val="ListParagraph"/>
        <w:numPr>
          <w:ilvl w:val="0"/>
          <w:numId w:val="6"/>
        </w:numPr>
      </w:pPr>
      <w:r>
        <w:t xml:space="preserve">Name of District </w:t>
      </w:r>
    </w:p>
    <w:p w14:paraId="07874E40" w14:textId="77777777" w:rsidR="00CB6CDD" w:rsidRDefault="00CB6CDD" w:rsidP="009729AB">
      <w:pPr>
        <w:pStyle w:val="ListParagraph"/>
        <w:numPr>
          <w:ilvl w:val="0"/>
          <w:numId w:val="6"/>
        </w:numPr>
      </w:pPr>
      <w:r>
        <w:t>Name of School in which the program(s)/pathway(s) operates</w:t>
      </w:r>
      <w:r>
        <w:tab/>
      </w:r>
    </w:p>
    <w:p w14:paraId="6CD197E2" w14:textId="7050B51F" w:rsidR="00CB6CDD" w:rsidRDefault="00CB6CDD" w:rsidP="009729AB">
      <w:pPr>
        <w:pStyle w:val="ListParagraph"/>
        <w:numPr>
          <w:ilvl w:val="0"/>
          <w:numId w:val="6"/>
        </w:numPr>
      </w:pPr>
      <w:r>
        <w:t>Type of Program</w:t>
      </w:r>
      <w:r>
        <w:tab/>
      </w:r>
    </w:p>
    <w:p w14:paraId="3FBCA081" w14:textId="37E6CF40" w:rsidR="00CB6CDD" w:rsidRDefault="00CB6CDD" w:rsidP="009729AB">
      <w:pPr>
        <w:pStyle w:val="ListParagraph"/>
        <w:numPr>
          <w:ilvl w:val="0"/>
          <w:numId w:val="6"/>
        </w:numPr>
      </w:pPr>
      <w:r>
        <w:t xml:space="preserve">Program/Pathway Title(s)  </w:t>
      </w:r>
    </w:p>
    <w:p w14:paraId="70C39AA1" w14:textId="77777777" w:rsidR="009729AB" w:rsidRDefault="00CB6CDD" w:rsidP="009729AB">
      <w:pPr>
        <w:pStyle w:val="ListParagraph"/>
        <w:numPr>
          <w:ilvl w:val="0"/>
          <w:numId w:val="6"/>
        </w:numPr>
      </w:pPr>
      <w:r>
        <w:t>Name of Person completing this form</w:t>
      </w:r>
      <w:r>
        <w:tab/>
      </w:r>
    </w:p>
    <w:p w14:paraId="67F7B74E" w14:textId="41195131" w:rsidR="00CB6CDD" w:rsidRDefault="00CB6CDD" w:rsidP="009729AB">
      <w:pPr>
        <w:pStyle w:val="ListParagraph"/>
        <w:numPr>
          <w:ilvl w:val="1"/>
          <w:numId w:val="13"/>
        </w:numPr>
      </w:pPr>
      <w:r>
        <w:t>Role (of person completing this form)</w:t>
      </w:r>
    </w:p>
    <w:p w14:paraId="25401703" w14:textId="77777777" w:rsidR="00CB6CDD" w:rsidRDefault="00CB6CDD" w:rsidP="009729AB">
      <w:pPr>
        <w:pStyle w:val="ListParagraph"/>
        <w:numPr>
          <w:ilvl w:val="1"/>
          <w:numId w:val="13"/>
        </w:numPr>
      </w:pPr>
      <w:r>
        <w:t>Email address</w:t>
      </w:r>
      <w:r>
        <w:tab/>
      </w:r>
    </w:p>
    <w:p w14:paraId="26BF823E" w14:textId="77777777" w:rsidR="00CB6CDD" w:rsidRDefault="00CB6CDD" w:rsidP="009729AB">
      <w:pPr>
        <w:pStyle w:val="ListParagraph"/>
        <w:numPr>
          <w:ilvl w:val="1"/>
          <w:numId w:val="13"/>
        </w:numPr>
      </w:pPr>
      <w:r>
        <w:t>Phone number</w:t>
      </w:r>
      <w:r>
        <w:tab/>
      </w:r>
    </w:p>
    <w:p w14:paraId="1BF44830" w14:textId="77777777" w:rsidR="00CB6CDD" w:rsidRDefault="00CB6CDD" w:rsidP="009729AB">
      <w:pPr>
        <w:pStyle w:val="ListParagraph"/>
        <w:numPr>
          <w:ilvl w:val="0"/>
          <w:numId w:val="6"/>
        </w:numPr>
      </w:pPr>
      <w:r>
        <w:t>Name(s) of DESE OCCTE staff that were consulted on the plan to close the program</w:t>
      </w:r>
      <w:r>
        <w:tab/>
      </w:r>
    </w:p>
    <w:p w14:paraId="3F89B8FB" w14:textId="54D00E7E" w:rsidR="00CE63AC" w:rsidRDefault="00CB6CDD" w:rsidP="009729AB">
      <w:pPr>
        <w:pStyle w:val="ListParagraph"/>
        <w:numPr>
          <w:ilvl w:val="0"/>
          <w:numId w:val="6"/>
        </w:numPr>
      </w:pPr>
      <w:r>
        <w:t>Names and roles of district and school level staff who were consulted on the decision to close the program. This must include the Superintendent.</w:t>
      </w:r>
    </w:p>
    <w:p w14:paraId="355D8DEC" w14:textId="6CFEED46" w:rsidR="009729AB" w:rsidRDefault="009729AB" w:rsidP="009729AB">
      <w:pPr>
        <w:pStyle w:val="Heading2"/>
      </w:pPr>
      <w:r>
        <w:t xml:space="preserve">Rationale </w:t>
      </w:r>
    </w:p>
    <w:p w14:paraId="162A7B7F" w14:textId="77777777" w:rsidR="009729AB" w:rsidRDefault="009729AB" w:rsidP="009729AB">
      <w:pPr>
        <w:pStyle w:val="ListParagraph"/>
        <w:numPr>
          <w:ilvl w:val="0"/>
          <w:numId w:val="11"/>
        </w:numPr>
      </w:pPr>
      <w:r>
        <w:t>Provide the reason(s) the district is closing the program.</w:t>
      </w:r>
    </w:p>
    <w:p w14:paraId="7DE83381" w14:textId="7B9EAAF3" w:rsidR="009729AB" w:rsidRDefault="00CB6CDD" w:rsidP="009729AB">
      <w:pPr>
        <w:pStyle w:val="ListParagraph"/>
        <w:numPr>
          <w:ilvl w:val="0"/>
          <w:numId w:val="11"/>
        </w:numPr>
      </w:pPr>
      <w:r>
        <w:t>Include how the Comprehensive Local Needs Assessment</w:t>
      </w:r>
      <w:r w:rsidR="009729AB">
        <w:t>, Pathways Strategy, and other strategic plans</w:t>
      </w:r>
      <w:r>
        <w:t xml:space="preserve"> supports the closure of the program.</w:t>
      </w:r>
      <w:r w:rsidR="009729AB">
        <w:t xml:space="preserve"> Please provide a summary of any data collected and considered in your plan development. </w:t>
      </w:r>
    </w:p>
    <w:p w14:paraId="27C3D54E" w14:textId="77777777" w:rsidR="009729AB" w:rsidRDefault="009729AB" w:rsidP="009729AB">
      <w:pPr>
        <w:pStyle w:val="Heading2"/>
      </w:pPr>
      <w:r>
        <w:t xml:space="preserve">Current Students </w:t>
      </w:r>
    </w:p>
    <w:p w14:paraId="28719091" w14:textId="192C1CE1" w:rsidR="009729AB" w:rsidRDefault="009729AB" w:rsidP="009729AB">
      <w:pPr>
        <w:pStyle w:val="ListParagraph"/>
        <w:numPr>
          <w:ilvl w:val="0"/>
          <w:numId w:val="7"/>
        </w:numPr>
      </w:pPr>
      <w:r>
        <w:t>Provide the Option(s) for existing students to complete the program.</w:t>
      </w:r>
      <w:r>
        <w:tab/>
      </w:r>
    </w:p>
    <w:p w14:paraId="0D618599" w14:textId="313BA1A5" w:rsidR="009729AB" w:rsidRDefault="009729AB" w:rsidP="009729AB">
      <w:pPr>
        <w:pStyle w:val="Heading2"/>
      </w:pPr>
      <w:r>
        <w:t>Communication Plan</w:t>
      </w:r>
    </w:p>
    <w:p w14:paraId="4809C05F" w14:textId="77777777" w:rsidR="00CE63AC" w:rsidRDefault="00CB6CDD" w:rsidP="009729AB">
      <w:pPr>
        <w:pStyle w:val="ListParagraph"/>
        <w:numPr>
          <w:ilvl w:val="0"/>
          <w:numId w:val="10"/>
        </w:numPr>
      </w:pPr>
      <w:r>
        <w:t xml:space="preserve">Provide when, how, and messaging that will be used to inform currently enrolled students (and their families) that the program will close, including their option(s) to complete the program. </w:t>
      </w:r>
      <w:r>
        <w:tab/>
      </w:r>
    </w:p>
    <w:p w14:paraId="481A46A6" w14:textId="7622C7F2" w:rsidR="00CE63AC" w:rsidRDefault="00CB6CDD" w:rsidP="009729AB">
      <w:pPr>
        <w:pStyle w:val="ListParagraph"/>
        <w:numPr>
          <w:ilvl w:val="0"/>
          <w:numId w:val="10"/>
        </w:numPr>
      </w:pPr>
      <w:r>
        <w:t>Provide when, how, and messaging that will be used to inform the wider community that the program is being closed</w:t>
      </w:r>
      <w:r w:rsidR="45C2F502">
        <w:t>.</w:t>
      </w:r>
    </w:p>
    <w:p w14:paraId="67699C77" w14:textId="77777777" w:rsidR="00CE63AC" w:rsidRDefault="00CB6CDD" w:rsidP="009729AB">
      <w:pPr>
        <w:pStyle w:val="ListParagraph"/>
        <w:numPr>
          <w:ilvl w:val="0"/>
          <w:numId w:val="10"/>
        </w:numPr>
      </w:pPr>
      <w:r>
        <w:t xml:space="preserve">Provide when, how, and what messaging will be communicated with </w:t>
      </w:r>
      <w:r w:rsidR="00CE63AC">
        <w:t xml:space="preserve">employer, higher education, and other community </w:t>
      </w:r>
      <w:r>
        <w:t>partner</w:t>
      </w:r>
      <w:r w:rsidR="00CE63AC">
        <w:t xml:space="preserve">s and stakeholders. </w:t>
      </w:r>
    </w:p>
    <w:p w14:paraId="79A80AAA" w14:textId="0EF46B57" w:rsidR="00CE63AC" w:rsidRDefault="00CB6CDD" w:rsidP="009729AB">
      <w:pPr>
        <w:pStyle w:val="ListParagraph"/>
        <w:numPr>
          <w:ilvl w:val="0"/>
          <w:numId w:val="10"/>
        </w:numPr>
      </w:pPr>
      <w:r>
        <w:t xml:space="preserve">If applicable, Provide the outreach plan to districts that are paying tuition for nonresident student(s) in the program. </w:t>
      </w:r>
    </w:p>
    <w:p w14:paraId="18DC88BC" w14:textId="65428271" w:rsidR="009729AB" w:rsidRDefault="009729AB" w:rsidP="009729AB">
      <w:pPr>
        <w:pStyle w:val="Heading2"/>
      </w:pPr>
      <w:r>
        <w:t xml:space="preserve">Timeline </w:t>
      </w:r>
    </w:p>
    <w:p w14:paraId="2BB5BE0E" w14:textId="77777777" w:rsidR="009729AB" w:rsidRDefault="009729AB" w:rsidP="009729AB">
      <w:pPr>
        <w:pStyle w:val="ListParagraph"/>
        <w:numPr>
          <w:ilvl w:val="0"/>
          <w:numId w:val="9"/>
        </w:numPr>
      </w:pPr>
      <w:r>
        <w:t xml:space="preserve">Include a date which the program will be closed. This cannot be while students are still enrolled. </w:t>
      </w:r>
      <w:r>
        <w:tab/>
      </w:r>
    </w:p>
    <w:p w14:paraId="507C4BBD" w14:textId="67B14138" w:rsidR="00CB6CDD" w:rsidRDefault="00CB6CDD" w:rsidP="782F6D93">
      <w:pPr>
        <w:pStyle w:val="ListParagraph"/>
        <w:numPr>
          <w:ilvl w:val="0"/>
          <w:numId w:val="9"/>
        </w:numPr>
      </w:pPr>
      <w:r>
        <w:t xml:space="preserve">Provide a timetable </w:t>
      </w:r>
      <w:r w:rsidR="00CE63AC">
        <w:t xml:space="preserve">for all communication and action items. </w:t>
      </w:r>
    </w:p>
    <w:sectPr w:rsidR="00CB6CDD" w:rsidSect="009729AB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E86BF" w14:textId="77777777" w:rsidR="00FE7647" w:rsidRDefault="00FE7647" w:rsidP="003F5852">
      <w:pPr>
        <w:spacing w:after="0" w:line="240" w:lineRule="auto"/>
      </w:pPr>
      <w:r>
        <w:separator/>
      </w:r>
    </w:p>
  </w:endnote>
  <w:endnote w:type="continuationSeparator" w:id="0">
    <w:p w14:paraId="13C87B0D" w14:textId="77777777" w:rsidR="00FE7647" w:rsidRDefault="00FE7647" w:rsidP="003F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98EE8" w14:textId="2C0C59E3" w:rsidR="003F5852" w:rsidRDefault="003F5852">
    <w:pPr>
      <w:pStyle w:val="Footer"/>
      <w:pBdr>
        <w:bottom w:val="single" w:sz="12" w:space="1" w:color="auto"/>
      </w:pBdr>
    </w:pPr>
  </w:p>
  <w:p w14:paraId="67C415A2" w14:textId="2057E283" w:rsidR="003F5852" w:rsidRDefault="003F5852">
    <w:pPr>
      <w:pStyle w:val="Footer"/>
    </w:pPr>
    <w:r>
      <w:t>Draft as of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CC474" w14:textId="77777777" w:rsidR="00FE7647" w:rsidRDefault="00FE7647" w:rsidP="003F5852">
      <w:pPr>
        <w:spacing w:after="0" w:line="240" w:lineRule="auto"/>
      </w:pPr>
      <w:r>
        <w:separator/>
      </w:r>
    </w:p>
  </w:footnote>
  <w:footnote w:type="continuationSeparator" w:id="0">
    <w:p w14:paraId="0347BFCA" w14:textId="77777777" w:rsidR="00FE7647" w:rsidRDefault="00FE7647" w:rsidP="003F5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E8468" w14:textId="206D0AB5" w:rsidR="003F5852" w:rsidRDefault="003F5852">
    <w:pPr>
      <w:pStyle w:val="Header"/>
    </w:pPr>
    <w:r>
      <w:rPr>
        <w:noProof/>
      </w:rPr>
      <w:drawing>
        <wp:inline distT="0" distB="0" distL="0" distR="0" wp14:anchorId="12408D82" wp14:editId="0B11102E">
          <wp:extent cx="2787650" cy="587313"/>
          <wp:effectExtent l="0" t="0" r="0" b="3810"/>
          <wp:docPr id="623059478" name="Picture 1" descr="Logo&#10;&#10;DES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059478" name="Picture 1" descr="Logo&#10;&#10;DESE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9029" cy="589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0F3E"/>
    <w:multiLevelType w:val="multilevel"/>
    <w:tmpl w:val="AB60EFE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B04575"/>
    <w:multiLevelType w:val="hybridMultilevel"/>
    <w:tmpl w:val="C06C6868"/>
    <w:lvl w:ilvl="0" w:tplc="E3AE0ECA">
      <w:start w:val="1"/>
      <w:numFmt w:val="decimal"/>
      <w:lvlText w:val="%1."/>
      <w:lvlJc w:val="left"/>
      <w:pPr>
        <w:ind w:left="720" w:hanging="360"/>
      </w:pPr>
    </w:lvl>
    <w:lvl w:ilvl="1" w:tplc="BA3C4838">
      <w:start w:val="1"/>
      <w:numFmt w:val="lowerLetter"/>
      <w:lvlText w:val="%2."/>
      <w:lvlJc w:val="left"/>
      <w:pPr>
        <w:ind w:left="1440" w:hanging="360"/>
      </w:pPr>
    </w:lvl>
    <w:lvl w:ilvl="2" w:tplc="E054B1EC">
      <w:start w:val="1"/>
      <w:numFmt w:val="lowerRoman"/>
      <w:lvlText w:val="%3."/>
      <w:lvlJc w:val="right"/>
      <w:pPr>
        <w:ind w:left="2160" w:hanging="180"/>
      </w:pPr>
    </w:lvl>
    <w:lvl w:ilvl="3" w:tplc="2856B252">
      <w:start w:val="1"/>
      <w:numFmt w:val="decimal"/>
      <w:lvlText w:val="%4."/>
      <w:lvlJc w:val="left"/>
      <w:pPr>
        <w:ind w:left="2880" w:hanging="360"/>
      </w:pPr>
    </w:lvl>
    <w:lvl w:ilvl="4" w:tplc="709A4B50">
      <w:start w:val="1"/>
      <w:numFmt w:val="lowerLetter"/>
      <w:lvlText w:val="%5."/>
      <w:lvlJc w:val="left"/>
      <w:pPr>
        <w:ind w:left="3600" w:hanging="360"/>
      </w:pPr>
    </w:lvl>
    <w:lvl w:ilvl="5" w:tplc="9C70096C">
      <w:start w:val="1"/>
      <w:numFmt w:val="lowerRoman"/>
      <w:lvlText w:val="%6."/>
      <w:lvlJc w:val="right"/>
      <w:pPr>
        <w:ind w:left="4320" w:hanging="180"/>
      </w:pPr>
    </w:lvl>
    <w:lvl w:ilvl="6" w:tplc="DA269ADC">
      <w:start w:val="1"/>
      <w:numFmt w:val="decimal"/>
      <w:lvlText w:val="%7."/>
      <w:lvlJc w:val="left"/>
      <w:pPr>
        <w:ind w:left="5040" w:hanging="360"/>
      </w:pPr>
    </w:lvl>
    <w:lvl w:ilvl="7" w:tplc="62D031E0">
      <w:start w:val="1"/>
      <w:numFmt w:val="lowerLetter"/>
      <w:lvlText w:val="%8."/>
      <w:lvlJc w:val="left"/>
      <w:pPr>
        <w:ind w:left="5760" w:hanging="360"/>
      </w:pPr>
    </w:lvl>
    <w:lvl w:ilvl="8" w:tplc="D6668F8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34565"/>
    <w:multiLevelType w:val="multilevel"/>
    <w:tmpl w:val="DB76E932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BAC3C59"/>
    <w:multiLevelType w:val="multilevel"/>
    <w:tmpl w:val="DB76E932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39E2654"/>
    <w:multiLevelType w:val="hybridMultilevel"/>
    <w:tmpl w:val="D0FE2556"/>
    <w:lvl w:ilvl="0" w:tplc="AAE6B274">
      <w:start w:val="1"/>
      <w:numFmt w:val="decimal"/>
      <w:lvlText w:val="%1."/>
      <w:lvlJc w:val="left"/>
      <w:pPr>
        <w:ind w:left="720" w:hanging="360"/>
      </w:pPr>
    </w:lvl>
    <w:lvl w:ilvl="1" w:tplc="BFE06FA6">
      <w:start w:val="1"/>
      <w:numFmt w:val="lowerLetter"/>
      <w:lvlText w:val="%2."/>
      <w:lvlJc w:val="left"/>
      <w:pPr>
        <w:ind w:left="1440" w:hanging="360"/>
      </w:pPr>
    </w:lvl>
    <w:lvl w:ilvl="2" w:tplc="A8C65194">
      <w:start w:val="1"/>
      <w:numFmt w:val="lowerRoman"/>
      <w:lvlText w:val="%3."/>
      <w:lvlJc w:val="right"/>
      <w:pPr>
        <w:ind w:left="2160" w:hanging="180"/>
      </w:pPr>
    </w:lvl>
    <w:lvl w:ilvl="3" w:tplc="1C787FD8">
      <w:start w:val="1"/>
      <w:numFmt w:val="decimal"/>
      <w:lvlText w:val="%4."/>
      <w:lvlJc w:val="left"/>
      <w:pPr>
        <w:ind w:left="2880" w:hanging="360"/>
      </w:pPr>
    </w:lvl>
    <w:lvl w:ilvl="4" w:tplc="220C8420">
      <w:start w:val="1"/>
      <w:numFmt w:val="lowerLetter"/>
      <w:lvlText w:val="%5."/>
      <w:lvlJc w:val="left"/>
      <w:pPr>
        <w:ind w:left="3600" w:hanging="360"/>
      </w:pPr>
    </w:lvl>
    <w:lvl w:ilvl="5" w:tplc="39444916">
      <w:start w:val="1"/>
      <w:numFmt w:val="lowerRoman"/>
      <w:lvlText w:val="%6."/>
      <w:lvlJc w:val="right"/>
      <w:pPr>
        <w:ind w:left="4320" w:hanging="180"/>
      </w:pPr>
    </w:lvl>
    <w:lvl w:ilvl="6" w:tplc="496E53F6">
      <w:start w:val="1"/>
      <w:numFmt w:val="decimal"/>
      <w:lvlText w:val="%7."/>
      <w:lvlJc w:val="left"/>
      <w:pPr>
        <w:ind w:left="5040" w:hanging="360"/>
      </w:pPr>
    </w:lvl>
    <w:lvl w:ilvl="7" w:tplc="76CE26A2">
      <w:start w:val="1"/>
      <w:numFmt w:val="lowerLetter"/>
      <w:lvlText w:val="%8."/>
      <w:lvlJc w:val="left"/>
      <w:pPr>
        <w:ind w:left="5760" w:hanging="360"/>
      </w:pPr>
    </w:lvl>
    <w:lvl w:ilvl="8" w:tplc="7810989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62739"/>
    <w:multiLevelType w:val="multilevel"/>
    <w:tmpl w:val="DB76E932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2CC5829"/>
    <w:multiLevelType w:val="multilevel"/>
    <w:tmpl w:val="DB76E932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E6A0A3A"/>
    <w:multiLevelType w:val="multilevel"/>
    <w:tmpl w:val="DB76E932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09D5CB5"/>
    <w:multiLevelType w:val="multilevel"/>
    <w:tmpl w:val="DB76E932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1838A77"/>
    <w:multiLevelType w:val="hybridMultilevel"/>
    <w:tmpl w:val="9D9005DC"/>
    <w:lvl w:ilvl="0" w:tplc="1B640FD6">
      <w:start w:val="1"/>
      <w:numFmt w:val="decimal"/>
      <w:lvlText w:val="%1."/>
      <w:lvlJc w:val="left"/>
      <w:pPr>
        <w:ind w:left="720" w:hanging="360"/>
      </w:pPr>
    </w:lvl>
    <w:lvl w:ilvl="1" w:tplc="FA1C9D8C">
      <w:start w:val="1"/>
      <w:numFmt w:val="lowerLetter"/>
      <w:lvlText w:val="%2."/>
      <w:lvlJc w:val="left"/>
      <w:pPr>
        <w:ind w:left="1440" w:hanging="360"/>
      </w:pPr>
    </w:lvl>
    <w:lvl w:ilvl="2" w:tplc="9B5A4118">
      <w:start w:val="1"/>
      <w:numFmt w:val="lowerRoman"/>
      <w:lvlText w:val="%3."/>
      <w:lvlJc w:val="right"/>
      <w:pPr>
        <w:ind w:left="2160" w:hanging="180"/>
      </w:pPr>
    </w:lvl>
    <w:lvl w:ilvl="3" w:tplc="8CE82186">
      <w:start w:val="1"/>
      <w:numFmt w:val="decimal"/>
      <w:lvlText w:val="%4."/>
      <w:lvlJc w:val="left"/>
      <w:pPr>
        <w:ind w:left="2880" w:hanging="360"/>
      </w:pPr>
    </w:lvl>
    <w:lvl w:ilvl="4" w:tplc="7474FE34">
      <w:start w:val="1"/>
      <w:numFmt w:val="lowerLetter"/>
      <w:lvlText w:val="%5."/>
      <w:lvlJc w:val="left"/>
      <w:pPr>
        <w:ind w:left="3600" w:hanging="360"/>
      </w:pPr>
    </w:lvl>
    <w:lvl w:ilvl="5" w:tplc="D7CE9B78">
      <w:start w:val="1"/>
      <w:numFmt w:val="lowerRoman"/>
      <w:lvlText w:val="%6."/>
      <w:lvlJc w:val="right"/>
      <w:pPr>
        <w:ind w:left="4320" w:hanging="180"/>
      </w:pPr>
    </w:lvl>
    <w:lvl w:ilvl="6" w:tplc="C5587AF6">
      <w:start w:val="1"/>
      <w:numFmt w:val="decimal"/>
      <w:lvlText w:val="%7."/>
      <w:lvlJc w:val="left"/>
      <w:pPr>
        <w:ind w:left="5040" w:hanging="360"/>
      </w:pPr>
    </w:lvl>
    <w:lvl w:ilvl="7" w:tplc="B7F0EBC6">
      <w:start w:val="1"/>
      <w:numFmt w:val="lowerLetter"/>
      <w:lvlText w:val="%8."/>
      <w:lvlJc w:val="left"/>
      <w:pPr>
        <w:ind w:left="5760" w:hanging="360"/>
      </w:pPr>
    </w:lvl>
    <w:lvl w:ilvl="8" w:tplc="8CD667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94595"/>
    <w:multiLevelType w:val="hybridMultilevel"/>
    <w:tmpl w:val="714284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544A08"/>
    <w:multiLevelType w:val="hybridMultilevel"/>
    <w:tmpl w:val="B57E174A"/>
    <w:lvl w:ilvl="0" w:tplc="F370C758">
      <w:start w:val="1"/>
      <w:numFmt w:val="decimal"/>
      <w:lvlText w:val="%1."/>
      <w:lvlJc w:val="left"/>
      <w:pPr>
        <w:ind w:left="720" w:hanging="360"/>
      </w:pPr>
    </w:lvl>
    <w:lvl w:ilvl="1" w:tplc="1D4AFC36">
      <w:start w:val="1"/>
      <w:numFmt w:val="lowerLetter"/>
      <w:lvlText w:val="%2."/>
      <w:lvlJc w:val="left"/>
      <w:pPr>
        <w:ind w:left="1440" w:hanging="360"/>
      </w:pPr>
    </w:lvl>
    <w:lvl w:ilvl="2" w:tplc="3AD2FA90">
      <w:start w:val="1"/>
      <w:numFmt w:val="lowerRoman"/>
      <w:lvlText w:val="%3."/>
      <w:lvlJc w:val="right"/>
      <w:pPr>
        <w:ind w:left="2160" w:hanging="180"/>
      </w:pPr>
    </w:lvl>
    <w:lvl w:ilvl="3" w:tplc="1BAA9134">
      <w:start w:val="1"/>
      <w:numFmt w:val="decimal"/>
      <w:lvlText w:val="%4."/>
      <w:lvlJc w:val="left"/>
      <w:pPr>
        <w:ind w:left="2880" w:hanging="360"/>
      </w:pPr>
    </w:lvl>
    <w:lvl w:ilvl="4" w:tplc="FF9211A6">
      <w:start w:val="1"/>
      <w:numFmt w:val="lowerLetter"/>
      <w:lvlText w:val="%5."/>
      <w:lvlJc w:val="left"/>
      <w:pPr>
        <w:ind w:left="3600" w:hanging="360"/>
      </w:pPr>
    </w:lvl>
    <w:lvl w:ilvl="5" w:tplc="641AA964">
      <w:start w:val="1"/>
      <w:numFmt w:val="lowerRoman"/>
      <w:lvlText w:val="%6."/>
      <w:lvlJc w:val="right"/>
      <w:pPr>
        <w:ind w:left="4320" w:hanging="180"/>
      </w:pPr>
    </w:lvl>
    <w:lvl w:ilvl="6" w:tplc="F8F2E0A2">
      <w:start w:val="1"/>
      <w:numFmt w:val="decimal"/>
      <w:lvlText w:val="%7."/>
      <w:lvlJc w:val="left"/>
      <w:pPr>
        <w:ind w:left="5040" w:hanging="360"/>
      </w:pPr>
    </w:lvl>
    <w:lvl w:ilvl="7" w:tplc="276CD340">
      <w:start w:val="1"/>
      <w:numFmt w:val="lowerLetter"/>
      <w:lvlText w:val="%8."/>
      <w:lvlJc w:val="left"/>
      <w:pPr>
        <w:ind w:left="5760" w:hanging="360"/>
      </w:pPr>
    </w:lvl>
    <w:lvl w:ilvl="8" w:tplc="E1528A7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8F1BE"/>
    <w:multiLevelType w:val="hybridMultilevel"/>
    <w:tmpl w:val="8760CE92"/>
    <w:lvl w:ilvl="0" w:tplc="76C87764">
      <w:start w:val="1"/>
      <w:numFmt w:val="decimal"/>
      <w:lvlText w:val="%1."/>
      <w:lvlJc w:val="left"/>
      <w:pPr>
        <w:ind w:left="720" w:hanging="360"/>
      </w:pPr>
    </w:lvl>
    <w:lvl w:ilvl="1" w:tplc="CD98C9E6">
      <w:start w:val="1"/>
      <w:numFmt w:val="lowerLetter"/>
      <w:lvlText w:val="%2."/>
      <w:lvlJc w:val="left"/>
      <w:pPr>
        <w:ind w:left="1440" w:hanging="360"/>
      </w:pPr>
    </w:lvl>
    <w:lvl w:ilvl="2" w:tplc="F26EE742">
      <w:start w:val="1"/>
      <w:numFmt w:val="lowerRoman"/>
      <w:lvlText w:val="%3."/>
      <w:lvlJc w:val="right"/>
      <w:pPr>
        <w:ind w:left="2160" w:hanging="180"/>
      </w:pPr>
    </w:lvl>
    <w:lvl w:ilvl="3" w:tplc="8B0E25FA">
      <w:start w:val="1"/>
      <w:numFmt w:val="decimal"/>
      <w:lvlText w:val="%4."/>
      <w:lvlJc w:val="left"/>
      <w:pPr>
        <w:ind w:left="2880" w:hanging="360"/>
      </w:pPr>
    </w:lvl>
    <w:lvl w:ilvl="4" w:tplc="34864940">
      <w:start w:val="1"/>
      <w:numFmt w:val="lowerLetter"/>
      <w:lvlText w:val="%5."/>
      <w:lvlJc w:val="left"/>
      <w:pPr>
        <w:ind w:left="3600" w:hanging="360"/>
      </w:pPr>
    </w:lvl>
    <w:lvl w:ilvl="5" w:tplc="7F74024A">
      <w:start w:val="1"/>
      <w:numFmt w:val="lowerRoman"/>
      <w:lvlText w:val="%6."/>
      <w:lvlJc w:val="right"/>
      <w:pPr>
        <w:ind w:left="4320" w:hanging="180"/>
      </w:pPr>
    </w:lvl>
    <w:lvl w:ilvl="6" w:tplc="2AF08A56">
      <w:start w:val="1"/>
      <w:numFmt w:val="decimal"/>
      <w:lvlText w:val="%7."/>
      <w:lvlJc w:val="left"/>
      <w:pPr>
        <w:ind w:left="5040" w:hanging="360"/>
      </w:pPr>
    </w:lvl>
    <w:lvl w:ilvl="7" w:tplc="A2D2F668">
      <w:start w:val="1"/>
      <w:numFmt w:val="lowerLetter"/>
      <w:lvlText w:val="%8."/>
      <w:lvlJc w:val="left"/>
      <w:pPr>
        <w:ind w:left="5760" w:hanging="360"/>
      </w:pPr>
    </w:lvl>
    <w:lvl w:ilvl="8" w:tplc="B1767C86">
      <w:start w:val="1"/>
      <w:numFmt w:val="lowerRoman"/>
      <w:lvlText w:val="%9."/>
      <w:lvlJc w:val="right"/>
      <w:pPr>
        <w:ind w:left="6480" w:hanging="180"/>
      </w:pPr>
    </w:lvl>
  </w:abstractNum>
  <w:num w:numId="1" w16cid:durableId="509106454">
    <w:abstractNumId w:val="11"/>
  </w:num>
  <w:num w:numId="2" w16cid:durableId="1504928828">
    <w:abstractNumId w:val="4"/>
  </w:num>
  <w:num w:numId="3" w16cid:durableId="1622153940">
    <w:abstractNumId w:val="1"/>
  </w:num>
  <w:num w:numId="4" w16cid:durableId="2041473299">
    <w:abstractNumId w:val="9"/>
  </w:num>
  <w:num w:numId="5" w16cid:durableId="1880124504">
    <w:abstractNumId w:val="12"/>
  </w:num>
  <w:num w:numId="6" w16cid:durableId="553276683">
    <w:abstractNumId w:val="6"/>
  </w:num>
  <w:num w:numId="7" w16cid:durableId="1309242220">
    <w:abstractNumId w:val="8"/>
  </w:num>
  <w:num w:numId="8" w16cid:durableId="1974435749">
    <w:abstractNumId w:val="0"/>
  </w:num>
  <w:num w:numId="9" w16cid:durableId="188295556">
    <w:abstractNumId w:val="7"/>
  </w:num>
  <w:num w:numId="10" w16cid:durableId="604075990">
    <w:abstractNumId w:val="3"/>
  </w:num>
  <w:num w:numId="11" w16cid:durableId="448473491">
    <w:abstractNumId w:val="5"/>
  </w:num>
  <w:num w:numId="12" w16cid:durableId="1962413627">
    <w:abstractNumId w:val="2"/>
  </w:num>
  <w:num w:numId="13" w16cid:durableId="7201331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A"/>
    <w:rsid w:val="00004EDD"/>
    <w:rsid w:val="000970E5"/>
    <w:rsid w:val="000A6E73"/>
    <w:rsid w:val="000C1A50"/>
    <w:rsid w:val="000E2A2A"/>
    <w:rsid w:val="00116E8A"/>
    <w:rsid w:val="00146C58"/>
    <w:rsid w:val="00166971"/>
    <w:rsid w:val="00171193"/>
    <w:rsid w:val="001C1BD6"/>
    <w:rsid w:val="001E7F61"/>
    <w:rsid w:val="00203C10"/>
    <w:rsid w:val="002775EF"/>
    <w:rsid w:val="003A0A45"/>
    <w:rsid w:val="003B4ED2"/>
    <w:rsid w:val="003E1AF4"/>
    <w:rsid w:val="003F5852"/>
    <w:rsid w:val="004E22F5"/>
    <w:rsid w:val="004F7A11"/>
    <w:rsid w:val="00513CC0"/>
    <w:rsid w:val="0055104B"/>
    <w:rsid w:val="005D0374"/>
    <w:rsid w:val="00602215"/>
    <w:rsid w:val="00610F13"/>
    <w:rsid w:val="0066122B"/>
    <w:rsid w:val="00671F61"/>
    <w:rsid w:val="00704CB6"/>
    <w:rsid w:val="00716350"/>
    <w:rsid w:val="00746B6F"/>
    <w:rsid w:val="00764943"/>
    <w:rsid w:val="00785197"/>
    <w:rsid w:val="00814D09"/>
    <w:rsid w:val="008252FA"/>
    <w:rsid w:val="008840A8"/>
    <w:rsid w:val="008A59BE"/>
    <w:rsid w:val="008A5EAB"/>
    <w:rsid w:val="008D56C2"/>
    <w:rsid w:val="0095A0AC"/>
    <w:rsid w:val="009729AB"/>
    <w:rsid w:val="00A5379D"/>
    <w:rsid w:val="00A866AD"/>
    <w:rsid w:val="00A86EBC"/>
    <w:rsid w:val="00A873B3"/>
    <w:rsid w:val="00AB3469"/>
    <w:rsid w:val="00AF45EF"/>
    <w:rsid w:val="00B20705"/>
    <w:rsid w:val="00BA52F8"/>
    <w:rsid w:val="00BE5D4A"/>
    <w:rsid w:val="00BF4720"/>
    <w:rsid w:val="00C74432"/>
    <w:rsid w:val="00CB6CDD"/>
    <w:rsid w:val="00CC27BA"/>
    <w:rsid w:val="00CE63AC"/>
    <w:rsid w:val="00D179E8"/>
    <w:rsid w:val="00D41566"/>
    <w:rsid w:val="00D43339"/>
    <w:rsid w:val="00DD16D9"/>
    <w:rsid w:val="00E533FF"/>
    <w:rsid w:val="00E7049F"/>
    <w:rsid w:val="00EA2995"/>
    <w:rsid w:val="00ED538E"/>
    <w:rsid w:val="00F147DA"/>
    <w:rsid w:val="00F170FC"/>
    <w:rsid w:val="00F90DB4"/>
    <w:rsid w:val="00FD7B1F"/>
    <w:rsid w:val="00FE7647"/>
    <w:rsid w:val="0206954D"/>
    <w:rsid w:val="025BFCCA"/>
    <w:rsid w:val="027AA9D4"/>
    <w:rsid w:val="02D17E0B"/>
    <w:rsid w:val="03F28E68"/>
    <w:rsid w:val="040D8F53"/>
    <w:rsid w:val="041B3460"/>
    <w:rsid w:val="046D4E6C"/>
    <w:rsid w:val="04A928E5"/>
    <w:rsid w:val="06712D7A"/>
    <w:rsid w:val="070E1C97"/>
    <w:rsid w:val="071EBD0D"/>
    <w:rsid w:val="08EEA583"/>
    <w:rsid w:val="0940BF8F"/>
    <w:rsid w:val="0A2C94FC"/>
    <w:rsid w:val="0D84861E"/>
    <w:rsid w:val="0DD86A10"/>
    <w:rsid w:val="0ED3DD7E"/>
    <w:rsid w:val="0F00061F"/>
    <w:rsid w:val="0F5DE707"/>
    <w:rsid w:val="0F8A2AD1"/>
    <w:rsid w:val="10568582"/>
    <w:rsid w:val="10C21616"/>
    <w:rsid w:val="10E4C97E"/>
    <w:rsid w:val="1101A4EE"/>
    <w:rsid w:val="11E6FA29"/>
    <w:rsid w:val="12A5134A"/>
    <w:rsid w:val="12B9A739"/>
    <w:rsid w:val="13237C4E"/>
    <w:rsid w:val="14201D53"/>
    <w:rsid w:val="143945B0"/>
    <w:rsid w:val="14FB7B9A"/>
    <w:rsid w:val="152AF284"/>
    <w:rsid w:val="15E13A82"/>
    <w:rsid w:val="1667E2AE"/>
    <w:rsid w:val="16DEEF63"/>
    <w:rsid w:val="17D621A4"/>
    <w:rsid w:val="18A8BDEF"/>
    <w:rsid w:val="18E94F9E"/>
    <w:rsid w:val="196D5475"/>
    <w:rsid w:val="1A317DEF"/>
    <w:rsid w:val="1A4AA390"/>
    <w:rsid w:val="1A728367"/>
    <w:rsid w:val="1AA88734"/>
    <w:rsid w:val="1B74B412"/>
    <w:rsid w:val="1B9188E8"/>
    <w:rsid w:val="1BB26086"/>
    <w:rsid w:val="1ECF59B9"/>
    <w:rsid w:val="1F572E6D"/>
    <w:rsid w:val="1FFAA7B7"/>
    <w:rsid w:val="200ACAE1"/>
    <w:rsid w:val="205200FE"/>
    <w:rsid w:val="20FEA05B"/>
    <w:rsid w:val="21097FAD"/>
    <w:rsid w:val="218C94E0"/>
    <w:rsid w:val="226CD1D3"/>
    <w:rsid w:val="229A70BC"/>
    <w:rsid w:val="231B342D"/>
    <w:rsid w:val="2326D65C"/>
    <w:rsid w:val="23AC3794"/>
    <w:rsid w:val="24980D01"/>
    <w:rsid w:val="257CA9EF"/>
    <w:rsid w:val="276DE1DF"/>
    <w:rsid w:val="28003CCF"/>
    <w:rsid w:val="2997A6C5"/>
    <w:rsid w:val="2B426E77"/>
    <w:rsid w:val="2CA31EE6"/>
    <w:rsid w:val="2CBC4743"/>
    <w:rsid w:val="2D8C1204"/>
    <w:rsid w:val="2DCBE88C"/>
    <w:rsid w:val="2DEF3EAE"/>
    <w:rsid w:val="2F8B0F0F"/>
    <w:rsid w:val="31168A8D"/>
    <w:rsid w:val="3124D2B9"/>
    <w:rsid w:val="318FB866"/>
    <w:rsid w:val="345F3A78"/>
    <w:rsid w:val="35275F05"/>
    <w:rsid w:val="3649E538"/>
    <w:rsid w:val="36B89106"/>
    <w:rsid w:val="37D374E9"/>
    <w:rsid w:val="390E9B33"/>
    <w:rsid w:val="3A7B1C03"/>
    <w:rsid w:val="3BCC6ECA"/>
    <w:rsid w:val="3C04D98B"/>
    <w:rsid w:val="3C0E5738"/>
    <w:rsid w:val="3C7AD293"/>
    <w:rsid w:val="3D471081"/>
    <w:rsid w:val="3DA5181D"/>
    <w:rsid w:val="3DEC3A1B"/>
    <w:rsid w:val="3EF54BEC"/>
    <w:rsid w:val="3FA537F7"/>
    <w:rsid w:val="3FB37111"/>
    <w:rsid w:val="3FFD461E"/>
    <w:rsid w:val="41C0C9FA"/>
    <w:rsid w:val="41F3ADA6"/>
    <w:rsid w:val="42E1828C"/>
    <w:rsid w:val="44FB9B31"/>
    <w:rsid w:val="451B42E4"/>
    <w:rsid w:val="452BE870"/>
    <w:rsid w:val="45C2F502"/>
    <w:rsid w:val="45E44029"/>
    <w:rsid w:val="464EEA1F"/>
    <w:rsid w:val="47580CC9"/>
    <w:rsid w:val="49868AE1"/>
    <w:rsid w:val="49FF5993"/>
    <w:rsid w:val="4A0F7C31"/>
    <w:rsid w:val="4B225B42"/>
    <w:rsid w:val="4CF241CA"/>
    <w:rsid w:val="4DC3296D"/>
    <w:rsid w:val="4EB46A95"/>
    <w:rsid w:val="4ED2CAB6"/>
    <w:rsid w:val="506E9B17"/>
    <w:rsid w:val="53F8ED5D"/>
    <w:rsid w:val="551E6325"/>
    <w:rsid w:val="560E7CB4"/>
    <w:rsid w:val="5610144A"/>
    <w:rsid w:val="56F50CEE"/>
    <w:rsid w:val="5750E356"/>
    <w:rsid w:val="5B6C9533"/>
    <w:rsid w:val="5BCBE396"/>
    <w:rsid w:val="5C245479"/>
    <w:rsid w:val="5C9AD1D9"/>
    <w:rsid w:val="5DA9BA46"/>
    <w:rsid w:val="5DAAC8DB"/>
    <w:rsid w:val="5DAFEB89"/>
    <w:rsid w:val="5DF43B01"/>
    <w:rsid w:val="5E259600"/>
    <w:rsid w:val="5F900B62"/>
    <w:rsid w:val="5FEB0570"/>
    <w:rsid w:val="6060FE78"/>
    <w:rsid w:val="60D6F780"/>
    <w:rsid w:val="613D6C6D"/>
    <w:rsid w:val="616E42FC"/>
    <w:rsid w:val="617881D4"/>
    <w:rsid w:val="61D2DA42"/>
    <w:rsid w:val="627D7F9E"/>
    <w:rsid w:val="6294CB34"/>
    <w:rsid w:val="630A135D"/>
    <w:rsid w:val="63689FEC"/>
    <w:rsid w:val="66651B54"/>
    <w:rsid w:val="666E980F"/>
    <w:rsid w:val="671445EE"/>
    <w:rsid w:val="6755CC49"/>
    <w:rsid w:val="676EF4A6"/>
    <w:rsid w:val="68387743"/>
    <w:rsid w:val="69AB9764"/>
    <w:rsid w:val="6C27903D"/>
    <w:rsid w:val="6C5D5393"/>
    <w:rsid w:val="6D78004D"/>
    <w:rsid w:val="6DF923F4"/>
    <w:rsid w:val="6E92E160"/>
    <w:rsid w:val="6F60DE2E"/>
    <w:rsid w:val="6F68CBB4"/>
    <w:rsid w:val="6F7A068B"/>
    <w:rsid w:val="7030A8EF"/>
    <w:rsid w:val="71049C15"/>
    <w:rsid w:val="72B36CBA"/>
    <w:rsid w:val="73158815"/>
    <w:rsid w:val="732A75FF"/>
    <w:rsid w:val="7381216D"/>
    <w:rsid w:val="7391730C"/>
    <w:rsid w:val="74076C14"/>
    <w:rsid w:val="74B15876"/>
    <w:rsid w:val="75543AE5"/>
    <w:rsid w:val="75EB0D7C"/>
    <w:rsid w:val="76304E4E"/>
    <w:rsid w:val="7650DBEA"/>
    <w:rsid w:val="7705CDCE"/>
    <w:rsid w:val="77FDE722"/>
    <w:rsid w:val="7810026D"/>
    <w:rsid w:val="782F6D93"/>
    <w:rsid w:val="78F6859D"/>
    <w:rsid w:val="7984C999"/>
    <w:rsid w:val="79887CAC"/>
    <w:rsid w:val="79A1A509"/>
    <w:rsid w:val="79FB8367"/>
    <w:rsid w:val="7A31FC73"/>
    <w:rsid w:val="7A4DEF6D"/>
    <w:rsid w:val="7B43D09D"/>
    <w:rsid w:val="7BC37C69"/>
    <w:rsid w:val="7C77740B"/>
    <w:rsid w:val="7CA341FE"/>
    <w:rsid w:val="7D280F14"/>
    <w:rsid w:val="7D5F4CCA"/>
    <w:rsid w:val="7EDE5FED"/>
    <w:rsid w:val="7F7EEF7E"/>
    <w:rsid w:val="7FA99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E4FEE"/>
  <w15:chartTrackingRefBased/>
  <w15:docId w15:val="{1D0B3C30-791F-4B1D-9257-6E48BB5D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9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CC27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27B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C27BA"/>
    <w:rPr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0221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5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852"/>
  </w:style>
  <w:style w:type="paragraph" w:styleId="Footer">
    <w:name w:val="footer"/>
    <w:basedOn w:val="Normal"/>
    <w:link w:val="FooterChar"/>
    <w:uiPriority w:val="99"/>
    <w:unhideWhenUsed/>
    <w:rsid w:val="003F5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852"/>
  </w:style>
  <w:style w:type="paragraph" w:styleId="Title">
    <w:name w:val="Title"/>
    <w:basedOn w:val="Normal"/>
    <w:next w:val="Normal"/>
    <w:link w:val="TitleChar"/>
    <w:uiPriority w:val="10"/>
    <w:qFormat/>
    <w:rsid w:val="003F58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85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F585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CB6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29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urvey.alchemer.com/s3/7493851/Intent-to-Close-a-Progra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e.mass.edu/lawsregs/603cmr4.html?section=0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rvey.alchemer.com/s3/7493851/Intent-to-Close-a-Progra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survey.alchemer.com/s3/7493851/Intent-to-Close-a-Progra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oe.mass.edu/ccte/policies/admissions/default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23b7f-d29a-40a7-89e9-7fcbaea795a5" xsi:nil="true"/>
    <lcf76f155ced4ddcb4097134ff3c332f xmlns="6cc6ac48-9972-4fdd-8495-0ab5ba7fda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8B9A924C50B4E83B552A1AE49283C" ma:contentTypeVersion="15" ma:contentTypeDescription="Create a new document." ma:contentTypeScope="" ma:versionID="52ebe53e09196b399cadb98d86c9bd8e">
  <xsd:schema xmlns:xsd="http://www.w3.org/2001/XMLSchema" xmlns:xs="http://www.w3.org/2001/XMLSchema" xmlns:p="http://schemas.microsoft.com/office/2006/metadata/properties" xmlns:ns2="6cc6ac48-9972-4fdd-8495-0ab5ba7fdac9" xmlns:ns3="c7223b7f-d29a-40a7-89e9-7fcbaea795a5" targetNamespace="http://schemas.microsoft.com/office/2006/metadata/properties" ma:root="true" ma:fieldsID="76bc4f153b3b3b5a0f170bc3fa15f165" ns2:_="" ns3:_="">
    <xsd:import namespace="6cc6ac48-9972-4fdd-8495-0ab5ba7fdac9"/>
    <xsd:import namespace="c7223b7f-d29a-40a7-89e9-7fcbaea79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6ac48-9972-4fdd-8495-0ab5ba7fd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3b7f-d29a-40a7-89e9-7fcbaea79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8680e48-e4c8-42e1-b5db-82ebe673ee82}" ma:internalName="TaxCatchAll" ma:showField="CatchAllData" ma:web="c7223b7f-d29a-40a7-89e9-7fcbaea79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255893-F7C3-4FA6-B31A-37C7F11FC275}">
  <ds:schemaRefs>
    <ds:schemaRef ds:uri="http://schemas.microsoft.com/office/2006/metadata/properties"/>
    <ds:schemaRef ds:uri="http://schemas.microsoft.com/office/infopath/2007/PartnerControls"/>
    <ds:schemaRef ds:uri="c7223b7f-d29a-40a7-89e9-7fcbaea795a5"/>
    <ds:schemaRef ds:uri="6cc6ac48-9972-4fdd-8495-0ab5ba7fdac9"/>
  </ds:schemaRefs>
</ds:datastoreItem>
</file>

<file path=customXml/itemProps2.xml><?xml version="1.0" encoding="utf-8"?>
<ds:datastoreItem xmlns:ds="http://schemas.openxmlformats.org/officeDocument/2006/customXml" ds:itemID="{A747A5C9-B9EA-491A-BBBF-F10CE08DBA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1CFE79-C5F5-4E0C-A18A-538BA0D77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6ac48-9972-4fdd-8495-0ab5ba7fdac9"/>
    <ds:schemaRef ds:uri="c7223b7f-d29a-40a7-89e9-7fcbaea79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1581</Words>
  <Characters>9518</Characters>
  <Application>Microsoft Office Word</Application>
  <DocSecurity>0</DocSecurity>
  <Lines>380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Closure Plans FAQ</dc:title>
  <dc:subject/>
  <dc:creator>DESE</dc:creator>
  <cp:keywords/>
  <dc:description/>
  <cp:lastModifiedBy>Zou, Dong (EOE)</cp:lastModifiedBy>
  <cp:revision>3</cp:revision>
  <dcterms:created xsi:type="dcterms:W3CDTF">2024-11-20T12:47:00Z</dcterms:created>
  <dcterms:modified xsi:type="dcterms:W3CDTF">2024-11-20T17:38:00Z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20 2024 12:00AM</vt:lpwstr>
  </property>
</Properties>
</file>