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81B9" w14:textId="0543D2BF" w:rsidR="00155831" w:rsidRDefault="00155831">
      <w:pPr>
        <w:rPr>
          <w:rFonts w:ascii="Arial" w:eastAsia="Arial" w:hAnsi="Arial" w:cs="Arial"/>
          <w:i/>
        </w:rPr>
      </w:pPr>
    </w:p>
    <w:p w14:paraId="3B15B8D3" w14:textId="77777777" w:rsidR="00155831" w:rsidRDefault="00155831">
      <w:pPr>
        <w:ind w:left="720"/>
        <w:rPr>
          <w:rFonts w:ascii="Arial" w:eastAsia="Arial" w:hAnsi="Arial" w:cs="Arial"/>
          <w:i/>
          <w:sz w:val="16"/>
          <w:szCs w:val="16"/>
        </w:rPr>
        <w:sectPr w:rsidR="00155831" w:rsidSect="002E143A">
          <w:footerReference w:type="default" r:id="rId10"/>
          <w:headerReference w:type="first" r:id="rId11"/>
          <w:pgSz w:w="12240" w:h="15840"/>
          <w:pgMar w:top="864" w:right="1080" w:bottom="1440" w:left="1800" w:header="1440" w:footer="1440" w:gutter="0"/>
          <w:pgNumType w:start="1"/>
          <w:cols w:space="720"/>
          <w:titlePg/>
        </w:sectPr>
      </w:pPr>
    </w:p>
    <w:p w14:paraId="4B60385D" w14:textId="77777777" w:rsidR="00155831" w:rsidRDefault="00155831">
      <w:pPr>
        <w:ind w:left="720"/>
        <w:jc w:val="center"/>
        <w:rPr>
          <w:rFonts w:ascii="Arial" w:eastAsia="Arial" w:hAnsi="Arial" w:cs="Arial"/>
          <w:i/>
          <w:sz w:val="16"/>
          <w:szCs w:val="16"/>
        </w:rPr>
      </w:pPr>
    </w:p>
    <w:tbl>
      <w:tblPr>
        <w:tblW w:w="8425"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8425"/>
      </w:tblGrid>
      <w:tr w:rsidR="00C74E14" w14:paraId="32C9D2E6" w14:textId="77777777" w:rsidTr="00C74E14">
        <w:tc>
          <w:tcPr>
            <w:tcW w:w="8425" w:type="dxa"/>
          </w:tcPr>
          <w:p w14:paraId="27CE5CC6" w14:textId="77777777" w:rsidR="00C74E14" w:rsidRDefault="00C74E14">
            <w:pPr>
              <w:jc w:val="center"/>
              <w:rPr>
                <w:rFonts w:ascii="Arial" w:eastAsia="Arial" w:hAnsi="Arial" w:cs="Arial"/>
                <w:i/>
                <w:sz w:val="16"/>
                <w:szCs w:val="16"/>
              </w:rPr>
            </w:pPr>
          </w:p>
        </w:tc>
      </w:tr>
    </w:tbl>
    <w:p w14:paraId="03AC9986" w14:textId="77777777" w:rsidR="00155831" w:rsidRDefault="00155831">
      <w:pPr>
        <w:rPr>
          <w:rFonts w:ascii="Arial" w:eastAsia="Arial" w:hAnsi="Arial" w:cs="Arial"/>
          <w:i/>
          <w:sz w:val="18"/>
          <w:szCs w:val="18"/>
        </w:rPr>
        <w:sectPr w:rsidR="00155831" w:rsidSect="002E143A">
          <w:type w:val="continuous"/>
          <w:pgSz w:w="12240" w:h="15840"/>
          <w:pgMar w:top="864" w:right="432" w:bottom="1440" w:left="432" w:header="1440" w:footer="1440" w:gutter="0"/>
          <w:cols w:space="720"/>
        </w:sectPr>
      </w:pPr>
    </w:p>
    <w:p w14:paraId="4A227CE1" w14:textId="77777777" w:rsidR="00635703" w:rsidRDefault="00635703" w:rsidP="00C76FE8">
      <w:pPr>
        <w:pStyle w:val="Heading1"/>
        <w:rPr>
          <w:rFonts w:ascii="Aptos Display" w:hAnsi="Aptos Display"/>
          <w:b w:val="0"/>
          <w:bCs/>
          <w:color w:val="1F497D" w:themeColor="text2"/>
          <w:sz w:val="40"/>
          <w:szCs w:val="40"/>
        </w:rPr>
      </w:pPr>
    </w:p>
    <w:p w14:paraId="797EDE37" w14:textId="473EAA92" w:rsidR="00C76FE8" w:rsidRPr="00F86120" w:rsidRDefault="00C76FE8" w:rsidP="00C76FE8">
      <w:pPr>
        <w:pStyle w:val="Heading1"/>
        <w:rPr>
          <w:rFonts w:ascii="Aptos Display" w:hAnsi="Aptos Display"/>
          <w:b w:val="0"/>
          <w:bCs/>
          <w:color w:val="1F497D" w:themeColor="text2"/>
          <w:sz w:val="40"/>
          <w:szCs w:val="40"/>
        </w:rPr>
      </w:pPr>
      <w:r w:rsidRPr="00F86120">
        <w:rPr>
          <w:rFonts w:ascii="Aptos Display" w:hAnsi="Aptos Display"/>
          <w:b w:val="0"/>
          <w:bCs/>
          <w:color w:val="1F497D" w:themeColor="text2"/>
          <w:sz w:val="40"/>
          <w:szCs w:val="40"/>
        </w:rPr>
        <w:t>MEMORANDUM</w:t>
      </w:r>
    </w:p>
    <w:p w14:paraId="3FBE5781" w14:textId="77777777" w:rsidR="00155831" w:rsidRDefault="00155831">
      <w:pPr>
        <w:pBdr>
          <w:top w:val="nil"/>
          <w:left w:val="nil"/>
          <w:bottom w:val="nil"/>
          <w:right w:val="nil"/>
          <w:between w:val="nil"/>
        </w:pBdr>
        <w:tabs>
          <w:tab w:val="center" w:pos="4320"/>
          <w:tab w:val="right" w:pos="8640"/>
        </w:tabs>
        <w:rPr>
          <w:color w:val="000000"/>
        </w:rPr>
      </w:pPr>
    </w:p>
    <w:tbl>
      <w:tblPr>
        <w:tblW w:w="9360" w:type="dxa"/>
        <w:tblInd w:w="-115" w:type="dxa"/>
        <w:tblLayout w:type="fixed"/>
        <w:tblCellMar>
          <w:left w:w="115" w:type="dxa"/>
          <w:right w:w="115" w:type="dxa"/>
        </w:tblCellMar>
        <w:tblLook w:val="0000" w:firstRow="0" w:lastRow="0" w:firstColumn="0" w:lastColumn="0" w:noHBand="0" w:noVBand="0"/>
      </w:tblPr>
      <w:tblGrid>
        <w:gridCol w:w="1184"/>
        <w:gridCol w:w="8176"/>
      </w:tblGrid>
      <w:tr w:rsidR="00155831" w:rsidRPr="00FB7F23" w14:paraId="7862813F" w14:textId="77777777" w:rsidTr="6C623FE2">
        <w:tc>
          <w:tcPr>
            <w:tcW w:w="1184" w:type="dxa"/>
          </w:tcPr>
          <w:p w14:paraId="042FC6EF" w14:textId="77777777" w:rsidR="00155831" w:rsidRPr="00FB7F23" w:rsidRDefault="00904DE0">
            <w:pPr>
              <w:rPr>
                <w:rFonts w:ascii="Aptos" w:hAnsi="Aptos"/>
                <w:b/>
                <w:sz w:val="22"/>
                <w:szCs w:val="22"/>
              </w:rPr>
            </w:pPr>
            <w:r w:rsidRPr="00FB7F23">
              <w:rPr>
                <w:rFonts w:ascii="Aptos" w:hAnsi="Aptos"/>
                <w:b/>
                <w:sz w:val="22"/>
                <w:szCs w:val="22"/>
              </w:rPr>
              <w:t>To:</w:t>
            </w:r>
          </w:p>
        </w:tc>
        <w:tc>
          <w:tcPr>
            <w:tcW w:w="8176" w:type="dxa"/>
          </w:tcPr>
          <w:p w14:paraId="0A8DC0D4" w14:textId="4FC8954E" w:rsidR="00155831" w:rsidRPr="00FB7F23" w:rsidRDefault="00904DE0" w:rsidP="6C623FE2">
            <w:pPr>
              <w:pBdr>
                <w:top w:val="nil"/>
                <w:left w:val="nil"/>
                <w:bottom w:val="nil"/>
                <w:right w:val="nil"/>
                <w:between w:val="nil"/>
              </w:pBdr>
              <w:tabs>
                <w:tab w:val="center" w:pos="4320"/>
                <w:tab w:val="right" w:pos="8640"/>
              </w:tabs>
              <w:rPr>
                <w:rFonts w:ascii="Aptos" w:hAnsi="Aptos"/>
                <w:color w:val="000000" w:themeColor="text1"/>
                <w:sz w:val="22"/>
                <w:szCs w:val="22"/>
              </w:rPr>
            </w:pPr>
            <w:r w:rsidRPr="6C623FE2">
              <w:rPr>
                <w:rFonts w:ascii="Aptos" w:hAnsi="Aptos"/>
                <w:color w:val="000000" w:themeColor="text1"/>
                <w:sz w:val="22"/>
                <w:szCs w:val="22"/>
              </w:rPr>
              <w:t>Members of the Board of Elementary and Secondary Education</w:t>
            </w:r>
          </w:p>
          <w:p w14:paraId="37EF74D9" w14:textId="63A758B2" w:rsidR="00155831" w:rsidRPr="00FB7F23" w:rsidRDefault="00155831" w:rsidP="6C623FE2">
            <w:pPr>
              <w:pBdr>
                <w:top w:val="nil"/>
                <w:left w:val="nil"/>
                <w:bottom w:val="nil"/>
                <w:right w:val="nil"/>
                <w:between w:val="nil"/>
              </w:pBdr>
              <w:tabs>
                <w:tab w:val="center" w:pos="4320"/>
                <w:tab w:val="right" w:pos="8640"/>
              </w:tabs>
              <w:rPr>
                <w:rFonts w:ascii="Aptos" w:hAnsi="Aptos"/>
                <w:color w:val="000000"/>
                <w:sz w:val="22"/>
                <w:szCs w:val="22"/>
              </w:rPr>
            </w:pPr>
          </w:p>
        </w:tc>
      </w:tr>
      <w:tr w:rsidR="00155831" w:rsidRPr="00FB7F23" w14:paraId="2B4D150E" w14:textId="77777777" w:rsidTr="6C623FE2">
        <w:tc>
          <w:tcPr>
            <w:tcW w:w="1184" w:type="dxa"/>
          </w:tcPr>
          <w:p w14:paraId="7605349C" w14:textId="77777777" w:rsidR="00155831" w:rsidRPr="00FB7F23" w:rsidRDefault="00904DE0">
            <w:pPr>
              <w:rPr>
                <w:rFonts w:ascii="Aptos" w:hAnsi="Aptos"/>
                <w:b/>
                <w:sz w:val="22"/>
                <w:szCs w:val="22"/>
              </w:rPr>
            </w:pPr>
            <w:r w:rsidRPr="00FB7F23">
              <w:rPr>
                <w:rFonts w:ascii="Aptos" w:hAnsi="Aptos"/>
                <w:b/>
                <w:sz w:val="22"/>
                <w:szCs w:val="22"/>
              </w:rPr>
              <w:t>From:</w:t>
            </w:r>
            <w:r w:rsidRPr="00FB7F23">
              <w:rPr>
                <w:rFonts w:ascii="Aptos" w:hAnsi="Aptos"/>
                <w:sz w:val="22"/>
                <w:szCs w:val="22"/>
              </w:rPr>
              <w:tab/>
            </w:r>
          </w:p>
        </w:tc>
        <w:tc>
          <w:tcPr>
            <w:tcW w:w="8176" w:type="dxa"/>
          </w:tcPr>
          <w:p w14:paraId="7EF7A2C8" w14:textId="536CBAD2" w:rsidR="009F7F2A" w:rsidRPr="00FB7F23" w:rsidRDefault="00C048E9" w:rsidP="6C623FE2">
            <w:pPr>
              <w:pBdr>
                <w:top w:val="nil"/>
                <w:left w:val="nil"/>
                <w:bottom w:val="nil"/>
                <w:right w:val="nil"/>
                <w:between w:val="nil"/>
              </w:pBdr>
              <w:tabs>
                <w:tab w:val="center" w:pos="4320"/>
                <w:tab w:val="right" w:pos="8640"/>
              </w:tabs>
              <w:rPr>
                <w:rFonts w:ascii="Aptos" w:hAnsi="Aptos"/>
                <w:color w:val="000000" w:themeColor="text1"/>
                <w:sz w:val="22"/>
                <w:szCs w:val="22"/>
              </w:rPr>
            </w:pPr>
            <w:r w:rsidRPr="6C623FE2">
              <w:rPr>
                <w:rFonts w:ascii="Aptos" w:hAnsi="Aptos"/>
                <w:color w:val="000000" w:themeColor="text1"/>
                <w:sz w:val="22"/>
                <w:szCs w:val="22"/>
              </w:rPr>
              <w:t>Russell Johnston</w:t>
            </w:r>
            <w:r w:rsidR="00904DE0" w:rsidRPr="6C623FE2">
              <w:rPr>
                <w:rFonts w:ascii="Aptos" w:hAnsi="Aptos"/>
                <w:color w:val="000000" w:themeColor="text1"/>
                <w:sz w:val="22"/>
                <w:szCs w:val="22"/>
              </w:rPr>
              <w:t xml:space="preserve">, </w:t>
            </w:r>
            <w:r w:rsidRPr="6C623FE2">
              <w:rPr>
                <w:rFonts w:ascii="Aptos" w:hAnsi="Aptos"/>
                <w:color w:val="000000" w:themeColor="text1"/>
                <w:sz w:val="22"/>
                <w:szCs w:val="22"/>
              </w:rPr>
              <w:t xml:space="preserve">Acting </w:t>
            </w:r>
            <w:r w:rsidR="00904DE0" w:rsidRPr="6C623FE2">
              <w:rPr>
                <w:rFonts w:ascii="Aptos" w:hAnsi="Aptos"/>
                <w:color w:val="000000" w:themeColor="text1"/>
                <w:sz w:val="22"/>
                <w:szCs w:val="22"/>
              </w:rPr>
              <w:t>Commissioner</w:t>
            </w:r>
          </w:p>
          <w:p w14:paraId="40C04613" w14:textId="45705BAA" w:rsidR="009F7F2A" w:rsidRPr="00FB7F23" w:rsidRDefault="009F7F2A" w:rsidP="6C623FE2">
            <w:pPr>
              <w:pBdr>
                <w:top w:val="nil"/>
                <w:left w:val="nil"/>
                <w:bottom w:val="nil"/>
                <w:right w:val="nil"/>
                <w:between w:val="nil"/>
              </w:pBdr>
              <w:tabs>
                <w:tab w:val="center" w:pos="4320"/>
                <w:tab w:val="right" w:pos="8640"/>
              </w:tabs>
              <w:rPr>
                <w:rFonts w:ascii="Aptos" w:hAnsi="Aptos"/>
                <w:color w:val="000000"/>
                <w:sz w:val="22"/>
                <w:szCs w:val="22"/>
              </w:rPr>
            </w:pPr>
          </w:p>
        </w:tc>
      </w:tr>
      <w:tr w:rsidR="00155831" w:rsidRPr="00FB7F23" w14:paraId="525C6FAE" w14:textId="77777777" w:rsidTr="6C623FE2">
        <w:tc>
          <w:tcPr>
            <w:tcW w:w="1184" w:type="dxa"/>
          </w:tcPr>
          <w:p w14:paraId="472D7EDF" w14:textId="77777777" w:rsidR="00155831" w:rsidRPr="00FB7F23" w:rsidRDefault="00904DE0">
            <w:pPr>
              <w:rPr>
                <w:rFonts w:ascii="Aptos" w:hAnsi="Aptos"/>
                <w:b/>
                <w:sz w:val="22"/>
                <w:szCs w:val="22"/>
              </w:rPr>
            </w:pPr>
            <w:r w:rsidRPr="00FB7F23">
              <w:rPr>
                <w:rFonts w:ascii="Aptos" w:hAnsi="Aptos"/>
                <w:b/>
                <w:sz w:val="22"/>
                <w:szCs w:val="22"/>
              </w:rPr>
              <w:t>Date:</w:t>
            </w:r>
            <w:r w:rsidRPr="00FB7F23">
              <w:rPr>
                <w:rFonts w:ascii="Aptos" w:hAnsi="Aptos"/>
                <w:sz w:val="22"/>
                <w:szCs w:val="22"/>
              </w:rPr>
              <w:tab/>
            </w:r>
          </w:p>
        </w:tc>
        <w:tc>
          <w:tcPr>
            <w:tcW w:w="8176" w:type="dxa"/>
          </w:tcPr>
          <w:p w14:paraId="6B783F5C" w14:textId="5FFEF748" w:rsidR="00155831" w:rsidRPr="00FB7F23" w:rsidRDefault="00A41084" w:rsidP="6C623FE2">
            <w:pPr>
              <w:pBdr>
                <w:top w:val="nil"/>
                <w:left w:val="nil"/>
                <w:bottom w:val="nil"/>
                <w:right w:val="nil"/>
                <w:between w:val="nil"/>
              </w:pBdr>
              <w:tabs>
                <w:tab w:val="center" w:pos="4320"/>
                <w:tab w:val="right" w:pos="8640"/>
              </w:tabs>
              <w:rPr>
                <w:rFonts w:ascii="Aptos" w:hAnsi="Aptos"/>
                <w:color w:val="000000" w:themeColor="text1"/>
                <w:sz w:val="22"/>
                <w:szCs w:val="22"/>
              </w:rPr>
            </w:pPr>
            <w:r w:rsidRPr="6C623FE2">
              <w:rPr>
                <w:rFonts w:ascii="Aptos" w:hAnsi="Aptos"/>
                <w:sz w:val="22"/>
                <w:szCs w:val="22"/>
              </w:rPr>
              <w:t xml:space="preserve">March </w:t>
            </w:r>
            <w:r w:rsidR="45B2CFD4" w:rsidRPr="6C623FE2">
              <w:rPr>
                <w:rFonts w:ascii="Aptos" w:hAnsi="Aptos"/>
                <w:sz w:val="22"/>
                <w:szCs w:val="22"/>
              </w:rPr>
              <w:t>18</w:t>
            </w:r>
            <w:r w:rsidR="00904DE0" w:rsidRPr="6C623FE2">
              <w:rPr>
                <w:rFonts w:ascii="Aptos" w:hAnsi="Aptos"/>
                <w:sz w:val="22"/>
                <w:szCs w:val="22"/>
              </w:rPr>
              <w:t>, 202</w:t>
            </w:r>
            <w:r w:rsidR="00C048E9" w:rsidRPr="6C623FE2">
              <w:rPr>
                <w:rFonts w:ascii="Aptos" w:hAnsi="Aptos"/>
                <w:sz w:val="22"/>
                <w:szCs w:val="22"/>
              </w:rPr>
              <w:t>5</w:t>
            </w:r>
          </w:p>
          <w:p w14:paraId="3769011C" w14:textId="10940A4A" w:rsidR="00155831" w:rsidRPr="00FB7F23" w:rsidRDefault="00155831" w:rsidP="6C623FE2">
            <w:pPr>
              <w:pBdr>
                <w:top w:val="nil"/>
                <w:left w:val="nil"/>
                <w:bottom w:val="nil"/>
                <w:right w:val="nil"/>
                <w:between w:val="nil"/>
              </w:pBdr>
              <w:tabs>
                <w:tab w:val="center" w:pos="4320"/>
                <w:tab w:val="right" w:pos="8640"/>
              </w:tabs>
              <w:rPr>
                <w:rFonts w:ascii="Aptos" w:hAnsi="Aptos"/>
                <w:sz w:val="22"/>
                <w:szCs w:val="22"/>
              </w:rPr>
            </w:pPr>
          </w:p>
        </w:tc>
      </w:tr>
      <w:tr w:rsidR="00155831" w:rsidRPr="00FB7F23" w14:paraId="7B0682B4" w14:textId="77777777" w:rsidTr="6C623FE2">
        <w:tc>
          <w:tcPr>
            <w:tcW w:w="1184" w:type="dxa"/>
          </w:tcPr>
          <w:p w14:paraId="3F353E41" w14:textId="77777777" w:rsidR="00155831" w:rsidRPr="00FB7F23" w:rsidRDefault="00904DE0">
            <w:pPr>
              <w:rPr>
                <w:rFonts w:ascii="Aptos" w:hAnsi="Aptos"/>
                <w:b/>
                <w:sz w:val="22"/>
                <w:szCs w:val="22"/>
              </w:rPr>
            </w:pPr>
            <w:r w:rsidRPr="00FB7F23">
              <w:rPr>
                <w:rFonts w:ascii="Aptos" w:hAnsi="Aptos"/>
                <w:b/>
                <w:sz w:val="22"/>
                <w:szCs w:val="22"/>
              </w:rPr>
              <w:t>Subject:</w:t>
            </w:r>
          </w:p>
        </w:tc>
        <w:tc>
          <w:tcPr>
            <w:tcW w:w="8176" w:type="dxa"/>
          </w:tcPr>
          <w:p w14:paraId="78A2077F" w14:textId="30EC373A" w:rsidR="00155831" w:rsidRPr="00FB7F23" w:rsidRDefault="00904DE0">
            <w:pPr>
              <w:pBdr>
                <w:top w:val="nil"/>
                <w:left w:val="nil"/>
                <w:bottom w:val="nil"/>
                <w:right w:val="nil"/>
                <w:between w:val="nil"/>
              </w:pBdr>
              <w:tabs>
                <w:tab w:val="center" w:pos="4320"/>
                <w:tab w:val="right" w:pos="8640"/>
              </w:tabs>
              <w:rPr>
                <w:rFonts w:ascii="Aptos" w:hAnsi="Aptos"/>
                <w:color w:val="000000"/>
                <w:sz w:val="22"/>
                <w:szCs w:val="22"/>
              </w:rPr>
            </w:pPr>
            <w:r w:rsidRPr="00FB7F23">
              <w:rPr>
                <w:rFonts w:ascii="Aptos" w:hAnsi="Aptos"/>
                <w:color w:val="000000"/>
                <w:sz w:val="22"/>
                <w:szCs w:val="22"/>
              </w:rPr>
              <w:t>Update on Chronically Underperforming Schools: SY202</w:t>
            </w:r>
            <w:r w:rsidR="00C048E9" w:rsidRPr="00FB7F23">
              <w:rPr>
                <w:rFonts w:ascii="Aptos" w:hAnsi="Aptos"/>
                <w:sz w:val="22"/>
                <w:szCs w:val="22"/>
              </w:rPr>
              <w:t>4</w:t>
            </w:r>
            <w:r w:rsidRPr="00FB7F23">
              <w:rPr>
                <w:rFonts w:ascii="Aptos" w:hAnsi="Aptos"/>
                <w:color w:val="000000"/>
                <w:sz w:val="22"/>
                <w:szCs w:val="22"/>
              </w:rPr>
              <w:t>-202</w:t>
            </w:r>
            <w:r w:rsidR="00C048E9" w:rsidRPr="00FB7F23">
              <w:rPr>
                <w:rFonts w:ascii="Aptos" w:hAnsi="Aptos"/>
                <w:sz w:val="22"/>
                <w:szCs w:val="22"/>
              </w:rPr>
              <w:t>5</w:t>
            </w:r>
            <w:r w:rsidRPr="00FB7F23">
              <w:rPr>
                <w:rFonts w:ascii="Aptos" w:hAnsi="Aptos"/>
                <w:color w:val="000000"/>
                <w:sz w:val="22"/>
                <w:szCs w:val="22"/>
              </w:rPr>
              <w:t xml:space="preserve"> Quarter </w:t>
            </w:r>
            <w:r w:rsidR="009A03BB" w:rsidRPr="00FB7F23">
              <w:rPr>
                <w:rFonts w:ascii="Aptos" w:hAnsi="Aptos"/>
                <w:sz w:val="22"/>
                <w:szCs w:val="22"/>
              </w:rPr>
              <w:t xml:space="preserve">3 </w:t>
            </w:r>
            <w:r w:rsidRPr="00FB7F23">
              <w:rPr>
                <w:rFonts w:ascii="Aptos" w:hAnsi="Aptos"/>
                <w:color w:val="000000"/>
                <w:sz w:val="22"/>
                <w:szCs w:val="22"/>
              </w:rPr>
              <w:t>Reports</w:t>
            </w:r>
          </w:p>
        </w:tc>
      </w:tr>
    </w:tbl>
    <w:p w14:paraId="43D11F10" w14:textId="77777777" w:rsidR="00155831" w:rsidRPr="00FB7F23" w:rsidRDefault="00155831">
      <w:pPr>
        <w:pBdr>
          <w:bottom w:val="single" w:sz="4" w:space="1" w:color="000000"/>
        </w:pBdr>
        <w:rPr>
          <w:rFonts w:ascii="Aptos" w:hAnsi="Aptos"/>
          <w:sz w:val="22"/>
          <w:szCs w:val="22"/>
        </w:rPr>
        <w:sectPr w:rsidR="00155831" w:rsidRPr="00FB7F23" w:rsidSect="002E143A">
          <w:type w:val="continuous"/>
          <w:pgSz w:w="12240" w:h="15840"/>
          <w:pgMar w:top="1440" w:right="1440" w:bottom="1440" w:left="1440" w:header="1440" w:footer="1440" w:gutter="0"/>
          <w:cols w:space="720"/>
        </w:sectPr>
      </w:pPr>
      <w:bookmarkStart w:id="0" w:name="30j0zll" w:colFirst="0" w:colLast="0"/>
      <w:bookmarkStart w:id="1" w:name="1fob9te" w:colFirst="0" w:colLast="0"/>
      <w:bookmarkStart w:id="2" w:name="3znysh7" w:colFirst="0" w:colLast="0"/>
      <w:bookmarkStart w:id="3" w:name="gjdgxs" w:colFirst="0" w:colLast="0"/>
      <w:bookmarkEnd w:id="0"/>
      <w:bookmarkEnd w:id="1"/>
      <w:bookmarkEnd w:id="2"/>
      <w:bookmarkEnd w:id="3"/>
    </w:p>
    <w:p w14:paraId="48A18367" w14:textId="77777777" w:rsidR="00155831" w:rsidRPr="00FB7F23" w:rsidRDefault="00155831" w:rsidP="42F0A83C">
      <w:pPr>
        <w:ind w:left="-90"/>
        <w:rPr>
          <w:rFonts w:ascii="Aptos" w:hAnsi="Aptos"/>
          <w:sz w:val="22"/>
          <w:szCs w:val="22"/>
        </w:rPr>
      </w:pPr>
    </w:p>
    <w:p w14:paraId="773AD10B" w14:textId="55ED9144" w:rsidR="00155831" w:rsidRPr="00FB7F23" w:rsidRDefault="00904DE0" w:rsidP="42F0A83C">
      <w:pPr>
        <w:ind w:left="-90"/>
        <w:rPr>
          <w:rFonts w:ascii="Aptos" w:hAnsi="Aptos"/>
          <w:sz w:val="22"/>
          <w:szCs w:val="22"/>
        </w:rPr>
      </w:pPr>
      <w:r w:rsidRPr="00FB7F23">
        <w:rPr>
          <w:rFonts w:ascii="Aptos" w:hAnsi="Aptos"/>
          <w:sz w:val="22"/>
          <w:szCs w:val="22"/>
        </w:rPr>
        <w:t xml:space="preserve">This month, I am presenting the </w:t>
      </w:r>
      <w:r w:rsidR="00A41084" w:rsidRPr="00FB7F23">
        <w:rPr>
          <w:rFonts w:ascii="Aptos" w:hAnsi="Aptos"/>
          <w:sz w:val="22"/>
          <w:szCs w:val="22"/>
        </w:rPr>
        <w:t>third</w:t>
      </w:r>
      <w:r w:rsidR="00385F5B" w:rsidRPr="00FB7F23">
        <w:rPr>
          <w:rStyle w:val="FootnoteReference"/>
          <w:rFonts w:ascii="Aptos" w:hAnsi="Aptos"/>
          <w:sz w:val="22"/>
          <w:szCs w:val="22"/>
        </w:rPr>
        <w:footnoteReference w:id="2"/>
      </w:r>
      <w:r w:rsidRPr="00FB7F23">
        <w:rPr>
          <w:rFonts w:ascii="Aptos" w:hAnsi="Aptos"/>
          <w:sz w:val="22"/>
          <w:szCs w:val="22"/>
        </w:rPr>
        <w:t xml:space="preserve"> of four SY202</w:t>
      </w:r>
      <w:r w:rsidR="00C048E9" w:rsidRPr="00FB7F23">
        <w:rPr>
          <w:rFonts w:ascii="Aptos" w:hAnsi="Aptos"/>
          <w:sz w:val="22"/>
          <w:szCs w:val="22"/>
        </w:rPr>
        <w:t>4</w:t>
      </w:r>
      <w:r w:rsidRPr="00FB7F23">
        <w:rPr>
          <w:rFonts w:ascii="Aptos" w:hAnsi="Aptos"/>
          <w:sz w:val="22"/>
          <w:szCs w:val="22"/>
        </w:rPr>
        <w:t>-202</w:t>
      </w:r>
      <w:r w:rsidR="00C048E9" w:rsidRPr="00FB7F23">
        <w:rPr>
          <w:rFonts w:ascii="Aptos" w:hAnsi="Aptos"/>
          <w:sz w:val="22"/>
          <w:szCs w:val="22"/>
        </w:rPr>
        <w:t>5</w:t>
      </w:r>
      <w:r w:rsidRPr="00FB7F23">
        <w:rPr>
          <w:rFonts w:ascii="Aptos" w:hAnsi="Aptos"/>
          <w:sz w:val="22"/>
          <w:szCs w:val="22"/>
        </w:rPr>
        <w:t xml:space="preserve"> quarterly progress updates to the Board of Elementary and Secondary Education (Board) on the t</w:t>
      </w:r>
      <w:r w:rsidR="00913D02" w:rsidRPr="00FB7F23">
        <w:rPr>
          <w:rFonts w:ascii="Aptos" w:hAnsi="Aptos"/>
          <w:sz w:val="22"/>
          <w:szCs w:val="22"/>
        </w:rPr>
        <w:t>wo</w:t>
      </w:r>
      <w:r w:rsidRPr="00FB7F23">
        <w:rPr>
          <w:rFonts w:ascii="Aptos" w:hAnsi="Aptos"/>
          <w:sz w:val="22"/>
          <w:szCs w:val="22"/>
        </w:rPr>
        <w:t xml:space="preserve"> chronically underperforming schools’ implementation</w:t>
      </w:r>
      <w:r w:rsidR="00703F88" w:rsidRPr="00FB7F23">
        <w:rPr>
          <w:rFonts w:ascii="Aptos" w:hAnsi="Aptos"/>
          <w:sz w:val="22"/>
          <w:szCs w:val="22"/>
        </w:rPr>
        <w:t>s</w:t>
      </w:r>
      <w:r w:rsidRPr="00FB7F23">
        <w:rPr>
          <w:rFonts w:ascii="Aptos" w:hAnsi="Aptos"/>
          <w:sz w:val="22"/>
          <w:szCs w:val="22"/>
        </w:rPr>
        <w:t xml:space="preserve"> of their school turnaround plans, focusing on activities from October</w:t>
      </w:r>
      <w:r w:rsidR="001A3FD5">
        <w:rPr>
          <w:rFonts w:ascii="Aptos" w:hAnsi="Aptos"/>
          <w:sz w:val="22"/>
          <w:szCs w:val="22"/>
        </w:rPr>
        <w:t xml:space="preserve"> 2024</w:t>
      </w:r>
      <w:r w:rsidRPr="00FB7F23">
        <w:rPr>
          <w:rFonts w:ascii="Aptos" w:hAnsi="Aptos"/>
          <w:sz w:val="22"/>
          <w:szCs w:val="22"/>
        </w:rPr>
        <w:t xml:space="preserve"> to </w:t>
      </w:r>
      <w:r w:rsidR="005B1F7B" w:rsidRPr="00FB7F23">
        <w:rPr>
          <w:rFonts w:ascii="Aptos" w:hAnsi="Aptos"/>
          <w:sz w:val="22"/>
          <w:szCs w:val="22"/>
        </w:rPr>
        <w:t>January</w:t>
      </w:r>
      <w:r w:rsidRPr="00FB7F23">
        <w:rPr>
          <w:rFonts w:ascii="Aptos" w:hAnsi="Aptos"/>
          <w:sz w:val="22"/>
          <w:szCs w:val="22"/>
        </w:rPr>
        <w:t xml:space="preserve"> </w:t>
      </w:r>
      <w:r w:rsidR="005B1F7B" w:rsidRPr="00FB7F23">
        <w:rPr>
          <w:rFonts w:ascii="Aptos" w:hAnsi="Aptos"/>
          <w:sz w:val="22"/>
          <w:szCs w:val="22"/>
        </w:rPr>
        <w:t>2025</w:t>
      </w:r>
      <w:r w:rsidRPr="00FB7F23">
        <w:rPr>
          <w:rFonts w:ascii="Aptos" w:hAnsi="Aptos"/>
          <w:sz w:val="22"/>
          <w:szCs w:val="22"/>
        </w:rPr>
        <w:t>. The narrative</w:t>
      </w:r>
      <w:r w:rsidR="001B69BE" w:rsidRPr="00FB7F23">
        <w:rPr>
          <w:rFonts w:ascii="Aptos" w:hAnsi="Aptos"/>
          <w:sz w:val="22"/>
          <w:szCs w:val="22"/>
        </w:rPr>
        <w:t>s</w:t>
      </w:r>
      <w:r w:rsidRPr="00FB7F23">
        <w:rPr>
          <w:rFonts w:ascii="Aptos" w:hAnsi="Aptos"/>
          <w:sz w:val="22"/>
          <w:szCs w:val="22"/>
        </w:rPr>
        <w:t xml:space="preserve"> for this progress update ha</w:t>
      </w:r>
      <w:r w:rsidR="005F6345" w:rsidRPr="00FB7F23">
        <w:rPr>
          <w:rFonts w:ascii="Aptos" w:hAnsi="Aptos"/>
          <w:sz w:val="22"/>
          <w:szCs w:val="22"/>
        </w:rPr>
        <w:t>ve</w:t>
      </w:r>
      <w:r w:rsidRPr="00FB7F23">
        <w:rPr>
          <w:rFonts w:ascii="Aptos" w:hAnsi="Aptos"/>
          <w:sz w:val="22"/>
          <w:szCs w:val="22"/>
        </w:rPr>
        <w:t xml:space="preserve"> been provided by the School Empowerment Network, based on classroom observations led by that group during that timeframe. </w:t>
      </w:r>
      <w:r w:rsidR="00913D02" w:rsidRPr="00FB7F23">
        <w:rPr>
          <w:rFonts w:ascii="Aptos" w:hAnsi="Aptos"/>
          <w:sz w:val="22"/>
          <w:szCs w:val="22"/>
        </w:rPr>
        <w:t>A</w:t>
      </w:r>
      <w:r w:rsidRPr="00FB7F23">
        <w:rPr>
          <w:rFonts w:ascii="Aptos" w:hAnsi="Aptos"/>
          <w:sz w:val="22"/>
          <w:szCs w:val="22"/>
        </w:rPr>
        <w:t xml:space="preserve"> final annual review will </w:t>
      </w:r>
      <w:r w:rsidR="005F6345" w:rsidRPr="00FB7F23">
        <w:rPr>
          <w:rFonts w:ascii="Aptos" w:hAnsi="Aptos"/>
          <w:sz w:val="22"/>
          <w:szCs w:val="22"/>
        </w:rPr>
        <w:t>be provided</w:t>
      </w:r>
      <w:r w:rsidRPr="00FB7F23">
        <w:rPr>
          <w:rFonts w:ascii="Aptos" w:hAnsi="Aptos"/>
          <w:sz w:val="22"/>
          <w:szCs w:val="22"/>
        </w:rPr>
        <w:t xml:space="preserve"> in June.</w:t>
      </w:r>
    </w:p>
    <w:p w14:paraId="26728FE7" w14:textId="77777777" w:rsidR="00155831" w:rsidRPr="00FB7F23" w:rsidRDefault="00155831" w:rsidP="42F0A83C">
      <w:pPr>
        <w:ind w:left="-90"/>
        <w:rPr>
          <w:rFonts w:ascii="Aptos" w:hAnsi="Aptos"/>
          <w:sz w:val="22"/>
          <w:szCs w:val="22"/>
        </w:rPr>
      </w:pPr>
    </w:p>
    <w:p w14:paraId="140762F8" w14:textId="77777777" w:rsidR="00155831" w:rsidRPr="00FB7F23" w:rsidRDefault="00904DE0" w:rsidP="42F0A83C">
      <w:pPr>
        <w:ind w:left="-90"/>
        <w:rPr>
          <w:rFonts w:ascii="Aptos" w:hAnsi="Aptos"/>
          <w:b/>
          <w:sz w:val="22"/>
          <w:szCs w:val="22"/>
          <w:u w:val="single"/>
        </w:rPr>
      </w:pPr>
      <w:r w:rsidRPr="00FB7F23">
        <w:rPr>
          <w:rFonts w:ascii="Aptos" w:hAnsi="Aptos"/>
          <w:b/>
          <w:sz w:val="22"/>
          <w:szCs w:val="22"/>
          <w:u w:val="single"/>
        </w:rPr>
        <w:t>Chronically Underperforming Schools</w:t>
      </w:r>
    </w:p>
    <w:p w14:paraId="7A6C7398" w14:textId="77777777" w:rsidR="00155831" w:rsidRPr="00FB7F23" w:rsidRDefault="00155831" w:rsidP="42F0A83C">
      <w:pPr>
        <w:ind w:left="-90"/>
        <w:rPr>
          <w:rFonts w:ascii="Aptos" w:hAnsi="Aptos"/>
          <w:sz w:val="22"/>
          <w:szCs w:val="22"/>
        </w:rPr>
      </w:pPr>
    </w:p>
    <w:p w14:paraId="0ACC84F6" w14:textId="77777777" w:rsidR="00B07FDB" w:rsidRPr="004B4402" w:rsidRDefault="00CB2A7B" w:rsidP="00B07FDB">
      <w:pPr>
        <w:rPr>
          <w:rFonts w:ascii="Aptos" w:hAnsi="Aptos"/>
          <w:sz w:val="22"/>
          <w:szCs w:val="22"/>
        </w:rPr>
      </w:pPr>
      <w:r w:rsidRPr="00FB7F23">
        <w:rPr>
          <w:rFonts w:ascii="Aptos" w:hAnsi="Aptos"/>
          <w:sz w:val="22"/>
          <w:szCs w:val="22"/>
        </w:rPr>
        <w:t>There are currently t</w:t>
      </w:r>
      <w:r w:rsidR="00913D02" w:rsidRPr="00FB7F23">
        <w:rPr>
          <w:rFonts w:ascii="Aptos" w:hAnsi="Aptos"/>
          <w:sz w:val="22"/>
          <w:szCs w:val="22"/>
        </w:rPr>
        <w:t>wo</w:t>
      </w:r>
      <w:r w:rsidRPr="00FB7F23">
        <w:rPr>
          <w:rFonts w:ascii="Aptos" w:hAnsi="Aptos"/>
          <w:sz w:val="22"/>
          <w:szCs w:val="22"/>
        </w:rPr>
        <w:t xml:space="preserve"> schools</w:t>
      </w:r>
      <w:r w:rsidR="00904DE0" w:rsidRPr="00FB7F23">
        <w:rPr>
          <w:rFonts w:ascii="Aptos" w:hAnsi="Aptos"/>
          <w:sz w:val="22"/>
          <w:szCs w:val="22"/>
        </w:rPr>
        <w:t xml:space="preserve"> designated as chronically underperforming in response to their low performance and lack of improvement while in underperforming status: John P. Holland Elementary School (UP Academy Holland) and Paul A. Dever Elementary School (Dever) in Boston. </w:t>
      </w:r>
      <w:r w:rsidR="00B07FDB" w:rsidRPr="004B4402">
        <w:rPr>
          <w:rFonts w:ascii="Aptos" w:hAnsi="Aptos"/>
          <w:sz w:val="22"/>
          <w:szCs w:val="22"/>
        </w:rPr>
        <w:t xml:space="preserve">As of September 26, </w:t>
      </w:r>
      <w:proofErr w:type="gramStart"/>
      <w:r w:rsidR="00B07FDB" w:rsidRPr="004B4402">
        <w:rPr>
          <w:rFonts w:ascii="Aptos" w:hAnsi="Aptos"/>
          <w:sz w:val="22"/>
          <w:szCs w:val="22"/>
        </w:rPr>
        <w:t>2022</w:t>
      </w:r>
      <w:proofErr w:type="gramEnd"/>
      <w:r w:rsidR="00B07FDB" w:rsidRPr="004B4402">
        <w:rPr>
          <w:rFonts w:ascii="Aptos" w:hAnsi="Aptos"/>
          <w:sz w:val="22"/>
          <w:szCs w:val="22"/>
        </w:rPr>
        <w:t xml:space="preserve"> and January 1, 2025, respectively, the Morgan Full Service Community School in Holyoke and the John Avery Parker Elementary School in New Bedford are no longer designated as chronically underperforming schools.</w:t>
      </w:r>
      <w:r w:rsidR="00B07FDB" w:rsidRPr="004B4402">
        <w:rPr>
          <w:rStyle w:val="FootnoteReference"/>
          <w:rFonts w:ascii="Aptos" w:hAnsi="Aptos"/>
          <w:sz w:val="22"/>
          <w:szCs w:val="22"/>
        </w:rPr>
        <w:footnoteReference w:id="3"/>
      </w:r>
    </w:p>
    <w:p w14:paraId="2E41E694" w14:textId="77777777" w:rsidR="00155831" w:rsidRPr="00FB7F23" w:rsidRDefault="00155831" w:rsidP="42F0A83C">
      <w:pPr>
        <w:ind w:left="-90"/>
        <w:rPr>
          <w:rFonts w:ascii="Aptos" w:hAnsi="Aptos"/>
          <w:b/>
          <w:sz w:val="22"/>
          <w:szCs w:val="22"/>
        </w:rPr>
      </w:pPr>
    </w:p>
    <w:p w14:paraId="31377E3A" w14:textId="77777777" w:rsidR="00155831" w:rsidRPr="00FB7F23" w:rsidRDefault="00904DE0" w:rsidP="42F0A83C">
      <w:pPr>
        <w:ind w:left="-90"/>
        <w:rPr>
          <w:rFonts w:ascii="Aptos" w:hAnsi="Aptos"/>
          <w:b/>
          <w:sz w:val="22"/>
          <w:szCs w:val="22"/>
        </w:rPr>
      </w:pPr>
      <w:r w:rsidRPr="00FB7F23">
        <w:rPr>
          <w:rFonts w:ascii="Aptos" w:hAnsi="Aptos"/>
          <w:b/>
          <w:sz w:val="22"/>
          <w:szCs w:val="22"/>
        </w:rPr>
        <w:t>Paul A. Dever Elementary School, Boston</w:t>
      </w:r>
    </w:p>
    <w:p w14:paraId="38F25555" w14:textId="77777777" w:rsidR="00155831" w:rsidRPr="00FB7F23" w:rsidRDefault="00155831" w:rsidP="42F0A83C">
      <w:pPr>
        <w:ind w:left="-90"/>
        <w:rPr>
          <w:rFonts w:ascii="Aptos" w:hAnsi="Aptos"/>
          <w:sz w:val="22"/>
          <w:szCs w:val="22"/>
        </w:rPr>
      </w:pPr>
    </w:p>
    <w:p w14:paraId="43C064B0" w14:textId="582C1C48" w:rsidR="00155831" w:rsidRPr="00FB7F23" w:rsidRDefault="00904DE0" w:rsidP="42F0A83C">
      <w:pPr>
        <w:ind w:left="-90"/>
        <w:rPr>
          <w:rFonts w:ascii="Aptos" w:hAnsi="Aptos"/>
          <w:b/>
          <w:sz w:val="22"/>
          <w:szCs w:val="22"/>
        </w:rPr>
      </w:pPr>
      <w:r w:rsidRPr="00FB7F23">
        <w:rPr>
          <w:rFonts w:ascii="Aptos" w:hAnsi="Aptos"/>
          <w:b/>
          <w:sz w:val="22"/>
          <w:szCs w:val="22"/>
        </w:rPr>
        <w:t>School Strength</w:t>
      </w:r>
    </w:p>
    <w:p w14:paraId="46E3805D" w14:textId="77777777" w:rsidR="00155831" w:rsidRPr="00FB7F23" w:rsidRDefault="00155831" w:rsidP="42F0A83C">
      <w:pPr>
        <w:ind w:left="-90"/>
        <w:rPr>
          <w:rFonts w:ascii="Aptos" w:hAnsi="Aptos"/>
          <w:sz w:val="22"/>
          <w:szCs w:val="22"/>
        </w:rPr>
      </w:pPr>
    </w:p>
    <w:p w14:paraId="20C0541E" w14:textId="2EFD1523" w:rsidR="00155831" w:rsidRPr="00FB7F23" w:rsidRDefault="00904DE0" w:rsidP="42F0A83C">
      <w:pPr>
        <w:ind w:left="-90"/>
        <w:rPr>
          <w:rFonts w:ascii="Aptos" w:hAnsi="Aptos"/>
          <w:sz w:val="22"/>
          <w:szCs w:val="22"/>
        </w:rPr>
      </w:pPr>
      <w:r w:rsidRPr="00FB7F23">
        <w:rPr>
          <w:rFonts w:ascii="Aptos" w:hAnsi="Aptos"/>
          <w:sz w:val="22"/>
          <w:szCs w:val="22"/>
        </w:rPr>
        <w:t>Area of Strength</w:t>
      </w:r>
    </w:p>
    <w:p w14:paraId="55AC06F3" w14:textId="005C6922" w:rsidR="004A19CF" w:rsidRPr="00FB7F23" w:rsidRDefault="00DD4A17" w:rsidP="42F0A83C">
      <w:pPr>
        <w:ind w:left="-90"/>
        <w:rPr>
          <w:rFonts w:ascii="Aptos" w:hAnsi="Aptos"/>
          <w:i/>
          <w:sz w:val="22"/>
          <w:szCs w:val="22"/>
        </w:rPr>
      </w:pPr>
      <w:r w:rsidRPr="00FB7F23">
        <w:rPr>
          <w:rFonts w:ascii="Aptos" w:hAnsi="Aptos"/>
          <w:i/>
          <w:sz w:val="22"/>
          <w:szCs w:val="22"/>
        </w:rPr>
        <w:t>Curriculum</w:t>
      </w:r>
    </w:p>
    <w:p w14:paraId="4EB52EC7" w14:textId="736DE5A4" w:rsidR="00DD4A17" w:rsidRPr="00FB7F23" w:rsidRDefault="00DD4A17" w:rsidP="42F0A83C">
      <w:pPr>
        <w:ind w:left="-90"/>
        <w:rPr>
          <w:rFonts w:ascii="Aptos" w:hAnsi="Aptos"/>
          <w:i/>
          <w:sz w:val="22"/>
          <w:szCs w:val="22"/>
        </w:rPr>
      </w:pPr>
    </w:p>
    <w:p w14:paraId="124D6A73" w14:textId="1FBD9FF2" w:rsidR="00045035" w:rsidRPr="00082C9E" w:rsidRDefault="00045035" w:rsidP="42F0A83C">
      <w:pPr>
        <w:pStyle w:val="NormalWeb"/>
        <w:spacing w:before="0" w:beforeAutospacing="0" w:after="0" w:afterAutospacing="0"/>
        <w:ind w:left="-90"/>
        <w:rPr>
          <w:rFonts w:ascii="Aptos" w:hAnsi="Aptos"/>
          <w:color w:val="000000"/>
          <w:sz w:val="22"/>
          <w:szCs w:val="22"/>
        </w:rPr>
      </w:pPr>
      <w:r w:rsidRPr="53C78DC1">
        <w:rPr>
          <w:rFonts w:ascii="Aptos" w:hAnsi="Aptos"/>
          <w:color w:val="000000" w:themeColor="text1"/>
          <w:sz w:val="22"/>
          <w:szCs w:val="22"/>
        </w:rPr>
        <w:t>Teachers across classrooms</w:t>
      </w:r>
      <w:r w:rsidR="00D53486" w:rsidRPr="53C78DC1">
        <w:rPr>
          <w:rFonts w:ascii="Aptos" w:hAnsi="Aptos"/>
          <w:color w:val="000000" w:themeColor="text1"/>
          <w:sz w:val="22"/>
          <w:szCs w:val="22"/>
        </w:rPr>
        <w:t xml:space="preserve"> at Dever</w:t>
      </w:r>
      <w:r w:rsidRPr="53C78DC1">
        <w:rPr>
          <w:rFonts w:ascii="Aptos" w:hAnsi="Aptos"/>
          <w:color w:val="000000" w:themeColor="text1"/>
          <w:sz w:val="22"/>
          <w:szCs w:val="22"/>
        </w:rPr>
        <w:t xml:space="preserve"> are using </w:t>
      </w:r>
      <w:r w:rsidR="001A3310" w:rsidRPr="53C78DC1">
        <w:rPr>
          <w:rFonts w:ascii="Aptos" w:hAnsi="Aptos"/>
          <w:color w:val="000000" w:themeColor="text1"/>
          <w:sz w:val="22"/>
          <w:szCs w:val="22"/>
        </w:rPr>
        <w:t xml:space="preserve">high quality instructional materials from </w:t>
      </w:r>
      <w:r w:rsidRPr="53C78DC1">
        <w:rPr>
          <w:rFonts w:ascii="Aptos" w:hAnsi="Aptos"/>
          <w:color w:val="000000" w:themeColor="text1"/>
          <w:sz w:val="22"/>
          <w:szCs w:val="22"/>
        </w:rPr>
        <w:t xml:space="preserve">the </w:t>
      </w:r>
      <w:r w:rsidR="001A3310" w:rsidRPr="53C78DC1">
        <w:rPr>
          <w:rFonts w:ascii="Aptos" w:hAnsi="Aptos"/>
          <w:color w:val="000000" w:themeColor="text1"/>
          <w:sz w:val="22"/>
          <w:szCs w:val="22"/>
        </w:rPr>
        <w:t xml:space="preserve">selected, standards-aligned </w:t>
      </w:r>
      <w:r w:rsidRPr="53C78DC1">
        <w:rPr>
          <w:rFonts w:ascii="Aptos" w:hAnsi="Aptos"/>
          <w:color w:val="000000" w:themeColor="text1"/>
          <w:sz w:val="22"/>
          <w:szCs w:val="22"/>
        </w:rPr>
        <w:t>curriculum</w:t>
      </w:r>
      <w:r w:rsidR="001A3310" w:rsidRPr="53C78DC1">
        <w:rPr>
          <w:rFonts w:ascii="Aptos" w:hAnsi="Aptos"/>
          <w:color w:val="000000" w:themeColor="text1"/>
          <w:sz w:val="22"/>
          <w:szCs w:val="22"/>
        </w:rPr>
        <w:t xml:space="preserve">. School leaders and teachers have prioritized </w:t>
      </w:r>
      <w:r w:rsidRPr="53C78DC1">
        <w:rPr>
          <w:rFonts w:ascii="Aptos" w:hAnsi="Aptos"/>
          <w:color w:val="000000" w:themeColor="text1"/>
          <w:sz w:val="22"/>
          <w:szCs w:val="22"/>
        </w:rPr>
        <w:t>that the curriculum is both accessible and engaging for all students. For example</w:t>
      </w:r>
      <w:r w:rsidR="001A3310" w:rsidRPr="53C78DC1">
        <w:rPr>
          <w:rFonts w:ascii="Aptos" w:hAnsi="Aptos"/>
          <w:color w:val="000000" w:themeColor="text1"/>
          <w:sz w:val="22"/>
          <w:szCs w:val="22"/>
        </w:rPr>
        <w:t>,</w:t>
      </w:r>
      <w:r w:rsidRPr="53C78DC1">
        <w:rPr>
          <w:rFonts w:ascii="Aptos" w:hAnsi="Aptos"/>
          <w:color w:val="000000" w:themeColor="text1"/>
          <w:sz w:val="22"/>
          <w:szCs w:val="22"/>
        </w:rPr>
        <w:t xml:space="preserve"> </w:t>
      </w:r>
      <w:r w:rsidR="001A3310" w:rsidRPr="53C78DC1">
        <w:rPr>
          <w:rFonts w:ascii="Aptos" w:hAnsi="Aptos"/>
          <w:color w:val="000000" w:themeColor="text1"/>
          <w:sz w:val="22"/>
          <w:szCs w:val="22"/>
        </w:rPr>
        <w:t xml:space="preserve">school leaders have engaged a </w:t>
      </w:r>
      <w:r w:rsidR="009C4F79">
        <w:rPr>
          <w:rFonts w:ascii="Aptos" w:hAnsi="Aptos"/>
          <w:color w:val="000000" w:themeColor="text1"/>
          <w:sz w:val="22"/>
          <w:szCs w:val="22"/>
        </w:rPr>
        <w:t>professional development consultant</w:t>
      </w:r>
      <w:r w:rsidR="001A3310" w:rsidRPr="53C78DC1">
        <w:rPr>
          <w:rFonts w:ascii="Aptos" w:hAnsi="Aptos"/>
          <w:color w:val="000000" w:themeColor="text1"/>
          <w:sz w:val="22"/>
          <w:szCs w:val="22"/>
        </w:rPr>
        <w:t xml:space="preserve"> who is supporting teachers to</w:t>
      </w:r>
      <w:r w:rsidR="007E3BB5" w:rsidRPr="53C78DC1">
        <w:rPr>
          <w:rFonts w:ascii="Aptos" w:hAnsi="Aptos"/>
          <w:color w:val="000000" w:themeColor="text1"/>
          <w:sz w:val="22"/>
          <w:szCs w:val="22"/>
        </w:rPr>
        <w:t xml:space="preserve"> implement strategies for </w:t>
      </w:r>
      <w:r w:rsidR="009B7B87" w:rsidRPr="53C78DC1">
        <w:rPr>
          <w:rFonts w:ascii="Aptos" w:hAnsi="Aptos"/>
          <w:color w:val="000000" w:themeColor="text1"/>
          <w:sz w:val="22"/>
          <w:szCs w:val="22"/>
        </w:rPr>
        <w:t xml:space="preserve">providing multilingual learners with access to </w:t>
      </w:r>
      <w:r w:rsidRPr="53C78DC1">
        <w:rPr>
          <w:rFonts w:ascii="Aptos" w:hAnsi="Aptos"/>
          <w:color w:val="000000" w:themeColor="text1"/>
          <w:sz w:val="22"/>
          <w:szCs w:val="22"/>
        </w:rPr>
        <w:t>the selected curricul</w:t>
      </w:r>
      <w:r w:rsidR="001A3310" w:rsidRPr="53C78DC1">
        <w:rPr>
          <w:rFonts w:ascii="Aptos" w:hAnsi="Aptos"/>
          <w:color w:val="000000" w:themeColor="text1"/>
          <w:sz w:val="22"/>
          <w:szCs w:val="22"/>
        </w:rPr>
        <w:t>a.</w:t>
      </w:r>
      <w:r w:rsidRPr="53C78DC1">
        <w:rPr>
          <w:rFonts w:ascii="Aptos" w:hAnsi="Aptos"/>
          <w:color w:val="000000" w:themeColor="text1"/>
          <w:sz w:val="22"/>
          <w:szCs w:val="22"/>
        </w:rPr>
        <w:t xml:space="preserve"> </w:t>
      </w:r>
      <w:r w:rsidR="001A3310" w:rsidRPr="53C78DC1">
        <w:rPr>
          <w:rFonts w:ascii="Aptos" w:hAnsi="Aptos"/>
          <w:color w:val="000000" w:themeColor="text1"/>
          <w:sz w:val="22"/>
          <w:szCs w:val="22"/>
        </w:rPr>
        <w:t xml:space="preserve">This </w:t>
      </w:r>
      <w:r w:rsidR="0006472D">
        <w:rPr>
          <w:rFonts w:ascii="Aptos" w:hAnsi="Aptos"/>
          <w:color w:val="000000" w:themeColor="text1"/>
          <w:sz w:val="22"/>
          <w:szCs w:val="22"/>
        </w:rPr>
        <w:t>consultant</w:t>
      </w:r>
      <w:r w:rsidR="001A3310" w:rsidRPr="53C78DC1">
        <w:rPr>
          <w:rFonts w:ascii="Aptos" w:hAnsi="Aptos"/>
          <w:color w:val="000000" w:themeColor="text1"/>
          <w:sz w:val="22"/>
          <w:szCs w:val="22"/>
        </w:rPr>
        <w:t xml:space="preserve"> has</w:t>
      </w:r>
      <w:r w:rsidR="0019620B" w:rsidRPr="53C78DC1">
        <w:rPr>
          <w:rFonts w:ascii="Aptos" w:hAnsi="Aptos"/>
          <w:color w:val="000000" w:themeColor="text1"/>
          <w:sz w:val="22"/>
          <w:szCs w:val="22"/>
        </w:rPr>
        <w:t xml:space="preserve"> facilitated </w:t>
      </w:r>
      <w:r w:rsidR="00EC6E35" w:rsidRPr="53C78DC1">
        <w:rPr>
          <w:rFonts w:ascii="Aptos" w:hAnsi="Aptos"/>
          <w:color w:val="000000" w:themeColor="text1"/>
          <w:sz w:val="22"/>
          <w:szCs w:val="22"/>
        </w:rPr>
        <w:t>teacher team</w:t>
      </w:r>
      <w:r w:rsidR="001A3310" w:rsidRPr="53C78DC1">
        <w:rPr>
          <w:rFonts w:ascii="Aptos" w:hAnsi="Aptos"/>
          <w:color w:val="000000" w:themeColor="text1"/>
          <w:sz w:val="22"/>
          <w:szCs w:val="22"/>
        </w:rPr>
        <w:t xml:space="preserve"> planning</w:t>
      </w:r>
      <w:r w:rsidR="00EC6E35" w:rsidRPr="53C78DC1">
        <w:rPr>
          <w:rFonts w:ascii="Aptos" w:hAnsi="Aptos"/>
          <w:color w:val="000000" w:themeColor="text1"/>
          <w:sz w:val="22"/>
          <w:szCs w:val="22"/>
        </w:rPr>
        <w:t xml:space="preserve"> of</w:t>
      </w:r>
      <w:r w:rsidR="001A3310" w:rsidRPr="53C78DC1">
        <w:rPr>
          <w:rFonts w:ascii="Aptos" w:hAnsi="Aptos"/>
          <w:color w:val="000000" w:themeColor="text1"/>
          <w:sz w:val="22"/>
          <w:szCs w:val="22"/>
        </w:rPr>
        <w:t xml:space="preserve"> E</w:t>
      </w:r>
      <w:r w:rsidR="00EC6E35" w:rsidRPr="53C78DC1">
        <w:rPr>
          <w:rFonts w:ascii="Aptos" w:hAnsi="Aptos"/>
          <w:color w:val="000000" w:themeColor="text1"/>
          <w:sz w:val="22"/>
          <w:szCs w:val="22"/>
        </w:rPr>
        <w:t>nglish Language Arts</w:t>
      </w:r>
      <w:r w:rsidR="00082C9E" w:rsidRPr="53C78DC1">
        <w:rPr>
          <w:rFonts w:ascii="Aptos" w:hAnsi="Aptos"/>
          <w:color w:val="000000" w:themeColor="text1"/>
          <w:sz w:val="22"/>
          <w:szCs w:val="22"/>
        </w:rPr>
        <w:t xml:space="preserve"> (ELA)</w:t>
      </w:r>
      <w:r w:rsidR="001A3310" w:rsidRPr="53C78DC1">
        <w:rPr>
          <w:rFonts w:ascii="Aptos" w:hAnsi="Aptos"/>
          <w:color w:val="000000" w:themeColor="text1"/>
          <w:sz w:val="22"/>
          <w:szCs w:val="22"/>
        </w:rPr>
        <w:t xml:space="preserve"> units</w:t>
      </w:r>
      <w:r w:rsidR="00082C9E" w:rsidRPr="53C78DC1">
        <w:rPr>
          <w:rFonts w:ascii="Aptos" w:hAnsi="Aptos"/>
          <w:color w:val="000000" w:themeColor="text1"/>
          <w:sz w:val="22"/>
          <w:szCs w:val="22"/>
        </w:rPr>
        <w:t>; e</w:t>
      </w:r>
      <w:r w:rsidRPr="53C78DC1">
        <w:rPr>
          <w:rFonts w:ascii="Aptos" w:hAnsi="Aptos"/>
          <w:color w:val="000000" w:themeColor="text1"/>
          <w:sz w:val="22"/>
          <w:szCs w:val="22"/>
        </w:rPr>
        <w:t>vidence of th</w:t>
      </w:r>
      <w:r w:rsidR="001A3310" w:rsidRPr="53C78DC1">
        <w:rPr>
          <w:rFonts w:ascii="Aptos" w:hAnsi="Aptos"/>
          <w:color w:val="000000" w:themeColor="text1"/>
          <w:sz w:val="22"/>
          <w:szCs w:val="22"/>
        </w:rPr>
        <w:t>e value of this</w:t>
      </w:r>
      <w:r w:rsidRPr="53C78DC1">
        <w:rPr>
          <w:rFonts w:ascii="Aptos" w:hAnsi="Aptos"/>
          <w:color w:val="000000" w:themeColor="text1"/>
          <w:sz w:val="22"/>
          <w:szCs w:val="22"/>
        </w:rPr>
        <w:t xml:space="preserve"> work was observed across ELA classrooms. </w:t>
      </w:r>
    </w:p>
    <w:p w14:paraId="3EF967D0" w14:textId="77777777" w:rsidR="00045035" w:rsidRPr="00FB7F23" w:rsidRDefault="00045035" w:rsidP="42F0A83C">
      <w:pPr>
        <w:ind w:left="-90"/>
        <w:rPr>
          <w:rFonts w:ascii="Aptos" w:hAnsi="Aptos"/>
          <w:sz w:val="22"/>
          <w:szCs w:val="22"/>
        </w:rPr>
      </w:pPr>
    </w:p>
    <w:p w14:paraId="01106C96" w14:textId="6AF23B2B" w:rsidR="00045035" w:rsidRPr="00FB7F23" w:rsidRDefault="001A3310" w:rsidP="42F0A83C">
      <w:pPr>
        <w:pStyle w:val="NormalWeb"/>
        <w:spacing w:before="0" w:beforeAutospacing="0" w:after="0" w:afterAutospacing="0"/>
        <w:ind w:left="-90"/>
        <w:rPr>
          <w:rFonts w:ascii="Aptos" w:hAnsi="Aptos"/>
          <w:sz w:val="22"/>
          <w:szCs w:val="22"/>
        </w:rPr>
      </w:pPr>
      <w:r w:rsidRPr="53C78DC1">
        <w:rPr>
          <w:rFonts w:ascii="Aptos" w:hAnsi="Aptos"/>
          <w:color w:val="000000" w:themeColor="text1"/>
          <w:sz w:val="22"/>
          <w:szCs w:val="22"/>
        </w:rPr>
        <w:t>School leaders have supported lesson and unit planning by establishing a</w:t>
      </w:r>
      <w:r w:rsidR="00045035" w:rsidRPr="53C78DC1">
        <w:rPr>
          <w:rFonts w:ascii="Aptos" w:hAnsi="Aptos"/>
          <w:color w:val="000000" w:themeColor="text1"/>
          <w:sz w:val="22"/>
          <w:szCs w:val="22"/>
        </w:rPr>
        <w:t xml:space="preserve"> definition of quality </w:t>
      </w:r>
      <w:r w:rsidRPr="53C78DC1">
        <w:rPr>
          <w:rFonts w:ascii="Aptos" w:hAnsi="Aptos"/>
          <w:color w:val="000000" w:themeColor="text1"/>
          <w:sz w:val="22"/>
          <w:szCs w:val="22"/>
        </w:rPr>
        <w:t xml:space="preserve">planning </w:t>
      </w:r>
      <w:r w:rsidR="00045035" w:rsidRPr="53C78DC1">
        <w:rPr>
          <w:rFonts w:ascii="Aptos" w:hAnsi="Aptos"/>
          <w:color w:val="000000" w:themeColor="text1"/>
          <w:sz w:val="22"/>
          <w:szCs w:val="22"/>
        </w:rPr>
        <w:t xml:space="preserve">and </w:t>
      </w:r>
      <w:r w:rsidRPr="53C78DC1">
        <w:rPr>
          <w:rFonts w:ascii="Aptos" w:hAnsi="Aptos"/>
          <w:color w:val="000000" w:themeColor="text1"/>
          <w:sz w:val="22"/>
          <w:szCs w:val="22"/>
        </w:rPr>
        <w:t xml:space="preserve">providing teachers with planning </w:t>
      </w:r>
      <w:r w:rsidR="00045035" w:rsidRPr="53C78DC1">
        <w:rPr>
          <w:rFonts w:ascii="Aptos" w:hAnsi="Aptos"/>
          <w:color w:val="000000" w:themeColor="text1"/>
          <w:sz w:val="22"/>
          <w:szCs w:val="22"/>
        </w:rPr>
        <w:t xml:space="preserve">templates for the year, </w:t>
      </w:r>
      <w:r w:rsidRPr="53C78DC1">
        <w:rPr>
          <w:rFonts w:ascii="Aptos" w:hAnsi="Aptos"/>
          <w:color w:val="000000" w:themeColor="text1"/>
          <w:sz w:val="22"/>
          <w:szCs w:val="22"/>
        </w:rPr>
        <w:t xml:space="preserve">the </w:t>
      </w:r>
      <w:r w:rsidR="00045035" w:rsidRPr="53C78DC1">
        <w:rPr>
          <w:rFonts w:ascii="Aptos" w:hAnsi="Aptos"/>
          <w:color w:val="000000" w:themeColor="text1"/>
          <w:sz w:val="22"/>
          <w:szCs w:val="22"/>
        </w:rPr>
        <w:t>unit</w:t>
      </w:r>
      <w:r w:rsidRPr="53C78DC1">
        <w:rPr>
          <w:rFonts w:ascii="Aptos" w:hAnsi="Aptos"/>
          <w:color w:val="000000" w:themeColor="text1"/>
          <w:sz w:val="22"/>
          <w:szCs w:val="22"/>
        </w:rPr>
        <w:t xml:space="preserve">, </w:t>
      </w:r>
      <w:r w:rsidR="00045035" w:rsidRPr="53C78DC1">
        <w:rPr>
          <w:rFonts w:ascii="Aptos" w:hAnsi="Aptos"/>
          <w:color w:val="000000" w:themeColor="text1"/>
          <w:sz w:val="22"/>
          <w:szCs w:val="22"/>
        </w:rPr>
        <w:t>and the daily lesson</w:t>
      </w:r>
      <w:r w:rsidRPr="53C78DC1">
        <w:rPr>
          <w:rFonts w:ascii="Aptos" w:hAnsi="Aptos"/>
          <w:color w:val="000000" w:themeColor="text1"/>
          <w:sz w:val="22"/>
          <w:szCs w:val="22"/>
        </w:rPr>
        <w:t>. They</w:t>
      </w:r>
      <w:r w:rsidR="00B014DC" w:rsidRPr="53C78DC1">
        <w:rPr>
          <w:rFonts w:ascii="Aptos" w:hAnsi="Aptos"/>
          <w:color w:val="000000" w:themeColor="text1"/>
          <w:sz w:val="22"/>
          <w:szCs w:val="22"/>
        </w:rPr>
        <w:t xml:space="preserve"> also</w:t>
      </w:r>
      <w:r w:rsidRPr="53C78DC1">
        <w:rPr>
          <w:rFonts w:ascii="Aptos" w:hAnsi="Aptos"/>
          <w:color w:val="000000" w:themeColor="text1"/>
          <w:sz w:val="22"/>
          <w:szCs w:val="22"/>
        </w:rPr>
        <w:t xml:space="preserve"> have established processes for continually refining plans during collaborative planning time (CPT). </w:t>
      </w:r>
      <w:r w:rsidR="00045035" w:rsidRPr="53C78DC1">
        <w:rPr>
          <w:rFonts w:ascii="Aptos" w:hAnsi="Aptos"/>
          <w:color w:val="000000" w:themeColor="text1"/>
          <w:sz w:val="22"/>
          <w:szCs w:val="22"/>
        </w:rPr>
        <w:t xml:space="preserve">Faculty, </w:t>
      </w:r>
      <w:r w:rsidRPr="53C78DC1">
        <w:rPr>
          <w:rFonts w:ascii="Aptos" w:hAnsi="Aptos"/>
          <w:color w:val="000000" w:themeColor="text1"/>
          <w:sz w:val="22"/>
          <w:szCs w:val="22"/>
        </w:rPr>
        <w:t>c</w:t>
      </w:r>
      <w:r w:rsidR="00045035" w:rsidRPr="53C78DC1">
        <w:rPr>
          <w:rFonts w:ascii="Aptos" w:hAnsi="Aptos"/>
          <w:color w:val="000000" w:themeColor="text1"/>
          <w:sz w:val="22"/>
          <w:szCs w:val="22"/>
        </w:rPr>
        <w:t>oaches</w:t>
      </w:r>
      <w:r w:rsidR="2E8AC171" w:rsidRPr="53C78DC1">
        <w:rPr>
          <w:rFonts w:ascii="Aptos" w:hAnsi="Aptos"/>
          <w:color w:val="000000" w:themeColor="text1"/>
          <w:sz w:val="22"/>
          <w:szCs w:val="22"/>
        </w:rPr>
        <w:t>,</w:t>
      </w:r>
      <w:r w:rsidR="00045035" w:rsidRPr="53C78DC1">
        <w:rPr>
          <w:rFonts w:ascii="Aptos" w:hAnsi="Aptos"/>
          <w:color w:val="000000" w:themeColor="text1"/>
          <w:sz w:val="22"/>
          <w:szCs w:val="22"/>
        </w:rPr>
        <w:t xml:space="preserve"> and </w:t>
      </w:r>
      <w:r w:rsidRPr="53C78DC1">
        <w:rPr>
          <w:rFonts w:ascii="Aptos" w:hAnsi="Aptos"/>
          <w:color w:val="000000" w:themeColor="text1"/>
          <w:sz w:val="22"/>
          <w:szCs w:val="22"/>
        </w:rPr>
        <w:t>s</w:t>
      </w:r>
      <w:r w:rsidR="00045035" w:rsidRPr="53C78DC1">
        <w:rPr>
          <w:rFonts w:ascii="Aptos" w:hAnsi="Aptos"/>
          <w:color w:val="000000" w:themeColor="text1"/>
          <w:sz w:val="22"/>
          <w:szCs w:val="22"/>
        </w:rPr>
        <w:t xml:space="preserve">chool </w:t>
      </w:r>
      <w:r w:rsidRPr="53C78DC1">
        <w:rPr>
          <w:rFonts w:ascii="Aptos" w:hAnsi="Aptos"/>
          <w:color w:val="000000" w:themeColor="text1"/>
          <w:sz w:val="22"/>
          <w:szCs w:val="22"/>
        </w:rPr>
        <w:t>l</w:t>
      </w:r>
      <w:r w:rsidR="00045035" w:rsidRPr="53C78DC1">
        <w:rPr>
          <w:rFonts w:ascii="Aptos" w:hAnsi="Aptos"/>
          <w:color w:val="000000" w:themeColor="text1"/>
          <w:sz w:val="22"/>
          <w:szCs w:val="22"/>
        </w:rPr>
        <w:t>eaders all </w:t>
      </w:r>
      <w:r w:rsidRPr="53C78DC1">
        <w:rPr>
          <w:rFonts w:ascii="Aptos" w:hAnsi="Aptos"/>
          <w:color w:val="000000" w:themeColor="text1"/>
          <w:sz w:val="22"/>
          <w:szCs w:val="22"/>
        </w:rPr>
        <w:t>reported</w:t>
      </w:r>
      <w:r w:rsidR="00045035" w:rsidRPr="53C78DC1">
        <w:rPr>
          <w:rFonts w:ascii="Aptos" w:hAnsi="Aptos"/>
          <w:color w:val="000000" w:themeColor="text1"/>
          <w:sz w:val="22"/>
          <w:szCs w:val="22"/>
        </w:rPr>
        <w:t xml:space="preserve"> that CPT is driven by protocols</w:t>
      </w:r>
      <w:r w:rsidRPr="53C78DC1">
        <w:rPr>
          <w:rFonts w:ascii="Aptos" w:hAnsi="Aptos"/>
          <w:color w:val="000000" w:themeColor="text1"/>
          <w:sz w:val="22"/>
          <w:szCs w:val="22"/>
        </w:rPr>
        <w:t xml:space="preserve"> and rooted</w:t>
      </w:r>
      <w:r w:rsidR="00045035" w:rsidRPr="53C78DC1">
        <w:rPr>
          <w:rFonts w:ascii="Aptos" w:hAnsi="Aptos"/>
          <w:color w:val="000000" w:themeColor="text1"/>
          <w:sz w:val="22"/>
          <w:szCs w:val="22"/>
        </w:rPr>
        <w:t xml:space="preserve"> in the careful examination of </w:t>
      </w:r>
      <w:r w:rsidRPr="53C78DC1">
        <w:rPr>
          <w:rFonts w:ascii="Aptos" w:hAnsi="Aptos"/>
          <w:color w:val="000000" w:themeColor="text1"/>
          <w:sz w:val="22"/>
          <w:szCs w:val="22"/>
        </w:rPr>
        <w:t xml:space="preserve">student </w:t>
      </w:r>
      <w:r w:rsidR="00045035" w:rsidRPr="53C78DC1">
        <w:rPr>
          <w:rFonts w:ascii="Aptos" w:hAnsi="Aptos"/>
          <w:color w:val="000000" w:themeColor="text1"/>
          <w:sz w:val="22"/>
          <w:szCs w:val="22"/>
        </w:rPr>
        <w:t>data</w:t>
      </w:r>
      <w:r w:rsidRPr="53C78DC1">
        <w:rPr>
          <w:rFonts w:ascii="Aptos" w:hAnsi="Aptos"/>
          <w:color w:val="000000" w:themeColor="text1"/>
          <w:sz w:val="22"/>
          <w:szCs w:val="22"/>
        </w:rPr>
        <w:t xml:space="preserve">. </w:t>
      </w:r>
      <w:r w:rsidR="00103375" w:rsidRPr="53C78DC1">
        <w:rPr>
          <w:rFonts w:ascii="Aptos" w:hAnsi="Aptos"/>
          <w:color w:val="000000" w:themeColor="text1"/>
          <w:sz w:val="22"/>
          <w:szCs w:val="22"/>
        </w:rPr>
        <w:t>D</w:t>
      </w:r>
      <w:r w:rsidRPr="53C78DC1">
        <w:rPr>
          <w:rFonts w:ascii="Aptos" w:hAnsi="Aptos"/>
          <w:color w:val="000000" w:themeColor="text1"/>
          <w:sz w:val="22"/>
          <w:szCs w:val="22"/>
        </w:rPr>
        <w:t>ata analysis</w:t>
      </w:r>
      <w:r w:rsidR="00103375" w:rsidRPr="53C78DC1">
        <w:rPr>
          <w:rFonts w:ascii="Aptos" w:hAnsi="Aptos"/>
          <w:color w:val="000000" w:themeColor="text1"/>
          <w:sz w:val="22"/>
          <w:szCs w:val="22"/>
        </w:rPr>
        <w:t xml:space="preserve"> conducted during CPT</w:t>
      </w:r>
      <w:r w:rsidRPr="53C78DC1">
        <w:rPr>
          <w:rFonts w:ascii="Aptos" w:hAnsi="Aptos"/>
          <w:color w:val="000000" w:themeColor="text1"/>
          <w:sz w:val="22"/>
          <w:szCs w:val="22"/>
        </w:rPr>
        <w:t xml:space="preserve"> </w:t>
      </w:r>
      <w:r w:rsidR="00103375" w:rsidRPr="53C78DC1">
        <w:rPr>
          <w:rFonts w:ascii="Aptos" w:hAnsi="Aptos"/>
          <w:color w:val="000000" w:themeColor="text1"/>
          <w:sz w:val="22"/>
          <w:szCs w:val="22"/>
        </w:rPr>
        <w:t>enables teachers to</w:t>
      </w:r>
      <w:r w:rsidR="00045035" w:rsidRPr="53C78DC1">
        <w:rPr>
          <w:rFonts w:ascii="Aptos" w:hAnsi="Aptos"/>
          <w:color w:val="000000" w:themeColor="text1"/>
          <w:sz w:val="22"/>
          <w:szCs w:val="22"/>
        </w:rPr>
        <w:t xml:space="preserve"> creat</w:t>
      </w:r>
      <w:r w:rsidR="00103375" w:rsidRPr="53C78DC1">
        <w:rPr>
          <w:rFonts w:ascii="Aptos" w:hAnsi="Aptos"/>
          <w:color w:val="000000" w:themeColor="text1"/>
          <w:sz w:val="22"/>
          <w:szCs w:val="22"/>
        </w:rPr>
        <w:t>e</w:t>
      </w:r>
      <w:r w:rsidR="00045035" w:rsidRPr="53C78DC1">
        <w:rPr>
          <w:rFonts w:ascii="Aptos" w:hAnsi="Aptos"/>
          <w:color w:val="000000" w:themeColor="text1"/>
          <w:sz w:val="22"/>
          <w:szCs w:val="22"/>
        </w:rPr>
        <w:t xml:space="preserve"> modifications</w:t>
      </w:r>
      <w:r w:rsidRPr="53C78DC1">
        <w:rPr>
          <w:rFonts w:ascii="Aptos" w:hAnsi="Aptos"/>
          <w:color w:val="000000" w:themeColor="text1"/>
          <w:sz w:val="22"/>
          <w:szCs w:val="22"/>
        </w:rPr>
        <w:t xml:space="preserve"> and</w:t>
      </w:r>
      <w:r w:rsidR="00045035" w:rsidRPr="53C78DC1">
        <w:rPr>
          <w:rFonts w:ascii="Aptos" w:hAnsi="Aptos"/>
          <w:color w:val="000000" w:themeColor="text1"/>
          <w:sz w:val="22"/>
          <w:szCs w:val="22"/>
        </w:rPr>
        <w:t xml:space="preserve"> </w:t>
      </w:r>
      <w:r w:rsidR="006E4DBC">
        <w:rPr>
          <w:rFonts w:ascii="Aptos" w:hAnsi="Aptos"/>
          <w:color w:val="000000" w:themeColor="text1"/>
          <w:sz w:val="22"/>
          <w:szCs w:val="22"/>
        </w:rPr>
        <w:t>scaffolds</w:t>
      </w:r>
      <w:r w:rsidR="006E4DBC" w:rsidRPr="53C78DC1">
        <w:rPr>
          <w:rFonts w:ascii="Aptos" w:hAnsi="Aptos"/>
          <w:color w:val="000000" w:themeColor="text1"/>
          <w:sz w:val="22"/>
          <w:szCs w:val="22"/>
        </w:rPr>
        <w:t xml:space="preserve"> </w:t>
      </w:r>
      <w:r w:rsidRPr="53C78DC1">
        <w:rPr>
          <w:rFonts w:ascii="Aptos" w:hAnsi="Aptos"/>
          <w:color w:val="000000" w:themeColor="text1"/>
          <w:sz w:val="22"/>
          <w:szCs w:val="22"/>
        </w:rPr>
        <w:t xml:space="preserve">for individual students and groups of students. Data analysis </w:t>
      </w:r>
      <w:r w:rsidR="009915ED" w:rsidRPr="53C78DC1">
        <w:rPr>
          <w:rFonts w:ascii="Aptos" w:hAnsi="Aptos"/>
          <w:color w:val="000000" w:themeColor="text1"/>
          <w:sz w:val="22"/>
          <w:szCs w:val="22"/>
        </w:rPr>
        <w:t xml:space="preserve">by Dever teachers </w:t>
      </w:r>
      <w:r w:rsidRPr="53C78DC1">
        <w:rPr>
          <w:rFonts w:ascii="Aptos" w:hAnsi="Aptos"/>
          <w:color w:val="000000" w:themeColor="text1"/>
          <w:sz w:val="22"/>
          <w:szCs w:val="22"/>
        </w:rPr>
        <w:t xml:space="preserve">also </w:t>
      </w:r>
      <w:proofErr w:type="gramStart"/>
      <w:r w:rsidR="00045035" w:rsidRPr="53C78DC1">
        <w:rPr>
          <w:rFonts w:ascii="Aptos" w:hAnsi="Aptos"/>
          <w:color w:val="000000" w:themeColor="text1"/>
          <w:sz w:val="22"/>
          <w:szCs w:val="22"/>
        </w:rPr>
        <w:t>informs</w:t>
      </w:r>
      <w:proofErr w:type="gramEnd"/>
      <w:r w:rsidR="009915ED" w:rsidRPr="53C78DC1">
        <w:rPr>
          <w:rFonts w:ascii="Aptos" w:hAnsi="Aptos"/>
          <w:color w:val="000000" w:themeColor="text1"/>
          <w:sz w:val="22"/>
          <w:szCs w:val="22"/>
        </w:rPr>
        <w:t xml:space="preserve"> their</w:t>
      </w:r>
      <w:r w:rsidR="00045035" w:rsidRPr="53C78DC1">
        <w:rPr>
          <w:rFonts w:ascii="Aptos" w:hAnsi="Aptos"/>
          <w:color w:val="000000" w:themeColor="text1"/>
          <w:sz w:val="22"/>
          <w:szCs w:val="22"/>
        </w:rPr>
        <w:t xml:space="preserve"> student groupings</w:t>
      </w:r>
      <w:r w:rsidR="005F61BC" w:rsidRPr="53C78DC1">
        <w:rPr>
          <w:rFonts w:ascii="Aptos" w:hAnsi="Aptos"/>
          <w:color w:val="000000" w:themeColor="text1"/>
          <w:sz w:val="22"/>
          <w:szCs w:val="22"/>
        </w:rPr>
        <w:t xml:space="preserve">; </w:t>
      </w:r>
      <w:r w:rsidR="009915ED" w:rsidRPr="53C78DC1">
        <w:rPr>
          <w:rFonts w:ascii="Aptos" w:hAnsi="Aptos"/>
          <w:color w:val="000000" w:themeColor="text1"/>
          <w:sz w:val="22"/>
          <w:szCs w:val="22"/>
        </w:rPr>
        <w:t>r</w:t>
      </w:r>
      <w:r w:rsidRPr="53C78DC1">
        <w:rPr>
          <w:rFonts w:ascii="Aptos" w:hAnsi="Aptos"/>
          <w:color w:val="000000" w:themeColor="text1"/>
          <w:sz w:val="22"/>
          <w:szCs w:val="22"/>
        </w:rPr>
        <w:t>eviewers noted e</w:t>
      </w:r>
      <w:r w:rsidR="00045035" w:rsidRPr="53C78DC1">
        <w:rPr>
          <w:rFonts w:ascii="Aptos" w:hAnsi="Aptos"/>
          <w:color w:val="000000" w:themeColor="text1"/>
          <w:sz w:val="22"/>
          <w:szCs w:val="22"/>
        </w:rPr>
        <w:t xml:space="preserve">vidence of </w:t>
      </w:r>
      <w:r w:rsidRPr="53C78DC1">
        <w:rPr>
          <w:rFonts w:ascii="Aptos" w:hAnsi="Aptos"/>
          <w:color w:val="000000" w:themeColor="text1"/>
          <w:sz w:val="22"/>
          <w:szCs w:val="22"/>
        </w:rPr>
        <w:t xml:space="preserve">intentional, data-informed student grouping across classrooms. </w:t>
      </w:r>
    </w:p>
    <w:p w14:paraId="1085BDC0" w14:textId="77777777" w:rsidR="00155831" w:rsidRPr="00FB7F23" w:rsidRDefault="00155831" w:rsidP="42F0A83C">
      <w:pPr>
        <w:ind w:left="-90"/>
        <w:rPr>
          <w:rFonts w:ascii="Aptos" w:hAnsi="Aptos"/>
          <w:sz w:val="22"/>
          <w:szCs w:val="22"/>
        </w:rPr>
      </w:pPr>
    </w:p>
    <w:p w14:paraId="7A6709AF" w14:textId="5C016D41" w:rsidR="00155831" w:rsidRPr="00FB7F23" w:rsidRDefault="00904DE0" w:rsidP="42F0A83C">
      <w:pPr>
        <w:ind w:left="-90"/>
        <w:rPr>
          <w:rFonts w:ascii="Aptos" w:hAnsi="Aptos"/>
          <w:b/>
          <w:sz w:val="22"/>
          <w:szCs w:val="22"/>
        </w:rPr>
      </w:pPr>
      <w:r w:rsidRPr="00FB7F23">
        <w:rPr>
          <w:rFonts w:ascii="Aptos" w:hAnsi="Aptos"/>
          <w:b/>
          <w:sz w:val="22"/>
          <w:szCs w:val="22"/>
        </w:rPr>
        <w:t xml:space="preserve">Area of </w:t>
      </w:r>
      <w:r w:rsidR="00BB33E2" w:rsidRPr="00FB7F23">
        <w:rPr>
          <w:rFonts w:ascii="Aptos" w:hAnsi="Aptos"/>
          <w:b/>
          <w:sz w:val="22"/>
          <w:szCs w:val="22"/>
        </w:rPr>
        <w:t>Progress</w:t>
      </w:r>
    </w:p>
    <w:p w14:paraId="068F152E" w14:textId="77777777" w:rsidR="00DD4A17" w:rsidRPr="00FB7F23" w:rsidRDefault="00DD4A17" w:rsidP="42F0A83C">
      <w:pPr>
        <w:ind w:left="-90"/>
        <w:rPr>
          <w:rFonts w:ascii="Aptos" w:hAnsi="Aptos"/>
          <w:sz w:val="22"/>
          <w:szCs w:val="22"/>
        </w:rPr>
      </w:pPr>
    </w:p>
    <w:p w14:paraId="03772607" w14:textId="365F716C" w:rsidR="00BB33E2" w:rsidRPr="00FB7F23" w:rsidRDefault="00BB33E2" w:rsidP="42F0A83C">
      <w:pPr>
        <w:ind w:left="-90"/>
        <w:rPr>
          <w:rFonts w:ascii="Aptos" w:hAnsi="Aptos"/>
          <w:sz w:val="22"/>
          <w:szCs w:val="22"/>
        </w:rPr>
      </w:pPr>
      <w:r w:rsidRPr="00FB7F23">
        <w:rPr>
          <w:rFonts w:ascii="Aptos" w:hAnsi="Aptos"/>
          <w:sz w:val="22"/>
          <w:szCs w:val="22"/>
        </w:rPr>
        <w:t>Area of Progress</w:t>
      </w:r>
    </w:p>
    <w:p w14:paraId="4B58F21A" w14:textId="2E59D16D" w:rsidR="00DD4A17" w:rsidRPr="00FB7F23" w:rsidRDefault="00DD4A17" w:rsidP="42F0A83C">
      <w:pPr>
        <w:ind w:left="-90"/>
        <w:rPr>
          <w:rFonts w:ascii="Aptos" w:hAnsi="Aptos"/>
          <w:i/>
          <w:sz w:val="22"/>
          <w:szCs w:val="22"/>
        </w:rPr>
      </w:pPr>
      <w:r w:rsidRPr="00FB7F23">
        <w:rPr>
          <w:rFonts w:ascii="Aptos" w:hAnsi="Aptos"/>
          <w:i/>
          <w:sz w:val="22"/>
          <w:szCs w:val="22"/>
        </w:rPr>
        <w:t>Assessment</w:t>
      </w:r>
    </w:p>
    <w:p w14:paraId="3C3E3D80" w14:textId="3D63CE4D" w:rsidR="00421932" w:rsidRPr="00FB7F23" w:rsidRDefault="00421932" w:rsidP="42F0A83C">
      <w:pPr>
        <w:ind w:left="-90"/>
        <w:rPr>
          <w:rFonts w:ascii="Aptos" w:hAnsi="Aptos"/>
          <w:i/>
          <w:sz w:val="22"/>
          <w:szCs w:val="22"/>
        </w:rPr>
      </w:pPr>
    </w:p>
    <w:p w14:paraId="1A341DA8" w14:textId="369C6AEB" w:rsidR="00045035" w:rsidRPr="00F27154" w:rsidRDefault="006730D5" w:rsidP="42F0A83C">
      <w:pPr>
        <w:pStyle w:val="NormalWeb"/>
        <w:spacing w:before="0" w:beforeAutospacing="0" w:after="0" w:afterAutospacing="0"/>
        <w:ind w:left="-90"/>
        <w:rPr>
          <w:rFonts w:ascii="Aptos" w:hAnsi="Aptos"/>
          <w:color w:val="000000"/>
          <w:sz w:val="22"/>
          <w:szCs w:val="22"/>
        </w:rPr>
      </w:pPr>
      <w:r w:rsidRPr="42F0A83C">
        <w:rPr>
          <w:rFonts w:ascii="Aptos" w:hAnsi="Aptos"/>
          <w:color w:val="000000" w:themeColor="text1"/>
          <w:sz w:val="22"/>
          <w:szCs w:val="22"/>
        </w:rPr>
        <w:t xml:space="preserve">School leaders have </w:t>
      </w:r>
      <w:r w:rsidR="005E774B" w:rsidRPr="42F0A83C">
        <w:rPr>
          <w:rFonts w:ascii="Aptos" w:hAnsi="Aptos"/>
          <w:color w:val="000000" w:themeColor="text1"/>
          <w:sz w:val="22"/>
          <w:szCs w:val="22"/>
        </w:rPr>
        <w:t xml:space="preserve">implemented two </w:t>
      </w:r>
      <w:r w:rsidR="00FE0D90" w:rsidRPr="42F0A83C">
        <w:rPr>
          <w:rFonts w:ascii="Aptos" w:hAnsi="Aptos"/>
          <w:color w:val="000000" w:themeColor="text1"/>
          <w:sz w:val="22"/>
          <w:szCs w:val="22"/>
        </w:rPr>
        <w:t>key</w:t>
      </w:r>
      <w:r w:rsidR="005E774B" w:rsidRPr="42F0A83C">
        <w:rPr>
          <w:rFonts w:ascii="Aptos" w:hAnsi="Aptos"/>
          <w:color w:val="000000" w:themeColor="text1"/>
          <w:sz w:val="22"/>
          <w:szCs w:val="22"/>
        </w:rPr>
        <w:t xml:space="preserve"> new assessment strategies </w:t>
      </w:r>
      <w:r w:rsidR="00F50D53" w:rsidRPr="42F0A83C">
        <w:rPr>
          <w:rFonts w:ascii="Aptos" w:hAnsi="Aptos"/>
          <w:color w:val="000000" w:themeColor="text1"/>
          <w:sz w:val="22"/>
          <w:szCs w:val="22"/>
        </w:rPr>
        <w:t>aligned with recommendations provided by reviewers during the last site visit.</w:t>
      </w:r>
      <w:r w:rsidR="00B5691A" w:rsidRPr="42F0A83C">
        <w:rPr>
          <w:rFonts w:ascii="Aptos" w:hAnsi="Aptos"/>
          <w:color w:val="000000" w:themeColor="text1"/>
          <w:sz w:val="22"/>
          <w:szCs w:val="22"/>
        </w:rPr>
        <w:t xml:space="preserve"> First, t</w:t>
      </w:r>
      <w:r w:rsidR="001A3310" w:rsidRPr="42F0A83C">
        <w:rPr>
          <w:rFonts w:ascii="Aptos" w:hAnsi="Aptos"/>
          <w:color w:val="000000" w:themeColor="text1"/>
          <w:sz w:val="22"/>
          <w:szCs w:val="22"/>
        </w:rPr>
        <w:t>he leadership team selected a</w:t>
      </w:r>
      <w:r w:rsidR="000348C1" w:rsidRPr="42F0A83C">
        <w:rPr>
          <w:rFonts w:ascii="Aptos" w:hAnsi="Aptos"/>
          <w:color w:val="000000" w:themeColor="text1"/>
          <w:sz w:val="22"/>
          <w:szCs w:val="22"/>
        </w:rPr>
        <w:t xml:space="preserve"> </w:t>
      </w:r>
      <w:r w:rsidR="001A3310" w:rsidRPr="42F0A83C">
        <w:rPr>
          <w:rFonts w:ascii="Aptos" w:hAnsi="Aptos"/>
          <w:color w:val="000000" w:themeColor="text1"/>
          <w:sz w:val="22"/>
          <w:szCs w:val="22"/>
        </w:rPr>
        <w:t xml:space="preserve">progress monitoring assessment </w:t>
      </w:r>
      <w:r w:rsidR="000348C1" w:rsidRPr="42F0A83C">
        <w:rPr>
          <w:rFonts w:ascii="Aptos" w:hAnsi="Aptos"/>
          <w:color w:val="000000" w:themeColor="text1"/>
          <w:sz w:val="22"/>
          <w:szCs w:val="22"/>
        </w:rPr>
        <w:t xml:space="preserve">for foundational math skills </w:t>
      </w:r>
      <w:r w:rsidR="001A3310" w:rsidRPr="42F0A83C">
        <w:rPr>
          <w:rFonts w:ascii="Aptos" w:hAnsi="Aptos"/>
          <w:color w:val="000000" w:themeColor="text1"/>
          <w:sz w:val="22"/>
          <w:szCs w:val="22"/>
        </w:rPr>
        <w:t xml:space="preserve">and has </w:t>
      </w:r>
      <w:r w:rsidR="00573111" w:rsidRPr="42F0A83C">
        <w:rPr>
          <w:rFonts w:ascii="Aptos" w:hAnsi="Aptos"/>
          <w:color w:val="000000" w:themeColor="text1"/>
          <w:sz w:val="22"/>
          <w:szCs w:val="22"/>
        </w:rPr>
        <w:t>provided training</w:t>
      </w:r>
      <w:r w:rsidR="00D95544" w:rsidRPr="42F0A83C">
        <w:rPr>
          <w:rFonts w:ascii="Aptos" w:hAnsi="Aptos"/>
          <w:color w:val="000000" w:themeColor="text1"/>
          <w:sz w:val="22"/>
          <w:szCs w:val="22"/>
        </w:rPr>
        <w:t xml:space="preserve"> on its use to all</w:t>
      </w:r>
      <w:r w:rsidR="001A3310" w:rsidRPr="42F0A83C">
        <w:rPr>
          <w:rFonts w:ascii="Aptos" w:hAnsi="Aptos"/>
          <w:color w:val="000000" w:themeColor="text1"/>
          <w:sz w:val="22"/>
          <w:szCs w:val="22"/>
        </w:rPr>
        <w:t xml:space="preserve"> teachers. </w:t>
      </w:r>
      <w:r w:rsidR="00045035" w:rsidRPr="42F0A83C">
        <w:rPr>
          <w:rFonts w:ascii="Aptos" w:hAnsi="Aptos"/>
          <w:color w:val="000000" w:themeColor="text1"/>
          <w:sz w:val="22"/>
          <w:szCs w:val="22"/>
        </w:rPr>
        <w:t xml:space="preserve">Teachers expressed excitement about </w:t>
      </w:r>
      <w:r w:rsidR="00DF5744" w:rsidRPr="42F0A83C">
        <w:rPr>
          <w:rFonts w:ascii="Aptos" w:hAnsi="Aptos"/>
          <w:color w:val="000000" w:themeColor="text1"/>
          <w:sz w:val="22"/>
          <w:szCs w:val="22"/>
        </w:rPr>
        <w:t xml:space="preserve">the potential of </w:t>
      </w:r>
      <w:r w:rsidR="00045035" w:rsidRPr="42F0A83C">
        <w:rPr>
          <w:rFonts w:ascii="Aptos" w:hAnsi="Aptos"/>
          <w:color w:val="000000" w:themeColor="text1"/>
          <w:sz w:val="22"/>
          <w:szCs w:val="22"/>
        </w:rPr>
        <w:t xml:space="preserve">this new tool </w:t>
      </w:r>
      <w:r w:rsidR="00DF5744" w:rsidRPr="42F0A83C">
        <w:rPr>
          <w:rFonts w:ascii="Aptos" w:hAnsi="Aptos"/>
          <w:color w:val="000000" w:themeColor="text1"/>
          <w:sz w:val="22"/>
          <w:szCs w:val="22"/>
        </w:rPr>
        <w:t xml:space="preserve">to help them </w:t>
      </w:r>
      <w:r w:rsidR="00045035" w:rsidRPr="42F0A83C">
        <w:rPr>
          <w:rFonts w:ascii="Aptos" w:hAnsi="Aptos"/>
          <w:color w:val="000000" w:themeColor="text1"/>
          <w:sz w:val="22"/>
          <w:szCs w:val="22"/>
        </w:rPr>
        <w:t xml:space="preserve">understand their </w:t>
      </w:r>
      <w:r w:rsidR="008554F3">
        <w:rPr>
          <w:rFonts w:ascii="Aptos" w:hAnsi="Aptos"/>
          <w:color w:val="000000" w:themeColor="text1"/>
          <w:sz w:val="22"/>
          <w:szCs w:val="22"/>
        </w:rPr>
        <w:t>students</w:t>
      </w:r>
      <w:r w:rsidR="00045035" w:rsidRPr="42F0A83C">
        <w:rPr>
          <w:rFonts w:ascii="Aptos" w:hAnsi="Aptos"/>
          <w:color w:val="000000" w:themeColor="text1"/>
          <w:sz w:val="22"/>
          <w:szCs w:val="22"/>
        </w:rPr>
        <w:t xml:space="preserve"> better and design </w:t>
      </w:r>
      <w:proofErr w:type="gramStart"/>
      <w:r w:rsidR="00045035" w:rsidRPr="42F0A83C">
        <w:rPr>
          <w:rFonts w:ascii="Aptos" w:hAnsi="Aptos"/>
          <w:color w:val="000000" w:themeColor="text1"/>
          <w:sz w:val="22"/>
          <w:szCs w:val="22"/>
        </w:rPr>
        <w:t>instruction</w:t>
      </w:r>
      <w:proofErr w:type="gramEnd"/>
      <w:r w:rsidR="00045035" w:rsidRPr="42F0A83C">
        <w:rPr>
          <w:rFonts w:ascii="Aptos" w:hAnsi="Aptos"/>
          <w:color w:val="000000" w:themeColor="text1"/>
          <w:sz w:val="22"/>
          <w:szCs w:val="22"/>
        </w:rPr>
        <w:t xml:space="preserve"> to meet </w:t>
      </w:r>
      <w:r w:rsidR="00CA7534">
        <w:rPr>
          <w:rFonts w:ascii="Aptos" w:hAnsi="Aptos"/>
          <w:color w:val="000000" w:themeColor="text1"/>
          <w:sz w:val="22"/>
          <w:szCs w:val="22"/>
        </w:rPr>
        <w:t>their</w:t>
      </w:r>
      <w:r w:rsidR="00045035" w:rsidRPr="42F0A83C">
        <w:rPr>
          <w:rFonts w:ascii="Aptos" w:hAnsi="Aptos"/>
          <w:color w:val="000000" w:themeColor="text1"/>
          <w:sz w:val="22"/>
          <w:szCs w:val="22"/>
        </w:rPr>
        <w:t xml:space="preserve"> needs. </w:t>
      </w:r>
      <w:r w:rsidR="00B0041A" w:rsidRPr="42F0A83C">
        <w:rPr>
          <w:rFonts w:ascii="Aptos" w:hAnsi="Aptos"/>
          <w:color w:val="000000" w:themeColor="text1"/>
          <w:sz w:val="22"/>
          <w:szCs w:val="22"/>
        </w:rPr>
        <w:t>Secondly</w:t>
      </w:r>
      <w:r w:rsidR="00DF5744" w:rsidRPr="42F0A83C">
        <w:rPr>
          <w:rFonts w:ascii="Aptos" w:hAnsi="Aptos"/>
          <w:color w:val="000000" w:themeColor="text1"/>
          <w:sz w:val="22"/>
          <w:szCs w:val="22"/>
        </w:rPr>
        <w:t>, t</w:t>
      </w:r>
      <w:r w:rsidR="00045035" w:rsidRPr="42F0A83C">
        <w:rPr>
          <w:rFonts w:ascii="Aptos" w:hAnsi="Aptos"/>
          <w:color w:val="000000" w:themeColor="text1"/>
          <w:sz w:val="22"/>
          <w:szCs w:val="22"/>
        </w:rPr>
        <w:t xml:space="preserve">he math coach has developed daily exit tickets </w:t>
      </w:r>
      <w:r w:rsidR="00DF5744" w:rsidRPr="42F0A83C">
        <w:rPr>
          <w:rFonts w:ascii="Aptos" w:hAnsi="Aptos"/>
          <w:color w:val="000000" w:themeColor="text1"/>
          <w:sz w:val="22"/>
          <w:szCs w:val="22"/>
        </w:rPr>
        <w:t xml:space="preserve">for </w:t>
      </w:r>
      <w:r w:rsidR="00045035" w:rsidRPr="42F0A83C">
        <w:rPr>
          <w:rFonts w:ascii="Aptos" w:hAnsi="Aptos"/>
          <w:color w:val="000000" w:themeColor="text1"/>
          <w:sz w:val="22"/>
          <w:szCs w:val="22"/>
        </w:rPr>
        <w:t>the upper grades</w:t>
      </w:r>
      <w:r w:rsidR="00B0041A" w:rsidRPr="42F0A83C">
        <w:rPr>
          <w:rFonts w:ascii="Aptos" w:hAnsi="Aptos"/>
          <w:color w:val="000000" w:themeColor="text1"/>
          <w:sz w:val="22"/>
          <w:szCs w:val="22"/>
        </w:rPr>
        <w:t xml:space="preserve">, to provide teachers with daily formative assessment data </w:t>
      </w:r>
      <w:r w:rsidR="00F27154" w:rsidRPr="42F0A83C">
        <w:rPr>
          <w:rFonts w:ascii="Aptos" w:hAnsi="Aptos"/>
          <w:color w:val="000000" w:themeColor="text1"/>
          <w:sz w:val="22"/>
          <w:szCs w:val="22"/>
        </w:rPr>
        <w:t xml:space="preserve">that they can use to </w:t>
      </w:r>
      <w:proofErr w:type="gramStart"/>
      <w:r w:rsidR="00F27154" w:rsidRPr="42F0A83C">
        <w:rPr>
          <w:rFonts w:ascii="Aptos" w:hAnsi="Aptos"/>
          <w:color w:val="000000" w:themeColor="text1"/>
          <w:sz w:val="22"/>
          <w:szCs w:val="22"/>
        </w:rPr>
        <w:t>make adjustments to</w:t>
      </w:r>
      <w:proofErr w:type="gramEnd"/>
      <w:r w:rsidR="00F27154" w:rsidRPr="42F0A83C">
        <w:rPr>
          <w:rFonts w:ascii="Aptos" w:hAnsi="Aptos"/>
          <w:color w:val="000000" w:themeColor="text1"/>
          <w:sz w:val="22"/>
          <w:szCs w:val="22"/>
        </w:rPr>
        <w:t xml:space="preserve"> the next day’s lesson</w:t>
      </w:r>
      <w:r w:rsidR="00045035" w:rsidRPr="42F0A83C">
        <w:rPr>
          <w:rFonts w:ascii="Aptos" w:hAnsi="Aptos"/>
          <w:color w:val="000000" w:themeColor="text1"/>
          <w:sz w:val="22"/>
          <w:szCs w:val="22"/>
        </w:rPr>
        <w:t xml:space="preserve">. Teachers </w:t>
      </w:r>
      <w:r w:rsidR="00DF5744" w:rsidRPr="42F0A83C">
        <w:rPr>
          <w:rFonts w:ascii="Aptos" w:hAnsi="Aptos"/>
          <w:color w:val="000000" w:themeColor="text1"/>
          <w:sz w:val="22"/>
          <w:szCs w:val="22"/>
        </w:rPr>
        <w:t>reported that they use</w:t>
      </w:r>
      <w:r w:rsidR="00045035" w:rsidRPr="42F0A83C">
        <w:rPr>
          <w:rFonts w:ascii="Aptos" w:hAnsi="Aptos"/>
          <w:color w:val="000000" w:themeColor="text1"/>
          <w:sz w:val="22"/>
          <w:szCs w:val="22"/>
        </w:rPr>
        <w:t xml:space="preserve"> exit tickets to inform student groupings for the next day</w:t>
      </w:r>
      <w:r w:rsidR="00DF5744" w:rsidRPr="42F0A83C">
        <w:rPr>
          <w:rFonts w:ascii="Aptos" w:hAnsi="Aptos"/>
          <w:color w:val="000000" w:themeColor="text1"/>
          <w:sz w:val="22"/>
          <w:szCs w:val="22"/>
        </w:rPr>
        <w:t>. S</w:t>
      </w:r>
      <w:r w:rsidR="00045035" w:rsidRPr="42F0A83C">
        <w:rPr>
          <w:rFonts w:ascii="Aptos" w:hAnsi="Aptos"/>
          <w:color w:val="000000" w:themeColor="text1"/>
          <w:sz w:val="22"/>
          <w:szCs w:val="22"/>
        </w:rPr>
        <w:t xml:space="preserve">tudents </w:t>
      </w:r>
      <w:r w:rsidR="00DF5744" w:rsidRPr="42F0A83C">
        <w:rPr>
          <w:rFonts w:ascii="Aptos" w:hAnsi="Aptos"/>
          <w:color w:val="000000" w:themeColor="text1"/>
          <w:sz w:val="22"/>
          <w:szCs w:val="22"/>
        </w:rPr>
        <w:t xml:space="preserve">shared that teachers return graded </w:t>
      </w:r>
      <w:r w:rsidR="00045035" w:rsidRPr="42F0A83C">
        <w:rPr>
          <w:rFonts w:ascii="Aptos" w:hAnsi="Aptos"/>
          <w:color w:val="000000" w:themeColor="text1"/>
          <w:sz w:val="22"/>
          <w:szCs w:val="22"/>
        </w:rPr>
        <w:t xml:space="preserve">exit tickets quickly so that </w:t>
      </w:r>
      <w:r w:rsidR="00DF5744" w:rsidRPr="42F0A83C">
        <w:rPr>
          <w:rFonts w:ascii="Aptos" w:hAnsi="Aptos"/>
          <w:color w:val="000000" w:themeColor="text1"/>
          <w:sz w:val="22"/>
          <w:szCs w:val="22"/>
        </w:rPr>
        <w:t>students</w:t>
      </w:r>
      <w:r w:rsidR="00045035" w:rsidRPr="42F0A83C">
        <w:rPr>
          <w:rFonts w:ascii="Aptos" w:hAnsi="Aptos"/>
          <w:color w:val="000000" w:themeColor="text1"/>
          <w:sz w:val="22"/>
          <w:szCs w:val="22"/>
        </w:rPr>
        <w:t xml:space="preserve"> c</w:t>
      </w:r>
      <w:r w:rsidR="00DF5744" w:rsidRPr="42F0A83C">
        <w:rPr>
          <w:rFonts w:ascii="Aptos" w:hAnsi="Aptos"/>
          <w:color w:val="000000" w:themeColor="text1"/>
          <w:sz w:val="22"/>
          <w:szCs w:val="22"/>
        </w:rPr>
        <w:t>an</w:t>
      </w:r>
      <w:r w:rsidR="00045035" w:rsidRPr="42F0A83C">
        <w:rPr>
          <w:rFonts w:ascii="Aptos" w:hAnsi="Aptos"/>
          <w:color w:val="000000" w:themeColor="text1"/>
          <w:sz w:val="22"/>
          <w:szCs w:val="22"/>
        </w:rPr>
        <w:t xml:space="preserve"> “learn from their mistakes.” </w:t>
      </w:r>
    </w:p>
    <w:p w14:paraId="5C628574" w14:textId="77777777" w:rsidR="00045035" w:rsidRPr="00FB7F23" w:rsidRDefault="00045035" w:rsidP="42F0A83C">
      <w:pPr>
        <w:ind w:left="-90"/>
        <w:rPr>
          <w:rFonts w:ascii="Aptos" w:hAnsi="Aptos"/>
          <w:sz w:val="22"/>
          <w:szCs w:val="22"/>
        </w:rPr>
      </w:pPr>
    </w:p>
    <w:p w14:paraId="4AA6A1A9" w14:textId="59E4DF95" w:rsidR="00045035" w:rsidRPr="00FB7F23" w:rsidRDefault="00DF5744" w:rsidP="42F0A83C">
      <w:pPr>
        <w:pStyle w:val="NormalWeb"/>
        <w:spacing w:before="0" w:beforeAutospacing="0" w:after="0" w:afterAutospacing="0"/>
        <w:ind w:left="-90"/>
        <w:rPr>
          <w:rFonts w:ascii="Aptos" w:hAnsi="Aptos"/>
          <w:sz w:val="22"/>
          <w:szCs w:val="22"/>
        </w:rPr>
      </w:pPr>
      <w:r w:rsidRPr="42F0A83C">
        <w:rPr>
          <w:rFonts w:ascii="Aptos" w:hAnsi="Aptos"/>
          <w:color w:val="000000" w:themeColor="text1"/>
          <w:sz w:val="22"/>
          <w:szCs w:val="22"/>
        </w:rPr>
        <w:t>Teachers have made some progress in their use of a variety of strategies to check for understanding at least once per lesson. However, school leaders have not yet established expectations for teachers’ use of ongoing check</w:t>
      </w:r>
      <w:r w:rsidR="004C05DC" w:rsidRPr="42F0A83C">
        <w:rPr>
          <w:rFonts w:ascii="Aptos" w:hAnsi="Aptos"/>
          <w:color w:val="000000" w:themeColor="text1"/>
          <w:sz w:val="22"/>
          <w:szCs w:val="22"/>
        </w:rPr>
        <w:t>s</w:t>
      </w:r>
      <w:r w:rsidRPr="42F0A83C">
        <w:rPr>
          <w:rFonts w:ascii="Aptos" w:hAnsi="Aptos"/>
          <w:color w:val="000000" w:themeColor="text1"/>
          <w:sz w:val="22"/>
          <w:szCs w:val="22"/>
        </w:rPr>
        <w:t xml:space="preserve"> for understanding (CFU). Moving forward, leaders must </w:t>
      </w:r>
      <w:r w:rsidR="00045035" w:rsidRPr="42F0A83C">
        <w:rPr>
          <w:rFonts w:ascii="Aptos" w:hAnsi="Aptos"/>
          <w:color w:val="000000" w:themeColor="text1"/>
          <w:sz w:val="22"/>
          <w:szCs w:val="22"/>
        </w:rPr>
        <w:t xml:space="preserve">set clear expectations for teachers’ feedback to students, including feedback from CFUs. It is essential that teachers understand these expectations and are provided with clear models of strategic feedback to individuals, small groups, and the whole class. </w:t>
      </w:r>
    </w:p>
    <w:p w14:paraId="7594A729" w14:textId="77777777" w:rsidR="00045035" w:rsidRPr="00FB7F23" w:rsidRDefault="00045035" w:rsidP="42F0A83C">
      <w:pPr>
        <w:ind w:left="-90"/>
        <w:rPr>
          <w:rFonts w:ascii="Aptos" w:hAnsi="Aptos"/>
          <w:sz w:val="22"/>
          <w:szCs w:val="22"/>
        </w:rPr>
      </w:pPr>
    </w:p>
    <w:p w14:paraId="1AA86EFD" w14:textId="522889B7" w:rsidR="00A12C19" w:rsidRDefault="00DF5744" w:rsidP="42F0A83C">
      <w:pPr>
        <w:pStyle w:val="NormalWeb"/>
        <w:spacing w:before="0" w:beforeAutospacing="0" w:afterAutospacing="0"/>
        <w:ind w:left="-90"/>
        <w:rPr>
          <w:rFonts w:ascii="Aptos" w:hAnsi="Aptos"/>
          <w:color w:val="000000"/>
          <w:sz w:val="22"/>
          <w:szCs w:val="22"/>
        </w:rPr>
      </w:pPr>
      <w:r w:rsidRPr="42F0A83C">
        <w:rPr>
          <w:rFonts w:ascii="Aptos" w:hAnsi="Aptos"/>
          <w:color w:val="000000" w:themeColor="text1"/>
          <w:sz w:val="22"/>
          <w:szCs w:val="22"/>
        </w:rPr>
        <w:t>Moving forward, leaders</w:t>
      </w:r>
      <w:r w:rsidR="00045035" w:rsidRPr="42F0A83C">
        <w:rPr>
          <w:rFonts w:ascii="Aptos" w:hAnsi="Aptos"/>
          <w:color w:val="000000" w:themeColor="text1"/>
          <w:sz w:val="22"/>
          <w:szCs w:val="22"/>
        </w:rPr>
        <w:t xml:space="preserve"> </w:t>
      </w:r>
      <w:r w:rsidRPr="42F0A83C">
        <w:rPr>
          <w:rFonts w:ascii="Aptos" w:hAnsi="Aptos"/>
          <w:color w:val="000000" w:themeColor="text1"/>
          <w:sz w:val="22"/>
          <w:szCs w:val="22"/>
        </w:rPr>
        <w:t xml:space="preserve">and teachers </w:t>
      </w:r>
      <w:r w:rsidR="004D3017" w:rsidRPr="42F0A83C">
        <w:rPr>
          <w:rFonts w:ascii="Aptos" w:hAnsi="Aptos"/>
          <w:color w:val="000000" w:themeColor="text1"/>
          <w:sz w:val="22"/>
          <w:szCs w:val="22"/>
        </w:rPr>
        <w:t>should</w:t>
      </w:r>
      <w:r w:rsidR="00045035" w:rsidRPr="42F0A83C">
        <w:rPr>
          <w:rFonts w:ascii="Aptos" w:hAnsi="Aptos"/>
          <w:color w:val="000000" w:themeColor="text1"/>
          <w:sz w:val="22"/>
          <w:szCs w:val="22"/>
        </w:rPr>
        <w:t xml:space="preserve"> </w:t>
      </w:r>
      <w:r w:rsidRPr="42F0A83C">
        <w:rPr>
          <w:rFonts w:ascii="Aptos" w:hAnsi="Aptos"/>
          <w:color w:val="000000" w:themeColor="text1"/>
          <w:sz w:val="22"/>
          <w:szCs w:val="22"/>
        </w:rPr>
        <w:t>synthesize</w:t>
      </w:r>
      <w:r w:rsidR="00045035" w:rsidRPr="42F0A83C">
        <w:rPr>
          <w:rFonts w:ascii="Aptos" w:hAnsi="Aptos"/>
          <w:color w:val="000000" w:themeColor="text1"/>
          <w:sz w:val="22"/>
          <w:szCs w:val="22"/>
        </w:rPr>
        <w:t xml:space="preserve"> the data from</w:t>
      </w:r>
      <w:r w:rsidRPr="42F0A83C">
        <w:rPr>
          <w:rFonts w:ascii="Aptos" w:hAnsi="Aptos"/>
          <w:color w:val="000000" w:themeColor="text1"/>
          <w:sz w:val="22"/>
          <w:szCs w:val="22"/>
        </w:rPr>
        <w:t xml:space="preserve"> assessments,</w:t>
      </w:r>
      <w:r w:rsidR="00045035" w:rsidRPr="42F0A83C">
        <w:rPr>
          <w:rFonts w:ascii="Aptos" w:hAnsi="Aptos"/>
          <w:color w:val="000000" w:themeColor="text1"/>
          <w:sz w:val="22"/>
          <w:szCs w:val="22"/>
        </w:rPr>
        <w:t xml:space="preserve"> progress monitoring tools, </w:t>
      </w:r>
      <w:r w:rsidRPr="42F0A83C">
        <w:rPr>
          <w:rFonts w:ascii="Aptos" w:hAnsi="Aptos"/>
          <w:color w:val="000000" w:themeColor="text1"/>
          <w:sz w:val="22"/>
          <w:szCs w:val="22"/>
        </w:rPr>
        <w:t>CFUs, and</w:t>
      </w:r>
      <w:r w:rsidR="00045035" w:rsidRPr="42F0A83C">
        <w:rPr>
          <w:rFonts w:ascii="Aptos" w:hAnsi="Aptos"/>
          <w:color w:val="000000" w:themeColor="text1"/>
          <w:sz w:val="22"/>
          <w:szCs w:val="22"/>
        </w:rPr>
        <w:t xml:space="preserve"> exit tickets</w:t>
      </w:r>
      <w:r w:rsidR="0040241B" w:rsidRPr="42F0A83C">
        <w:rPr>
          <w:rFonts w:ascii="Aptos" w:hAnsi="Aptos"/>
          <w:color w:val="000000" w:themeColor="text1"/>
          <w:sz w:val="22"/>
          <w:szCs w:val="22"/>
        </w:rPr>
        <w:t xml:space="preserve">, to </w:t>
      </w:r>
      <w:r w:rsidR="00BD3D45" w:rsidRPr="42F0A83C">
        <w:rPr>
          <w:rFonts w:ascii="Aptos" w:hAnsi="Aptos"/>
          <w:color w:val="000000" w:themeColor="text1"/>
          <w:sz w:val="22"/>
          <w:szCs w:val="22"/>
        </w:rPr>
        <w:t>analyze</w:t>
      </w:r>
      <w:r w:rsidR="0040241B" w:rsidRPr="42F0A83C">
        <w:rPr>
          <w:rFonts w:ascii="Aptos" w:hAnsi="Aptos"/>
          <w:color w:val="000000" w:themeColor="text1"/>
          <w:sz w:val="22"/>
          <w:szCs w:val="22"/>
        </w:rPr>
        <w:t xml:space="preserve"> </w:t>
      </w:r>
      <w:r w:rsidR="00045035" w:rsidRPr="42F0A83C">
        <w:rPr>
          <w:rFonts w:ascii="Aptos" w:hAnsi="Aptos"/>
          <w:color w:val="000000" w:themeColor="text1"/>
          <w:sz w:val="22"/>
          <w:szCs w:val="22"/>
        </w:rPr>
        <w:t xml:space="preserve">trends </w:t>
      </w:r>
      <w:r w:rsidR="0040241B" w:rsidRPr="42F0A83C">
        <w:rPr>
          <w:rFonts w:ascii="Aptos" w:hAnsi="Aptos"/>
          <w:color w:val="000000" w:themeColor="text1"/>
          <w:sz w:val="22"/>
          <w:szCs w:val="22"/>
        </w:rPr>
        <w:t xml:space="preserve">in student outcomes </w:t>
      </w:r>
      <w:r w:rsidR="00045035" w:rsidRPr="42F0A83C">
        <w:rPr>
          <w:rFonts w:ascii="Aptos" w:hAnsi="Aptos"/>
          <w:color w:val="000000" w:themeColor="text1"/>
          <w:sz w:val="22"/>
          <w:szCs w:val="22"/>
        </w:rPr>
        <w:t xml:space="preserve">and </w:t>
      </w:r>
      <w:r w:rsidR="00BD3D45" w:rsidRPr="42F0A83C">
        <w:rPr>
          <w:rFonts w:ascii="Aptos" w:hAnsi="Aptos"/>
          <w:color w:val="000000" w:themeColor="text1"/>
          <w:sz w:val="22"/>
          <w:szCs w:val="22"/>
        </w:rPr>
        <w:t xml:space="preserve">identify next steps for </w:t>
      </w:r>
      <w:r w:rsidR="00484A71" w:rsidRPr="42F0A83C">
        <w:rPr>
          <w:rFonts w:ascii="Aptos" w:hAnsi="Aptos"/>
          <w:color w:val="000000" w:themeColor="text1"/>
          <w:sz w:val="22"/>
          <w:szCs w:val="22"/>
        </w:rPr>
        <w:t>attaining more equitable outcomes and improved outcomes for all students.</w:t>
      </w:r>
    </w:p>
    <w:p w14:paraId="6EB98C8A" w14:textId="77777777" w:rsidR="00045035" w:rsidRPr="00FB7F23" w:rsidRDefault="00045035" w:rsidP="42F0A83C">
      <w:pPr>
        <w:ind w:left="-90"/>
        <w:rPr>
          <w:rFonts w:ascii="Aptos" w:hAnsi="Aptos"/>
          <w:sz w:val="22"/>
          <w:szCs w:val="22"/>
        </w:rPr>
      </w:pPr>
    </w:p>
    <w:p w14:paraId="20A25ADA" w14:textId="762B8910" w:rsidR="00BB33E2" w:rsidRPr="00FB7F23" w:rsidRDefault="00BB33E2" w:rsidP="42F0A83C">
      <w:pPr>
        <w:ind w:left="-90"/>
        <w:rPr>
          <w:rFonts w:ascii="Aptos" w:hAnsi="Aptos"/>
          <w:b/>
          <w:sz w:val="22"/>
          <w:szCs w:val="22"/>
        </w:rPr>
      </w:pPr>
      <w:r w:rsidRPr="00FB7F23">
        <w:rPr>
          <w:rFonts w:ascii="Aptos" w:hAnsi="Aptos"/>
          <w:b/>
          <w:sz w:val="22"/>
          <w:szCs w:val="22"/>
        </w:rPr>
        <w:t>Area of Focus</w:t>
      </w:r>
    </w:p>
    <w:p w14:paraId="6D5E7A8F" w14:textId="77777777" w:rsidR="00124838" w:rsidRPr="00FB7F23" w:rsidRDefault="00124838" w:rsidP="42F0A83C">
      <w:pPr>
        <w:ind w:left="-90"/>
        <w:rPr>
          <w:rFonts w:ascii="Aptos" w:hAnsi="Aptos"/>
          <w:sz w:val="22"/>
          <w:szCs w:val="22"/>
        </w:rPr>
      </w:pPr>
    </w:p>
    <w:p w14:paraId="5DEB660C" w14:textId="6E78644A" w:rsidR="00155831" w:rsidRPr="00FB7F23" w:rsidRDefault="00904DE0" w:rsidP="42F0A83C">
      <w:pPr>
        <w:ind w:left="-90"/>
        <w:rPr>
          <w:rFonts w:ascii="Aptos" w:hAnsi="Aptos"/>
          <w:sz w:val="22"/>
          <w:szCs w:val="22"/>
        </w:rPr>
      </w:pPr>
      <w:r w:rsidRPr="00FB7F23">
        <w:rPr>
          <w:rFonts w:ascii="Aptos" w:hAnsi="Aptos"/>
          <w:sz w:val="22"/>
          <w:szCs w:val="22"/>
        </w:rPr>
        <w:t>Area of Focus</w:t>
      </w:r>
    </w:p>
    <w:p w14:paraId="6C53FE9C" w14:textId="680FB7CE" w:rsidR="009D5432" w:rsidRPr="00FB7F23" w:rsidRDefault="00DD4A17" w:rsidP="42F0A83C">
      <w:pPr>
        <w:ind w:left="-90"/>
        <w:rPr>
          <w:rFonts w:ascii="Aptos" w:hAnsi="Aptos"/>
          <w:i/>
          <w:sz w:val="22"/>
          <w:szCs w:val="22"/>
        </w:rPr>
      </w:pPr>
      <w:r w:rsidRPr="00FB7F23">
        <w:rPr>
          <w:rFonts w:ascii="Aptos" w:hAnsi="Aptos"/>
          <w:i/>
          <w:sz w:val="22"/>
          <w:szCs w:val="22"/>
        </w:rPr>
        <w:lastRenderedPageBreak/>
        <w:t>Pedagogy</w:t>
      </w:r>
    </w:p>
    <w:p w14:paraId="51AA71A1" w14:textId="77DE8CCB" w:rsidR="00A64DDC" w:rsidRPr="00FB7F23" w:rsidRDefault="00A64DDC" w:rsidP="42F0A83C">
      <w:pPr>
        <w:pStyle w:val="NormalWeb"/>
        <w:spacing w:before="0" w:beforeAutospacing="0" w:after="0" w:afterAutospacing="0"/>
        <w:ind w:left="-90"/>
        <w:rPr>
          <w:rFonts w:ascii="Aptos" w:hAnsi="Aptos"/>
          <w:sz w:val="22"/>
          <w:szCs w:val="22"/>
          <w:highlight w:val="magenta"/>
        </w:rPr>
      </w:pPr>
    </w:p>
    <w:p w14:paraId="4F7924C4" w14:textId="59EAB168" w:rsidR="00A64DDC" w:rsidRPr="00647CDC" w:rsidRDefault="00A64DDC" w:rsidP="42F0A83C">
      <w:pPr>
        <w:pStyle w:val="NormalWeb"/>
        <w:spacing w:before="0" w:beforeAutospacing="0" w:after="0" w:afterAutospacing="0"/>
        <w:ind w:left="-90"/>
        <w:rPr>
          <w:rFonts w:ascii="Aptos" w:hAnsi="Aptos"/>
          <w:color w:val="000000"/>
          <w:sz w:val="22"/>
          <w:szCs w:val="22"/>
        </w:rPr>
      </w:pPr>
      <w:r w:rsidRPr="42F0A83C">
        <w:rPr>
          <w:rFonts w:ascii="Aptos" w:hAnsi="Aptos"/>
          <w:color w:val="000000" w:themeColor="text1"/>
          <w:sz w:val="22"/>
          <w:szCs w:val="22"/>
        </w:rPr>
        <w:t xml:space="preserve">While pedagogy remains an area of focus, school leaders and teachers have made progress in the time since the </w:t>
      </w:r>
      <w:r w:rsidR="00CA5A61" w:rsidRPr="42F0A83C">
        <w:rPr>
          <w:rFonts w:ascii="Aptos" w:hAnsi="Aptos"/>
          <w:color w:val="000000" w:themeColor="text1"/>
          <w:sz w:val="22"/>
          <w:szCs w:val="22"/>
        </w:rPr>
        <w:t>last site</w:t>
      </w:r>
      <w:r w:rsidRPr="42F0A83C">
        <w:rPr>
          <w:rFonts w:ascii="Aptos" w:hAnsi="Aptos"/>
          <w:color w:val="000000" w:themeColor="text1"/>
          <w:sz w:val="22"/>
          <w:szCs w:val="22"/>
        </w:rPr>
        <w:t xml:space="preserve"> visit.</w:t>
      </w:r>
      <w:r w:rsidR="00CA5A61" w:rsidRPr="42F0A83C">
        <w:rPr>
          <w:rFonts w:ascii="Aptos" w:hAnsi="Aptos"/>
          <w:color w:val="000000" w:themeColor="text1"/>
          <w:sz w:val="22"/>
          <w:szCs w:val="22"/>
        </w:rPr>
        <w:t xml:space="preserve"> </w:t>
      </w:r>
      <w:r w:rsidR="009826E5" w:rsidRPr="42F0A83C">
        <w:rPr>
          <w:rFonts w:ascii="Aptos" w:hAnsi="Aptos"/>
          <w:color w:val="000000" w:themeColor="text1"/>
          <w:sz w:val="22"/>
          <w:szCs w:val="22"/>
        </w:rPr>
        <w:t>The leadership team has forged stronger connections a</w:t>
      </w:r>
      <w:r w:rsidR="00C21555" w:rsidRPr="42F0A83C">
        <w:rPr>
          <w:rFonts w:ascii="Aptos" w:hAnsi="Aptos"/>
          <w:color w:val="000000" w:themeColor="text1"/>
          <w:sz w:val="22"/>
          <w:szCs w:val="22"/>
        </w:rPr>
        <w:t xml:space="preserve">cross </w:t>
      </w:r>
      <w:r w:rsidR="0074711D" w:rsidRPr="42F0A83C">
        <w:rPr>
          <w:rFonts w:ascii="Aptos" w:hAnsi="Aptos"/>
          <w:color w:val="000000" w:themeColor="text1"/>
          <w:sz w:val="22"/>
          <w:szCs w:val="22"/>
        </w:rPr>
        <w:t>multiple levers of their instructional leadership work: classroom observations, data-informed collaborative planning time (CPT), differentiated coaching, and differentiated professional development.</w:t>
      </w:r>
      <w:r w:rsidRPr="42F0A83C">
        <w:rPr>
          <w:rFonts w:ascii="Aptos" w:hAnsi="Aptos"/>
          <w:color w:val="000000" w:themeColor="text1"/>
          <w:sz w:val="22"/>
          <w:szCs w:val="22"/>
        </w:rPr>
        <w:t xml:space="preserve"> For example, the leadership team has continued to prioritize classroom walkthroughs</w:t>
      </w:r>
      <w:r w:rsidR="00647CDC" w:rsidRPr="42F0A83C">
        <w:rPr>
          <w:rFonts w:ascii="Aptos" w:hAnsi="Aptos"/>
          <w:color w:val="000000" w:themeColor="text1"/>
          <w:sz w:val="22"/>
          <w:szCs w:val="22"/>
        </w:rPr>
        <w:t xml:space="preserve"> and </w:t>
      </w:r>
      <w:proofErr w:type="gramStart"/>
      <w:r w:rsidR="00647CDC" w:rsidRPr="42F0A83C">
        <w:rPr>
          <w:rFonts w:ascii="Aptos" w:hAnsi="Aptos"/>
          <w:color w:val="000000" w:themeColor="text1"/>
          <w:sz w:val="22"/>
          <w:szCs w:val="22"/>
        </w:rPr>
        <w:t>ha</w:t>
      </w:r>
      <w:r w:rsidR="00892881" w:rsidRPr="42F0A83C">
        <w:rPr>
          <w:rFonts w:ascii="Aptos" w:hAnsi="Aptos"/>
          <w:color w:val="000000" w:themeColor="text1"/>
          <w:sz w:val="22"/>
          <w:szCs w:val="22"/>
        </w:rPr>
        <w:t>d</w:t>
      </w:r>
      <w:r w:rsidR="00647CDC" w:rsidRPr="42F0A83C">
        <w:rPr>
          <w:rFonts w:ascii="Aptos" w:hAnsi="Aptos"/>
          <w:color w:val="000000" w:themeColor="text1"/>
          <w:sz w:val="22"/>
          <w:szCs w:val="22"/>
        </w:rPr>
        <w:t xml:space="preserve"> conducted</w:t>
      </w:r>
      <w:proofErr w:type="gramEnd"/>
      <w:r w:rsidR="00647CDC" w:rsidRPr="42F0A83C">
        <w:rPr>
          <w:rFonts w:ascii="Aptos" w:hAnsi="Aptos"/>
          <w:color w:val="000000" w:themeColor="text1"/>
          <w:sz w:val="22"/>
          <w:szCs w:val="22"/>
        </w:rPr>
        <w:t xml:space="preserve"> </w:t>
      </w:r>
      <w:r w:rsidR="00892881" w:rsidRPr="42F0A83C">
        <w:rPr>
          <w:rFonts w:ascii="Aptos" w:hAnsi="Aptos"/>
          <w:color w:val="000000" w:themeColor="text1"/>
          <w:sz w:val="22"/>
          <w:szCs w:val="22"/>
        </w:rPr>
        <w:t>130 walkthroughs by the time of the site visit.</w:t>
      </w:r>
      <w:r w:rsidRPr="42F0A83C">
        <w:rPr>
          <w:rFonts w:ascii="Aptos" w:hAnsi="Aptos"/>
          <w:color w:val="000000" w:themeColor="text1"/>
          <w:sz w:val="22"/>
          <w:szCs w:val="22"/>
        </w:rPr>
        <w:t xml:space="preserve"> As a result, leadership team members demonstrated a clear understanding of</w:t>
      </w:r>
      <w:r w:rsidR="008421C2" w:rsidRPr="42F0A83C">
        <w:rPr>
          <w:rFonts w:ascii="Aptos" w:hAnsi="Aptos"/>
          <w:color w:val="000000" w:themeColor="text1"/>
          <w:sz w:val="22"/>
          <w:szCs w:val="22"/>
        </w:rPr>
        <w:t xml:space="preserve"> current trends in instruction across the school, including</w:t>
      </w:r>
      <w:r w:rsidR="00C87901" w:rsidRPr="42F0A83C">
        <w:rPr>
          <w:rFonts w:ascii="Aptos" w:hAnsi="Aptos"/>
          <w:color w:val="000000" w:themeColor="text1"/>
          <w:sz w:val="22"/>
          <w:szCs w:val="22"/>
        </w:rPr>
        <w:t xml:space="preserve"> bright spots</w:t>
      </w:r>
      <w:r w:rsidRPr="42F0A83C">
        <w:rPr>
          <w:rFonts w:ascii="Aptos" w:hAnsi="Aptos"/>
          <w:color w:val="000000" w:themeColor="text1"/>
          <w:sz w:val="22"/>
          <w:szCs w:val="22"/>
        </w:rPr>
        <w:t xml:space="preserve"> to build </w:t>
      </w:r>
      <w:r w:rsidR="00C87901" w:rsidRPr="42F0A83C">
        <w:rPr>
          <w:rFonts w:ascii="Aptos" w:hAnsi="Aptos"/>
          <w:color w:val="000000" w:themeColor="text1"/>
          <w:sz w:val="22"/>
          <w:szCs w:val="22"/>
        </w:rPr>
        <w:t>on</w:t>
      </w:r>
      <w:r w:rsidRPr="42F0A83C">
        <w:rPr>
          <w:rFonts w:ascii="Aptos" w:hAnsi="Aptos"/>
          <w:color w:val="000000" w:themeColor="text1"/>
          <w:sz w:val="22"/>
          <w:szCs w:val="22"/>
        </w:rPr>
        <w:t xml:space="preserve"> and challenge</w:t>
      </w:r>
      <w:r w:rsidR="008421C2" w:rsidRPr="42F0A83C">
        <w:rPr>
          <w:rFonts w:ascii="Aptos" w:hAnsi="Aptos"/>
          <w:color w:val="000000" w:themeColor="text1"/>
          <w:sz w:val="22"/>
          <w:szCs w:val="22"/>
        </w:rPr>
        <w:t>s</w:t>
      </w:r>
      <w:r w:rsidRPr="42F0A83C">
        <w:rPr>
          <w:rFonts w:ascii="Aptos" w:hAnsi="Aptos"/>
          <w:color w:val="000000" w:themeColor="text1"/>
          <w:sz w:val="22"/>
          <w:szCs w:val="22"/>
        </w:rPr>
        <w:t xml:space="preserve"> to a</w:t>
      </w:r>
      <w:r w:rsidR="00D03202">
        <w:rPr>
          <w:rFonts w:ascii="Aptos" w:hAnsi="Aptos"/>
          <w:color w:val="000000" w:themeColor="text1"/>
          <w:sz w:val="22"/>
          <w:szCs w:val="22"/>
        </w:rPr>
        <w:t>ddress</w:t>
      </w:r>
      <w:r w:rsidRPr="42F0A83C">
        <w:rPr>
          <w:rFonts w:ascii="Aptos" w:hAnsi="Aptos"/>
          <w:color w:val="000000" w:themeColor="text1"/>
          <w:sz w:val="22"/>
          <w:szCs w:val="22"/>
        </w:rPr>
        <w:t xml:space="preserve">. </w:t>
      </w:r>
      <w:r w:rsidR="00C87901" w:rsidRPr="42F0A83C">
        <w:rPr>
          <w:rFonts w:ascii="Aptos" w:hAnsi="Aptos"/>
          <w:color w:val="000000" w:themeColor="text1"/>
          <w:sz w:val="22"/>
          <w:szCs w:val="22"/>
        </w:rPr>
        <w:t xml:space="preserve">The leadership </w:t>
      </w:r>
      <w:r w:rsidRPr="42F0A83C">
        <w:rPr>
          <w:rFonts w:ascii="Aptos" w:hAnsi="Aptos"/>
          <w:color w:val="000000" w:themeColor="text1"/>
          <w:sz w:val="22"/>
          <w:szCs w:val="22"/>
        </w:rPr>
        <w:t xml:space="preserve">team </w:t>
      </w:r>
      <w:r w:rsidR="00C87901" w:rsidRPr="42F0A83C">
        <w:rPr>
          <w:rFonts w:ascii="Aptos" w:hAnsi="Aptos"/>
          <w:color w:val="000000" w:themeColor="text1"/>
          <w:sz w:val="22"/>
          <w:szCs w:val="22"/>
        </w:rPr>
        <w:t>is using</w:t>
      </w:r>
      <w:r w:rsidRPr="42F0A83C">
        <w:rPr>
          <w:rFonts w:ascii="Aptos" w:hAnsi="Aptos"/>
          <w:color w:val="000000" w:themeColor="text1"/>
          <w:sz w:val="22"/>
          <w:szCs w:val="22"/>
        </w:rPr>
        <w:t xml:space="preserve"> data gathered </w:t>
      </w:r>
      <w:r w:rsidR="00847515" w:rsidRPr="42F0A83C">
        <w:rPr>
          <w:rFonts w:ascii="Aptos" w:hAnsi="Aptos"/>
          <w:color w:val="000000" w:themeColor="text1"/>
          <w:sz w:val="22"/>
          <w:szCs w:val="22"/>
        </w:rPr>
        <w:t>from</w:t>
      </w:r>
      <w:r w:rsidRPr="42F0A83C">
        <w:rPr>
          <w:rFonts w:ascii="Aptos" w:hAnsi="Aptos"/>
          <w:color w:val="000000" w:themeColor="text1"/>
          <w:sz w:val="22"/>
          <w:szCs w:val="22"/>
        </w:rPr>
        <w:t xml:space="preserve"> </w:t>
      </w:r>
      <w:r w:rsidR="007E7DFE" w:rsidRPr="42F0A83C">
        <w:rPr>
          <w:rFonts w:ascii="Aptos" w:hAnsi="Aptos"/>
          <w:color w:val="000000" w:themeColor="text1"/>
          <w:sz w:val="22"/>
          <w:szCs w:val="22"/>
        </w:rPr>
        <w:t>walkthroughs</w:t>
      </w:r>
      <w:r w:rsidRPr="42F0A83C">
        <w:rPr>
          <w:rFonts w:ascii="Aptos" w:hAnsi="Aptos"/>
          <w:color w:val="000000" w:themeColor="text1"/>
          <w:sz w:val="22"/>
          <w:szCs w:val="22"/>
        </w:rPr>
        <w:t xml:space="preserve"> to inform </w:t>
      </w:r>
      <w:r w:rsidR="00C87901" w:rsidRPr="42F0A83C">
        <w:rPr>
          <w:rFonts w:ascii="Aptos" w:hAnsi="Aptos"/>
          <w:color w:val="000000" w:themeColor="text1"/>
          <w:sz w:val="22"/>
          <w:szCs w:val="22"/>
        </w:rPr>
        <w:t xml:space="preserve">professional development planning, </w:t>
      </w:r>
      <w:r w:rsidRPr="42F0A83C">
        <w:rPr>
          <w:rFonts w:ascii="Aptos" w:hAnsi="Aptos"/>
          <w:color w:val="000000" w:themeColor="text1"/>
          <w:sz w:val="22"/>
          <w:szCs w:val="22"/>
        </w:rPr>
        <w:t>to inform coaching cycles</w:t>
      </w:r>
      <w:r w:rsidR="00C87901" w:rsidRPr="42F0A83C">
        <w:rPr>
          <w:rFonts w:ascii="Aptos" w:hAnsi="Aptos"/>
          <w:color w:val="000000" w:themeColor="text1"/>
          <w:sz w:val="22"/>
          <w:szCs w:val="22"/>
        </w:rPr>
        <w:t>,</w:t>
      </w:r>
      <w:r w:rsidRPr="42F0A83C">
        <w:rPr>
          <w:rFonts w:ascii="Aptos" w:hAnsi="Aptos"/>
          <w:color w:val="000000" w:themeColor="text1"/>
          <w:sz w:val="22"/>
          <w:szCs w:val="22"/>
        </w:rPr>
        <w:t xml:space="preserve"> and to identify teachers who need</w:t>
      </w:r>
      <w:r w:rsidR="008421C2" w:rsidRPr="42F0A83C">
        <w:rPr>
          <w:rFonts w:ascii="Aptos" w:hAnsi="Aptos"/>
          <w:color w:val="000000" w:themeColor="text1"/>
          <w:sz w:val="22"/>
          <w:szCs w:val="22"/>
        </w:rPr>
        <w:t xml:space="preserve"> </w:t>
      </w:r>
      <w:r w:rsidR="00C87901" w:rsidRPr="42F0A83C">
        <w:rPr>
          <w:rFonts w:ascii="Aptos" w:hAnsi="Aptos"/>
          <w:color w:val="000000" w:themeColor="text1"/>
          <w:sz w:val="22"/>
          <w:szCs w:val="22"/>
        </w:rPr>
        <w:t xml:space="preserve">additional </w:t>
      </w:r>
      <w:r w:rsidRPr="42F0A83C">
        <w:rPr>
          <w:rFonts w:ascii="Aptos" w:hAnsi="Aptos"/>
          <w:color w:val="000000" w:themeColor="text1"/>
          <w:sz w:val="22"/>
          <w:szCs w:val="22"/>
        </w:rPr>
        <w:t xml:space="preserve">support. </w:t>
      </w:r>
      <w:r w:rsidR="00C87901" w:rsidRPr="42F0A83C">
        <w:rPr>
          <w:rFonts w:ascii="Aptos" w:hAnsi="Aptos"/>
          <w:color w:val="000000" w:themeColor="text1"/>
          <w:sz w:val="22"/>
          <w:szCs w:val="22"/>
        </w:rPr>
        <w:t>Leaders also</w:t>
      </w:r>
      <w:r w:rsidR="008150DD" w:rsidRPr="42F0A83C">
        <w:rPr>
          <w:rFonts w:ascii="Aptos" w:hAnsi="Aptos"/>
          <w:color w:val="000000" w:themeColor="text1"/>
          <w:sz w:val="22"/>
          <w:szCs w:val="22"/>
        </w:rPr>
        <w:t xml:space="preserve"> have</w:t>
      </w:r>
      <w:r w:rsidR="00C87901" w:rsidRPr="42F0A83C">
        <w:rPr>
          <w:rFonts w:ascii="Aptos" w:hAnsi="Aptos"/>
          <w:color w:val="000000" w:themeColor="text1"/>
          <w:sz w:val="22"/>
          <w:szCs w:val="22"/>
        </w:rPr>
        <w:t xml:space="preserve"> </w:t>
      </w:r>
      <w:r w:rsidRPr="42F0A83C">
        <w:rPr>
          <w:rFonts w:ascii="Aptos" w:hAnsi="Aptos"/>
          <w:color w:val="000000" w:themeColor="text1"/>
          <w:sz w:val="22"/>
          <w:szCs w:val="22"/>
        </w:rPr>
        <w:t xml:space="preserve">identified </w:t>
      </w:r>
      <w:r w:rsidR="00C87901" w:rsidRPr="42F0A83C">
        <w:rPr>
          <w:rFonts w:ascii="Aptos" w:hAnsi="Aptos"/>
          <w:color w:val="000000" w:themeColor="text1"/>
          <w:sz w:val="22"/>
          <w:szCs w:val="22"/>
        </w:rPr>
        <w:t xml:space="preserve">several exemplary </w:t>
      </w:r>
      <w:r w:rsidRPr="42F0A83C">
        <w:rPr>
          <w:rFonts w:ascii="Aptos" w:hAnsi="Aptos"/>
          <w:color w:val="000000" w:themeColor="text1"/>
          <w:sz w:val="22"/>
          <w:szCs w:val="22"/>
        </w:rPr>
        <w:t xml:space="preserve">classrooms where </w:t>
      </w:r>
      <w:r w:rsidR="00C87901" w:rsidRPr="42F0A83C">
        <w:rPr>
          <w:rFonts w:ascii="Aptos" w:hAnsi="Aptos"/>
          <w:color w:val="000000" w:themeColor="text1"/>
          <w:sz w:val="22"/>
          <w:szCs w:val="22"/>
        </w:rPr>
        <w:t>teachers’ instructional practice</w:t>
      </w:r>
      <w:r w:rsidR="008A094E" w:rsidRPr="42F0A83C">
        <w:rPr>
          <w:rFonts w:ascii="Aptos" w:hAnsi="Aptos"/>
          <w:color w:val="000000" w:themeColor="text1"/>
          <w:sz w:val="22"/>
          <w:szCs w:val="22"/>
        </w:rPr>
        <w:t>s</w:t>
      </w:r>
      <w:r w:rsidR="00C87901" w:rsidRPr="42F0A83C">
        <w:rPr>
          <w:rFonts w:ascii="Aptos" w:hAnsi="Aptos"/>
          <w:color w:val="000000" w:themeColor="text1"/>
          <w:sz w:val="22"/>
          <w:szCs w:val="22"/>
        </w:rPr>
        <w:t xml:space="preserve"> routinely meet or exceed expectations. </w:t>
      </w:r>
      <w:r w:rsidR="008421C2" w:rsidRPr="42F0A83C">
        <w:rPr>
          <w:rFonts w:ascii="Aptos" w:hAnsi="Aptos"/>
          <w:color w:val="000000" w:themeColor="text1"/>
          <w:sz w:val="22"/>
          <w:szCs w:val="22"/>
        </w:rPr>
        <w:t xml:space="preserve">Teachers </w:t>
      </w:r>
      <w:r w:rsidRPr="42F0A83C">
        <w:rPr>
          <w:rFonts w:ascii="Aptos" w:hAnsi="Aptos"/>
          <w:color w:val="000000" w:themeColor="text1"/>
          <w:sz w:val="22"/>
          <w:szCs w:val="22"/>
        </w:rPr>
        <w:t>who are struggling with a specific element of pedagogy</w:t>
      </w:r>
      <w:r w:rsidR="008421C2" w:rsidRPr="42F0A83C">
        <w:rPr>
          <w:rFonts w:ascii="Aptos" w:hAnsi="Aptos"/>
          <w:color w:val="000000" w:themeColor="text1"/>
          <w:sz w:val="22"/>
          <w:szCs w:val="22"/>
        </w:rPr>
        <w:t xml:space="preserve"> </w:t>
      </w:r>
      <w:r w:rsidR="00C87901" w:rsidRPr="42F0A83C">
        <w:rPr>
          <w:rFonts w:ascii="Aptos" w:hAnsi="Aptos"/>
          <w:color w:val="000000" w:themeColor="text1"/>
          <w:sz w:val="22"/>
          <w:szCs w:val="22"/>
        </w:rPr>
        <w:t>visit these classrooms</w:t>
      </w:r>
      <w:r w:rsidR="008421C2" w:rsidRPr="42F0A83C">
        <w:rPr>
          <w:rFonts w:ascii="Aptos" w:hAnsi="Aptos"/>
          <w:color w:val="000000" w:themeColor="text1"/>
          <w:sz w:val="22"/>
          <w:szCs w:val="22"/>
        </w:rPr>
        <w:t xml:space="preserve"> with leaders and then</w:t>
      </w:r>
      <w:r w:rsidR="00C87901" w:rsidRPr="42F0A83C">
        <w:rPr>
          <w:rFonts w:ascii="Aptos" w:hAnsi="Aptos"/>
          <w:color w:val="000000" w:themeColor="text1"/>
          <w:sz w:val="22"/>
          <w:szCs w:val="22"/>
        </w:rPr>
        <w:t xml:space="preserve"> </w:t>
      </w:r>
      <w:r w:rsidRPr="42F0A83C">
        <w:rPr>
          <w:rFonts w:ascii="Aptos" w:hAnsi="Aptos"/>
          <w:color w:val="000000" w:themeColor="text1"/>
          <w:sz w:val="22"/>
          <w:szCs w:val="22"/>
        </w:rPr>
        <w:t xml:space="preserve">reflect on </w:t>
      </w:r>
      <w:r w:rsidR="00C87901" w:rsidRPr="42F0A83C">
        <w:rPr>
          <w:rFonts w:ascii="Aptos" w:hAnsi="Aptos"/>
          <w:color w:val="000000" w:themeColor="text1"/>
          <w:sz w:val="22"/>
          <w:szCs w:val="22"/>
        </w:rPr>
        <w:t>the effective practices they observed. Leaders then support th</w:t>
      </w:r>
      <w:r w:rsidR="00B359B0" w:rsidRPr="42F0A83C">
        <w:rPr>
          <w:rFonts w:ascii="Aptos" w:hAnsi="Aptos"/>
          <w:color w:val="000000" w:themeColor="text1"/>
          <w:sz w:val="22"/>
          <w:szCs w:val="22"/>
        </w:rPr>
        <w:t>e visiting teachers to</w:t>
      </w:r>
      <w:r w:rsidR="00C87901" w:rsidRPr="42F0A83C">
        <w:rPr>
          <w:rFonts w:ascii="Aptos" w:hAnsi="Aptos"/>
          <w:color w:val="000000" w:themeColor="text1"/>
          <w:sz w:val="22"/>
          <w:szCs w:val="22"/>
        </w:rPr>
        <w:t xml:space="preserve"> </w:t>
      </w:r>
      <w:r w:rsidRPr="42F0A83C">
        <w:rPr>
          <w:rFonts w:ascii="Aptos" w:hAnsi="Aptos"/>
          <w:color w:val="000000" w:themeColor="text1"/>
          <w:sz w:val="22"/>
          <w:szCs w:val="22"/>
        </w:rPr>
        <w:t>implement</w:t>
      </w:r>
      <w:r w:rsidR="00C87901" w:rsidRPr="42F0A83C">
        <w:rPr>
          <w:rFonts w:ascii="Aptos" w:hAnsi="Aptos"/>
          <w:color w:val="000000" w:themeColor="text1"/>
          <w:sz w:val="22"/>
          <w:szCs w:val="22"/>
        </w:rPr>
        <w:t xml:space="preserve"> these practices</w:t>
      </w:r>
      <w:r w:rsidRPr="42F0A83C">
        <w:rPr>
          <w:rFonts w:ascii="Aptos" w:hAnsi="Aptos"/>
          <w:color w:val="000000" w:themeColor="text1"/>
          <w:sz w:val="22"/>
          <w:szCs w:val="22"/>
        </w:rPr>
        <w:t xml:space="preserve"> in their own classroom</w:t>
      </w:r>
      <w:r w:rsidR="00C87901" w:rsidRPr="42F0A83C">
        <w:rPr>
          <w:rFonts w:ascii="Aptos" w:hAnsi="Aptos"/>
          <w:color w:val="000000" w:themeColor="text1"/>
          <w:sz w:val="22"/>
          <w:szCs w:val="22"/>
        </w:rPr>
        <w:t>s</w:t>
      </w:r>
      <w:r w:rsidRPr="42F0A83C">
        <w:rPr>
          <w:rFonts w:ascii="Aptos" w:hAnsi="Aptos"/>
          <w:color w:val="000000" w:themeColor="text1"/>
          <w:sz w:val="22"/>
          <w:szCs w:val="22"/>
        </w:rPr>
        <w:t>. </w:t>
      </w:r>
    </w:p>
    <w:p w14:paraId="7584409A" w14:textId="77777777" w:rsidR="00A64DDC" w:rsidRPr="00FB7F23" w:rsidRDefault="00A64DDC" w:rsidP="42F0A83C">
      <w:pPr>
        <w:ind w:left="-90"/>
        <w:rPr>
          <w:rFonts w:ascii="Aptos" w:hAnsi="Aptos"/>
          <w:sz w:val="22"/>
          <w:szCs w:val="22"/>
        </w:rPr>
      </w:pPr>
    </w:p>
    <w:p w14:paraId="6DAF4622" w14:textId="48B0C158" w:rsidR="00A64DDC" w:rsidRPr="00FB7F23" w:rsidRDefault="008421C2" w:rsidP="42F0A83C">
      <w:pPr>
        <w:pStyle w:val="NormalWeb"/>
        <w:spacing w:before="0" w:beforeAutospacing="0" w:after="0" w:afterAutospacing="0"/>
        <w:ind w:left="-90"/>
        <w:rPr>
          <w:rFonts w:ascii="Aptos" w:hAnsi="Aptos"/>
          <w:sz w:val="22"/>
          <w:szCs w:val="22"/>
        </w:rPr>
      </w:pPr>
      <w:r w:rsidRPr="42F0A83C">
        <w:rPr>
          <w:rFonts w:ascii="Aptos" w:hAnsi="Aptos"/>
          <w:color w:val="000000" w:themeColor="text1"/>
          <w:sz w:val="22"/>
          <w:szCs w:val="22"/>
        </w:rPr>
        <w:t xml:space="preserve">During this visit, </w:t>
      </w:r>
      <w:r w:rsidR="00902AAF" w:rsidRPr="42F0A83C">
        <w:rPr>
          <w:rFonts w:ascii="Aptos" w:hAnsi="Aptos"/>
          <w:color w:val="000000" w:themeColor="text1"/>
          <w:sz w:val="22"/>
          <w:szCs w:val="22"/>
        </w:rPr>
        <w:t xml:space="preserve">observers rated </w:t>
      </w:r>
      <w:r w:rsidRPr="42F0A83C">
        <w:rPr>
          <w:rFonts w:ascii="Aptos" w:hAnsi="Aptos"/>
          <w:color w:val="000000" w:themeColor="text1"/>
          <w:sz w:val="22"/>
          <w:szCs w:val="22"/>
        </w:rPr>
        <w:t>s</w:t>
      </w:r>
      <w:r w:rsidR="00A64DDC" w:rsidRPr="42F0A83C">
        <w:rPr>
          <w:rFonts w:ascii="Aptos" w:hAnsi="Aptos"/>
          <w:color w:val="000000" w:themeColor="text1"/>
          <w:sz w:val="22"/>
          <w:szCs w:val="22"/>
        </w:rPr>
        <w:t>even out of ten classrooms</w:t>
      </w:r>
      <w:r w:rsidR="00902AAF" w:rsidRPr="42F0A83C">
        <w:rPr>
          <w:rFonts w:ascii="Aptos" w:hAnsi="Aptos"/>
          <w:color w:val="000000" w:themeColor="text1"/>
          <w:sz w:val="22"/>
          <w:szCs w:val="22"/>
        </w:rPr>
        <w:t xml:space="preserve"> visited as</w:t>
      </w:r>
      <w:r w:rsidR="003B597F" w:rsidRPr="42F0A83C">
        <w:rPr>
          <w:rFonts w:ascii="Aptos" w:hAnsi="Aptos"/>
          <w:color w:val="000000" w:themeColor="text1"/>
          <w:sz w:val="22"/>
          <w:szCs w:val="22"/>
        </w:rPr>
        <w:t xml:space="preserve"> </w:t>
      </w:r>
      <w:r w:rsidR="00A64DDC" w:rsidRPr="42F0A83C">
        <w:rPr>
          <w:rFonts w:ascii="Aptos" w:hAnsi="Aptos"/>
          <w:color w:val="000000" w:themeColor="text1"/>
          <w:sz w:val="22"/>
          <w:szCs w:val="22"/>
        </w:rPr>
        <w:t xml:space="preserve">aligned with the </w:t>
      </w:r>
      <w:r w:rsidR="00902AAF" w:rsidRPr="42F0A83C">
        <w:rPr>
          <w:rFonts w:ascii="Aptos" w:hAnsi="Aptos"/>
          <w:color w:val="000000" w:themeColor="text1"/>
          <w:sz w:val="22"/>
          <w:szCs w:val="22"/>
        </w:rPr>
        <w:t>school</w:t>
      </w:r>
      <w:r w:rsidR="00A64DDC" w:rsidRPr="42F0A83C">
        <w:rPr>
          <w:rFonts w:ascii="Aptos" w:hAnsi="Aptos"/>
          <w:color w:val="000000" w:themeColor="text1"/>
          <w:sz w:val="22"/>
          <w:szCs w:val="22"/>
        </w:rPr>
        <w:t xml:space="preserve">’s instructional vision. </w:t>
      </w:r>
      <w:r w:rsidRPr="42F0A83C">
        <w:rPr>
          <w:rFonts w:ascii="Aptos" w:hAnsi="Aptos"/>
          <w:color w:val="000000" w:themeColor="text1"/>
          <w:sz w:val="22"/>
          <w:szCs w:val="22"/>
        </w:rPr>
        <w:t>In these classrooms, reviewers noted</w:t>
      </w:r>
      <w:r w:rsidR="00A64DDC" w:rsidRPr="42F0A83C">
        <w:rPr>
          <w:rFonts w:ascii="Aptos" w:hAnsi="Aptos"/>
          <w:color w:val="000000" w:themeColor="text1"/>
          <w:sz w:val="22"/>
          <w:szCs w:val="22"/>
        </w:rPr>
        <w:t xml:space="preserve"> strategic grouping</w:t>
      </w:r>
      <w:r w:rsidRPr="42F0A83C">
        <w:rPr>
          <w:rFonts w:ascii="Aptos" w:hAnsi="Aptos"/>
          <w:color w:val="000000" w:themeColor="text1"/>
          <w:sz w:val="22"/>
          <w:szCs w:val="22"/>
        </w:rPr>
        <w:t xml:space="preserve"> of students</w:t>
      </w:r>
      <w:r w:rsidR="00A64DDC" w:rsidRPr="42F0A83C">
        <w:rPr>
          <w:rFonts w:ascii="Aptos" w:hAnsi="Aptos"/>
          <w:color w:val="000000" w:themeColor="text1"/>
          <w:sz w:val="22"/>
          <w:szCs w:val="22"/>
        </w:rPr>
        <w:t>,</w:t>
      </w:r>
      <w:r w:rsidR="00387A99" w:rsidRPr="42F0A83C">
        <w:rPr>
          <w:rFonts w:ascii="Aptos" w:hAnsi="Aptos"/>
          <w:color w:val="000000" w:themeColor="text1"/>
          <w:sz w:val="22"/>
          <w:szCs w:val="22"/>
        </w:rPr>
        <w:t xml:space="preserve"> learning</w:t>
      </w:r>
      <w:r w:rsidR="00A64DDC" w:rsidRPr="42F0A83C">
        <w:rPr>
          <w:rFonts w:ascii="Aptos" w:hAnsi="Aptos"/>
          <w:color w:val="000000" w:themeColor="text1"/>
          <w:sz w:val="22"/>
          <w:szCs w:val="22"/>
        </w:rPr>
        <w:t xml:space="preserve"> partnerships, and high levels of </w:t>
      </w:r>
      <w:r w:rsidRPr="42F0A83C">
        <w:rPr>
          <w:rFonts w:ascii="Aptos" w:hAnsi="Aptos"/>
          <w:color w:val="000000" w:themeColor="text1"/>
          <w:sz w:val="22"/>
          <w:szCs w:val="22"/>
        </w:rPr>
        <w:t xml:space="preserve">student </w:t>
      </w:r>
      <w:r w:rsidR="00A64DDC" w:rsidRPr="42F0A83C">
        <w:rPr>
          <w:rFonts w:ascii="Aptos" w:hAnsi="Aptos"/>
          <w:color w:val="000000" w:themeColor="text1"/>
          <w:sz w:val="22"/>
          <w:szCs w:val="22"/>
        </w:rPr>
        <w:t>engagement</w:t>
      </w:r>
      <w:r w:rsidRPr="42F0A83C">
        <w:rPr>
          <w:rFonts w:ascii="Aptos" w:hAnsi="Aptos"/>
          <w:color w:val="000000" w:themeColor="text1"/>
          <w:sz w:val="22"/>
          <w:szCs w:val="22"/>
        </w:rPr>
        <w:t>.</w:t>
      </w:r>
      <w:r w:rsidR="00A64DDC" w:rsidRPr="42F0A83C">
        <w:rPr>
          <w:rFonts w:ascii="Aptos" w:hAnsi="Aptos"/>
          <w:color w:val="000000" w:themeColor="text1"/>
          <w:sz w:val="22"/>
          <w:szCs w:val="22"/>
        </w:rPr>
        <w:t xml:space="preserve"> </w:t>
      </w:r>
      <w:r w:rsidRPr="42F0A83C">
        <w:rPr>
          <w:rFonts w:ascii="Aptos" w:hAnsi="Aptos"/>
          <w:color w:val="000000" w:themeColor="text1"/>
          <w:sz w:val="22"/>
          <w:szCs w:val="22"/>
        </w:rPr>
        <w:t>A</w:t>
      </w:r>
      <w:r w:rsidR="00A64DDC" w:rsidRPr="42F0A83C">
        <w:rPr>
          <w:rFonts w:ascii="Aptos" w:hAnsi="Aptos"/>
          <w:color w:val="000000" w:themeColor="text1"/>
          <w:sz w:val="22"/>
          <w:szCs w:val="22"/>
        </w:rPr>
        <w:t xml:space="preserve">ll adults </w:t>
      </w:r>
      <w:r w:rsidRPr="42F0A83C">
        <w:rPr>
          <w:rFonts w:ascii="Aptos" w:hAnsi="Aptos"/>
          <w:color w:val="000000" w:themeColor="text1"/>
          <w:sz w:val="22"/>
          <w:szCs w:val="22"/>
        </w:rPr>
        <w:t>in these classrooms</w:t>
      </w:r>
      <w:r w:rsidR="007D6EC8" w:rsidRPr="42F0A83C">
        <w:rPr>
          <w:rFonts w:ascii="Aptos" w:hAnsi="Aptos"/>
          <w:color w:val="000000" w:themeColor="text1"/>
          <w:sz w:val="22"/>
          <w:szCs w:val="22"/>
        </w:rPr>
        <w:t xml:space="preserve"> –</w:t>
      </w:r>
      <w:r w:rsidRPr="42F0A83C">
        <w:rPr>
          <w:rFonts w:ascii="Aptos" w:hAnsi="Aptos"/>
          <w:color w:val="000000" w:themeColor="text1"/>
          <w:sz w:val="22"/>
          <w:szCs w:val="22"/>
        </w:rPr>
        <w:t xml:space="preserve"> </w:t>
      </w:r>
      <w:r w:rsidR="00A64DDC" w:rsidRPr="42F0A83C">
        <w:rPr>
          <w:rFonts w:ascii="Aptos" w:hAnsi="Aptos"/>
          <w:color w:val="000000" w:themeColor="text1"/>
          <w:sz w:val="22"/>
          <w:szCs w:val="22"/>
        </w:rPr>
        <w:t>including</w:t>
      </w:r>
      <w:r w:rsidR="007D6EC8" w:rsidRPr="42F0A83C">
        <w:rPr>
          <w:rFonts w:ascii="Aptos" w:hAnsi="Aptos"/>
          <w:color w:val="000000" w:themeColor="text1"/>
          <w:sz w:val="22"/>
          <w:szCs w:val="22"/>
        </w:rPr>
        <w:t xml:space="preserve"> </w:t>
      </w:r>
      <w:r w:rsidR="00A64DDC" w:rsidRPr="42F0A83C">
        <w:rPr>
          <w:rFonts w:ascii="Aptos" w:hAnsi="Aptos"/>
          <w:color w:val="000000" w:themeColor="text1"/>
          <w:sz w:val="22"/>
          <w:szCs w:val="22"/>
        </w:rPr>
        <w:t>paraprofessionals, special educat</w:t>
      </w:r>
      <w:r w:rsidRPr="42F0A83C">
        <w:rPr>
          <w:rFonts w:ascii="Aptos" w:hAnsi="Aptos"/>
          <w:color w:val="000000" w:themeColor="text1"/>
          <w:sz w:val="22"/>
          <w:szCs w:val="22"/>
        </w:rPr>
        <w:t>ors</w:t>
      </w:r>
      <w:r w:rsidR="00A64DDC" w:rsidRPr="42F0A83C">
        <w:rPr>
          <w:rFonts w:ascii="Aptos" w:hAnsi="Aptos"/>
          <w:color w:val="000000" w:themeColor="text1"/>
          <w:sz w:val="22"/>
          <w:szCs w:val="22"/>
        </w:rPr>
        <w:t xml:space="preserve"> and</w:t>
      </w:r>
      <w:r w:rsidRPr="42F0A83C">
        <w:rPr>
          <w:rFonts w:ascii="Aptos" w:hAnsi="Aptos"/>
          <w:color w:val="000000" w:themeColor="text1"/>
          <w:sz w:val="22"/>
          <w:szCs w:val="22"/>
        </w:rPr>
        <w:t xml:space="preserve"> </w:t>
      </w:r>
      <w:r w:rsidR="00A64DDC" w:rsidRPr="42F0A83C">
        <w:rPr>
          <w:rFonts w:ascii="Aptos" w:hAnsi="Aptos"/>
          <w:color w:val="000000" w:themeColor="text1"/>
          <w:sz w:val="22"/>
          <w:szCs w:val="22"/>
        </w:rPr>
        <w:t>teachers</w:t>
      </w:r>
      <w:r w:rsidRPr="42F0A83C">
        <w:rPr>
          <w:rFonts w:ascii="Aptos" w:hAnsi="Aptos"/>
          <w:color w:val="000000" w:themeColor="text1"/>
          <w:sz w:val="22"/>
          <w:szCs w:val="22"/>
        </w:rPr>
        <w:t xml:space="preserve"> of </w:t>
      </w:r>
      <w:r w:rsidR="007A68B2" w:rsidRPr="42F0A83C">
        <w:rPr>
          <w:rFonts w:ascii="Aptos" w:hAnsi="Aptos"/>
          <w:color w:val="000000" w:themeColor="text1"/>
          <w:sz w:val="22"/>
          <w:szCs w:val="22"/>
        </w:rPr>
        <w:t>multilingual learners</w:t>
      </w:r>
      <w:r w:rsidR="007D6EC8" w:rsidRPr="42F0A83C">
        <w:rPr>
          <w:rFonts w:ascii="Aptos" w:hAnsi="Aptos"/>
          <w:color w:val="000000" w:themeColor="text1"/>
          <w:sz w:val="22"/>
          <w:szCs w:val="22"/>
        </w:rPr>
        <w:t xml:space="preserve"> – </w:t>
      </w:r>
      <w:r w:rsidR="00A64DDC" w:rsidRPr="42F0A83C">
        <w:rPr>
          <w:rFonts w:ascii="Aptos" w:hAnsi="Aptos"/>
          <w:color w:val="000000" w:themeColor="text1"/>
          <w:sz w:val="22"/>
          <w:szCs w:val="22"/>
        </w:rPr>
        <w:t>w</w:t>
      </w:r>
      <w:r w:rsidRPr="42F0A83C">
        <w:rPr>
          <w:rFonts w:ascii="Aptos" w:hAnsi="Aptos"/>
          <w:color w:val="000000" w:themeColor="text1"/>
          <w:sz w:val="22"/>
          <w:szCs w:val="22"/>
        </w:rPr>
        <w:t>orked together</w:t>
      </w:r>
      <w:r w:rsidR="00A64DDC" w:rsidRPr="42F0A83C">
        <w:rPr>
          <w:rFonts w:ascii="Aptos" w:hAnsi="Aptos"/>
          <w:color w:val="000000" w:themeColor="text1"/>
          <w:sz w:val="22"/>
          <w:szCs w:val="22"/>
        </w:rPr>
        <w:t xml:space="preserve"> strategically to meet the needs of students and the </w:t>
      </w:r>
      <w:r w:rsidR="00DB75B8" w:rsidRPr="42F0A83C">
        <w:rPr>
          <w:rFonts w:ascii="Aptos" w:hAnsi="Aptos"/>
          <w:color w:val="000000" w:themeColor="text1"/>
          <w:sz w:val="22"/>
          <w:szCs w:val="22"/>
        </w:rPr>
        <w:t>lesson</w:t>
      </w:r>
      <w:r w:rsidR="00A64DDC" w:rsidRPr="42F0A83C">
        <w:rPr>
          <w:rFonts w:ascii="Aptos" w:hAnsi="Aptos"/>
          <w:color w:val="000000" w:themeColor="text1"/>
          <w:sz w:val="22"/>
          <w:szCs w:val="22"/>
        </w:rPr>
        <w:t xml:space="preserve"> objectives. </w:t>
      </w:r>
    </w:p>
    <w:p w14:paraId="78227FA8" w14:textId="77777777" w:rsidR="00A64DDC" w:rsidRPr="00FB7F23" w:rsidRDefault="00A64DDC" w:rsidP="42F0A83C">
      <w:pPr>
        <w:ind w:left="-90"/>
        <w:rPr>
          <w:rFonts w:ascii="Aptos" w:hAnsi="Aptos"/>
          <w:sz w:val="22"/>
          <w:szCs w:val="22"/>
        </w:rPr>
      </w:pPr>
    </w:p>
    <w:p w14:paraId="5E88533B" w14:textId="5CEF972F" w:rsidR="00A64DDC" w:rsidRPr="00FB7F23" w:rsidRDefault="009901DF" w:rsidP="42F0A83C">
      <w:pPr>
        <w:pStyle w:val="NormalWeb"/>
        <w:spacing w:before="0" w:beforeAutospacing="0" w:after="0" w:afterAutospacing="0"/>
        <w:ind w:left="-90"/>
        <w:rPr>
          <w:rFonts w:ascii="Aptos" w:hAnsi="Aptos"/>
          <w:sz w:val="22"/>
          <w:szCs w:val="22"/>
        </w:rPr>
      </w:pPr>
      <w:r w:rsidRPr="42F0A83C">
        <w:rPr>
          <w:rFonts w:ascii="Aptos" w:hAnsi="Aptos"/>
          <w:color w:val="000000" w:themeColor="text1"/>
          <w:sz w:val="22"/>
          <w:szCs w:val="22"/>
        </w:rPr>
        <w:t>Moving forward</w:t>
      </w:r>
      <w:r w:rsidR="002D1F27" w:rsidRPr="42F0A83C">
        <w:rPr>
          <w:rFonts w:ascii="Aptos" w:hAnsi="Aptos"/>
          <w:color w:val="000000" w:themeColor="text1"/>
          <w:sz w:val="22"/>
          <w:szCs w:val="22"/>
        </w:rPr>
        <w:t>,</w:t>
      </w:r>
      <w:r w:rsidRPr="42F0A83C">
        <w:rPr>
          <w:rFonts w:ascii="Aptos" w:hAnsi="Aptos"/>
          <w:color w:val="000000" w:themeColor="text1"/>
          <w:sz w:val="22"/>
          <w:szCs w:val="22"/>
        </w:rPr>
        <w:t xml:space="preserve"> school leaders and teachers must </w:t>
      </w:r>
      <w:r w:rsidR="00A64DDC" w:rsidRPr="42F0A83C">
        <w:rPr>
          <w:rFonts w:ascii="Aptos" w:hAnsi="Aptos"/>
          <w:color w:val="000000" w:themeColor="text1"/>
          <w:sz w:val="22"/>
          <w:szCs w:val="22"/>
        </w:rPr>
        <w:t xml:space="preserve">focus on </w:t>
      </w:r>
      <w:r w:rsidRPr="42F0A83C">
        <w:rPr>
          <w:rFonts w:ascii="Aptos" w:hAnsi="Aptos"/>
          <w:color w:val="000000" w:themeColor="text1"/>
          <w:sz w:val="22"/>
          <w:szCs w:val="22"/>
        </w:rPr>
        <w:t xml:space="preserve">increasing instructional </w:t>
      </w:r>
      <w:r w:rsidR="00A64DDC" w:rsidRPr="42F0A83C">
        <w:rPr>
          <w:rFonts w:ascii="Aptos" w:hAnsi="Aptos"/>
          <w:color w:val="000000" w:themeColor="text1"/>
          <w:sz w:val="22"/>
          <w:szCs w:val="22"/>
        </w:rPr>
        <w:t>rigor</w:t>
      </w:r>
      <w:r w:rsidRPr="42F0A83C">
        <w:rPr>
          <w:rFonts w:ascii="Aptos" w:hAnsi="Aptos"/>
          <w:color w:val="000000" w:themeColor="text1"/>
          <w:sz w:val="22"/>
          <w:szCs w:val="22"/>
        </w:rPr>
        <w:t xml:space="preserve"> across classrooms.</w:t>
      </w:r>
      <w:r w:rsidR="00A64DDC" w:rsidRPr="42F0A83C">
        <w:rPr>
          <w:rFonts w:ascii="Aptos" w:hAnsi="Aptos"/>
          <w:color w:val="000000" w:themeColor="text1"/>
          <w:sz w:val="22"/>
          <w:szCs w:val="22"/>
        </w:rPr>
        <w:t xml:space="preserve"> </w:t>
      </w:r>
      <w:r w:rsidRPr="42F0A83C">
        <w:rPr>
          <w:rFonts w:ascii="Aptos" w:hAnsi="Aptos"/>
          <w:color w:val="000000" w:themeColor="text1"/>
          <w:sz w:val="22"/>
          <w:szCs w:val="22"/>
        </w:rPr>
        <w:t>Reviewers observed c</w:t>
      </w:r>
      <w:r w:rsidR="00A64DDC" w:rsidRPr="42F0A83C">
        <w:rPr>
          <w:rFonts w:ascii="Aptos" w:hAnsi="Aptos"/>
          <w:color w:val="000000" w:themeColor="text1"/>
          <w:sz w:val="22"/>
          <w:szCs w:val="22"/>
        </w:rPr>
        <w:t xml:space="preserve">lassrooms where </w:t>
      </w:r>
      <w:r w:rsidRPr="42F0A83C">
        <w:rPr>
          <w:rFonts w:ascii="Aptos" w:hAnsi="Aptos"/>
          <w:color w:val="000000" w:themeColor="text1"/>
          <w:sz w:val="22"/>
          <w:szCs w:val="22"/>
        </w:rPr>
        <w:t xml:space="preserve">teachers did not consistently ensure that all </w:t>
      </w:r>
      <w:r w:rsidR="00A64DDC" w:rsidRPr="42F0A83C">
        <w:rPr>
          <w:rFonts w:ascii="Aptos" w:hAnsi="Aptos"/>
          <w:color w:val="000000" w:themeColor="text1"/>
          <w:sz w:val="22"/>
          <w:szCs w:val="22"/>
        </w:rPr>
        <w:t xml:space="preserve">students </w:t>
      </w:r>
      <w:r w:rsidRPr="42F0A83C">
        <w:rPr>
          <w:rFonts w:ascii="Aptos" w:hAnsi="Aptos"/>
          <w:color w:val="000000" w:themeColor="text1"/>
          <w:sz w:val="22"/>
          <w:szCs w:val="22"/>
        </w:rPr>
        <w:t>engaged in high-level tasks and/or were held accountable for showing their thinking</w:t>
      </w:r>
      <w:r w:rsidR="00A64DDC" w:rsidRPr="42F0A83C">
        <w:rPr>
          <w:rFonts w:ascii="Aptos" w:hAnsi="Aptos"/>
          <w:color w:val="000000" w:themeColor="text1"/>
          <w:sz w:val="22"/>
          <w:szCs w:val="22"/>
        </w:rPr>
        <w:t xml:space="preserve"> in rigorous ways. </w:t>
      </w:r>
      <w:r w:rsidRPr="42F0A83C">
        <w:rPr>
          <w:rFonts w:ascii="Aptos" w:hAnsi="Aptos"/>
          <w:color w:val="000000" w:themeColor="text1"/>
          <w:sz w:val="22"/>
          <w:szCs w:val="22"/>
        </w:rPr>
        <w:t>Leaders and teachers must prioritize</w:t>
      </w:r>
      <w:r w:rsidR="00A64DDC" w:rsidRPr="42F0A83C">
        <w:rPr>
          <w:rFonts w:ascii="Aptos" w:hAnsi="Aptos"/>
          <w:color w:val="000000" w:themeColor="text1"/>
          <w:sz w:val="22"/>
          <w:szCs w:val="22"/>
        </w:rPr>
        <w:t xml:space="preserve"> writing in response to reading and writing to demonstrate thinking. </w:t>
      </w:r>
    </w:p>
    <w:p w14:paraId="64F1C843" w14:textId="52C1998F" w:rsidR="007A68B2" w:rsidRPr="00FB7F23" w:rsidRDefault="007A68B2" w:rsidP="42F0A83C">
      <w:pPr>
        <w:ind w:left="-90"/>
        <w:rPr>
          <w:rFonts w:ascii="Aptos" w:hAnsi="Aptos"/>
          <w:sz w:val="22"/>
          <w:szCs w:val="22"/>
        </w:rPr>
      </w:pPr>
    </w:p>
    <w:p w14:paraId="3AEB43B2" w14:textId="77777777" w:rsidR="00155831" w:rsidRPr="00FB7F23" w:rsidRDefault="00904DE0" w:rsidP="42F0A83C">
      <w:pPr>
        <w:ind w:left="-90"/>
        <w:rPr>
          <w:rFonts w:ascii="Aptos" w:hAnsi="Aptos"/>
          <w:b/>
          <w:sz w:val="22"/>
          <w:szCs w:val="22"/>
        </w:rPr>
      </w:pPr>
      <w:r w:rsidRPr="00FB7F23">
        <w:rPr>
          <w:rFonts w:ascii="Aptos" w:hAnsi="Aptos"/>
          <w:b/>
          <w:sz w:val="22"/>
          <w:szCs w:val="22"/>
        </w:rPr>
        <w:t>UP Academy Holland, Boston</w:t>
      </w:r>
    </w:p>
    <w:p w14:paraId="6E90E764" w14:textId="77777777" w:rsidR="00155831" w:rsidRPr="00FB7F23" w:rsidRDefault="00155831" w:rsidP="42F0A83C">
      <w:pPr>
        <w:ind w:left="-90"/>
        <w:rPr>
          <w:rFonts w:ascii="Aptos" w:hAnsi="Aptos"/>
          <w:sz w:val="22"/>
          <w:szCs w:val="22"/>
        </w:rPr>
      </w:pPr>
    </w:p>
    <w:p w14:paraId="4809DE77" w14:textId="58FC5508" w:rsidR="00155831" w:rsidRPr="00FB7F23" w:rsidRDefault="00904DE0" w:rsidP="42F0A83C">
      <w:pPr>
        <w:ind w:left="-90"/>
        <w:rPr>
          <w:rFonts w:ascii="Aptos" w:hAnsi="Aptos"/>
          <w:b/>
          <w:sz w:val="22"/>
          <w:szCs w:val="22"/>
        </w:rPr>
      </w:pPr>
      <w:r w:rsidRPr="00FB7F23">
        <w:rPr>
          <w:rFonts w:ascii="Aptos" w:hAnsi="Aptos"/>
          <w:b/>
          <w:sz w:val="22"/>
          <w:szCs w:val="22"/>
        </w:rPr>
        <w:t>School Strength</w:t>
      </w:r>
    </w:p>
    <w:p w14:paraId="3DA84DE0" w14:textId="77777777" w:rsidR="00155831" w:rsidRPr="00FB7F23" w:rsidRDefault="00155831" w:rsidP="42F0A83C">
      <w:pPr>
        <w:ind w:left="-90"/>
        <w:rPr>
          <w:rFonts w:ascii="Aptos" w:hAnsi="Aptos"/>
          <w:sz w:val="22"/>
          <w:szCs w:val="22"/>
        </w:rPr>
      </w:pPr>
    </w:p>
    <w:p w14:paraId="1F46E12E" w14:textId="2BEDD713" w:rsidR="00887DA0" w:rsidRDefault="001876EE" w:rsidP="00BD4096">
      <w:pPr>
        <w:ind w:left="-90"/>
        <w:rPr>
          <w:rFonts w:ascii="Aptos" w:hAnsi="Aptos"/>
          <w:i/>
          <w:sz w:val="22"/>
          <w:szCs w:val="22"/>
        </w:rPr>
      </w:pPr>
      <w:r w:rsidRPr="00FB7F23">
        <w:rPr>
          <w:rFonts w:ascii="Aptos" w:hAnsi="Aptos"/>
          <w:sz w:val="22"/>
          <w:szCs w:val="22"/>
        </w:rPr>
        <w:t>Area of Strength</w:t>
      </w:r>
    </w:p>
    <w:p w14:paraId="067878C3" w14:textId="573DC0BA" w:rsidR="00041291" w:rsidRDefault="00280278" w:rsidP="00BD4096">
      <w:pPr>
        <w:ind w:left="-90"/>
      </w:pPr>
      <w:r w:rsidRPr="00FB7F23">
        <w:rPr>
          <w:rFonts w:ascii="Aptos" w:hAnsi="Aptos"/>
          <w:i/>
          <w:sz w:val="22"/>
          <w:szCs w:val="22"/>
        </w:rPr>
        <w:t>Assessment</w:t>
      </w:r>
    </w:p>
    <w:p w14:paraId="63DE8D6C" w14:textId="4C90337B" w:rsidR="00280278" w:rsidRPr="00FB7F23" w:rsidRDefault="00280278" w:rsidP="42F0A83C">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Reviewers have identified assessment as a strength at UP Academy Holland (UAH) on multiple occasions. During this visit, reviewers noted significant progress in the use of assessment data to guide instruction.</w:t>
      </w:r>
    </w:p>
    <w:p w14:paraId="6BE45B8C" w14:textId="55D26256" w:rsidR="00280278" w:rsidRPr="00FB7F23" w:rsidRDefault="00280278" w:rsidP="42F0A83C">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 xml:space="preserve">School leaders and teachers use common assessments to track student progress toward academic goals. Reviewers found clear evidence that leaders and teachers alike are deeply familiar with achievement data for classes, student groups, and individual learners. This was particularly evident in discussions about how assessment data inform instructional decisions. </w:t>
      </w:r>
    </w:p>
    <w:p w14:paraId="3298F89B" w14:textId="65A9A05E" w:rsidR="00280278" w:rsidRPr="00FB7F23" w:rsidRDefault="00280278" w:rsidP="42F0A83C">
      <w:pPr>
        <w:pStyle w:val="NormalWeb"/>
        <w:spacing w:before="180" w:beforeAutospacing="0" w:after="180" w:afterAutospacing="0"/>
        <w:ind w:left="-90"/>
        <w:rPr>
          <w:rFonts w:ascii="Aptos" w:hAnsi="Aptos"/>
          <w:sz w:val="22"/>
          <w:szCs w:val="22"/>
        </w:rPr>
      </w:pPr>
      <w:r w:rsidRPr="53C78DC1">
        <w:rPr>
          <w:rFonts w:ascii="Aptos" w:hAnsi="Aptos"/>
          <w:color w:val="000000" w:themeColor="text1"/>
          <w:sz w:val="22"/>
          <w:szCs w:val="22"/>
        </w:rPr>
        <w:t xml:space="preserve">UAH’s leadership team has </w:t>
      </w:r>
      <w:r w:rsidR="00E1730C" w:rsidRPr="53C78DC1">
        <w:rPr>
          <w:rFonts w:ascii="Aptos" w:hAnsi="Aptos"/>
          <w:color w:val="000000" w:themeColor="text1"/>
          <w:sz w:val="22"/>
          <w:szCs w:val="22"/>
        </w:rPr>
        <w:t>strengthened its capacity</w:t>
      </w:r>
      <w:r w:rsidRPr="53C78DC1">
        <w:rPr>
          <w:rFonts w:ascii="Aptos" w:hAnsi="Aptos"/>
          <w:color w:val="000000" w:themeColor="text1"/>
          <w:sz w:val="22"/>
          <w:szCs w:val="22"/>
        </w:rPr>
        <w:t xml:space="preserve"> to identify classrooms and student groups in which performance is lagging and to understand barriers faced by students. School leaders collaborate with teachers to develop targeted plans </w:t>
      </w:r>
      <w:r w:rsidR="00D004C3" w:rsidRPr="53C78DC1">
        <w:rPr>
          <w:rFonts w:ascii="Aptos" w:hAnsi="Aptos"/>
          <w:color w:val="000000" w:themeColor="text1"/>
          <w:sz w:val="22"/>
          <w:szCs w:val="22"/>
        </w:rPr>
        <w:t>to support</w:t>
      </w:r>
      <w:r w:rsidRPr="53C78DC1">
        <w:rPr>
          <w:rFonts w:ascii="Aptos" w:hAnsi="Aptos"/>
          <w:color w:val="000000" w:themeColor="text1"/>
          <w:sz w:val="22"/>
          <w:szCs w:val="22"/>
        </w:rPr>
        <w:t xml:space="preserve"> those students. For example, school </w:t>
      </w:r>
      <w:r w:rsidRPr="53C78DC1">
        <w:rPr>
          <w:rFonts w:ascii="Aptos" w:hAnsi="Aptos"/>
          <w:color w:val="000000" w:themeColor="text1"/>
          <w:sz w:val="22"/>
          <w:szCs w:val="22"/>
        </w:rPr>
        <w:lastRenderedPageBreak/>
        <w:t>leaders had noticed a significant difference in assessment data between two classrooms</w:t>
      </w:r>
      <w:r w:rsidR="00D71FF1">
        <w:rPr>
          <w:rFonts w:ascii="Aptos" w:hAnsi="Aptos"/>
          <w:color w:val="000000" w:themeColor="text1"/>
          <w:sz w:val="22"/>
          <w:szCs w:val="22"/>
        </w:rPr>
        <w:t xml:space="preserve"> at the same grade level</w:t>
      </w:r>
      <w:r w:rsidRPr="53C78DC1">
        <w:rPr>
          <w:rFonts w:ascii="Aptos" w:hAnsi="Aptos"/>
          <w:color w:val="000000" w:themeColor="text1"/>
          <w:sz w:val="22"/>
          <w:szCs w:val="22"/>
        </w:rPr>
        <w:t xml:space="preserve">. To address this, leadership added a weekly </w:t>
      </w:r>
      <w:r w:rsidR="0019482D" w:rsidRPr="53C78DC1">
        <w:rPr>
          <w:rFonts w:ascii="Aptos" w:hAnsi="Aptos"/>
          <w:color w:val="000000" w:themeColor="text1"/>
          <w:sz w:val="22"/>
          <w:szCs w:val="22"/>
        </w:rPr>
        <w:t xml:space="preserve">team </w:t>
      </w:r>
      <w:r w:rsidR="003C1395" w:rsidRPr="53C78DC1">
        <w:rPr>
          <w:rFonts w:ascii="Aptos" w:hAnsi="Aptos"/>
          <w:color w:val="000000" w:themeColor="text1"/>
          <w:sz w:val="22"/>
          <w:szCs w:val="22"/>
        </w:rPr>
        <w:t xml:space="preserve">planning </w:t>
      </w:r>
      <w:r w:rsidRPr="53C78DC1">
        <w:rPr>
          <w:rFonts w:ascii="Aptos" w:hAnsi="Aptos"/>
          <w:color w:val="000000" w:themeColor="text1"/>
          <w:sz w:val="22"/>
          <w:szCs w:val="22"/>
        </w:rPr>
        <w:t xml:space="preserve">meeting and additional coaching time to support the teacher whose students seemed to be struggling. </w:t>
      </w:r>
    </w:p>
    <w:p w14:paraId="3186179E" w14:textId="14910564" w:rsidR="00280278" w:rsidRPr="00FB7F23" w:rsidRDefault="00280278" w:rsidP="42F0A83C">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The leadership team further highlighted a gap in performance between special education and general education students. School leaders’ acknowledgment of this gap, along with strategic efforts to ensure equitable access points for all students, has driven a new approach to professional development</w:t>
      </w:r>
      <w:r w:rsidR="001D70BA" w:rsidRPr="42F0A83C">
        <w:rPr>
          <w:rFonts w:ascii="Aptos" w:hAnsi="Aptos"/>
          <w:color w:val="000000" w:themeColor="text1"/>
          <w:sz w:val="22"/>
          <w:szCs w:val="22"/>
        </w:rPr>
        <w:t xml:space="preserve"> in which leaders and coaches use student achievement data to target support for individual teachers</w:t>
      </w:r>
      <w:r w:rsidRPr="42F0A83C">
        <w:rPr>
          <w:rFonts w:ascii="Aptos" w:hAnsi="Aptos"/>
          <w:color w:val="000000" w:themeColor="text1"/>
          <w:sz w:val="22"/>
          <w:szCs w:val="22"/>
        </w:rPr>
        <w:t>. A key tool in this effort is a newly adopted student assessment data platform</w:t>
      </w:r>
      <w:r w:rsidR="00315EC0" w:rsidRPr="42F0A83C">
        <w:rPr>
          <w:rFonts w:ascii="Aptos" w:hAnsi="Aptos"/>
          <w:color w:val="000000" w:themeColor="text1"/>
          <w:sz w:val="22"/>
          <w:szCs w:val="22"/>
        </w:rPr>
        <w:t xml:space="preserve"> that </w:t>
      </w:r>
      <w:r w:rsidRPr="42F0A83C">
        <w:rPr>
          <w:rFonts w:ascii="Aptos" w:hAnsi="Aptos"/>
          <w:color w:val="000000" w:themeColor="text1"/>
          <w:sz w:val="22"/>
          <w:szCs w:val="22"/>
        </w:rPr>
        <w:t xml:space="preserve">is accessible to teachers, school leaders, and students. </w:t>
      </w:r>
    </w:p>
    <w:p w14:paraId="31014260" w14:textId="6AD8E355" w:rsidR="00B32C56" w:rsidRPr="00FB7F23" w:rsidRDefault="00280278" w:rsidP="42F0A83C">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 xml:space="preserve">In addition, the leadership team has made "criteria for success" and "checking for efficacy" key components of the UAH instructional vision. Across classrooms, reviewers observed that teachers communicate clear and measurable criteria for success at the start of each lesson. While reviewers observed some teachers checking for understanding by using a variety of strategies, this is an area that continues to have room for growth. </w:t>
      </w:r>
    </w:p>
    <w:p w14:paraId="78AB457E" w14:textId="302C2EBB" w:rsidR="001876EE" w:rsidRPr="00FB7F23" w:rsidRDefault="001876EE" w:rsidP="42F0A83C">
      <w:pPr>
        <w:ind w:left="-90"/>
        <w:rPr>
          <w:rFonts w:ascii="Aptos" w:hAnsi="Aptos"/>
          <w:b/>
          <w:sz w:val="22"/>
          <w:szCs w:val="22"/>
        </w:rPr>
      </w:pPr>
      <w:r w:rsidRPr="00FB7F23">
        <w:rPr>
          <w:rFonts w:ascii="Aptos" w:hAnsi="Aptos"/>
          <w:b/>
          <w:sz w:val="22"/>
          <w:szCs w:val="22"/>
        </w:rPr>
        <w:t xml:space="preserve">Area of </w:t>
      </w:r>
      <w:r w:rsidR="00280278" w:rsidRPr="00FB7F23">
        <w:rPr>
          <w:rFonts w:ascii="Aptos" w:hAnsi="Aptos"/>
          <w:b/>
          <w:sz w:val="22"/>
          <w:szCs w:val="22"/>
        </w:rPr>
        <w:t>Progress</w:t>
      </w:r>
    </w:p>
    <w:p w14:paraId="5D95E27D" w14:textId="77777777" w:rsidR="001876EE" w:rsidRPr="00FB7F23" w:rsidRDefault="001876EE" w:rsidP="42F0A83C">
      <w:pPr>
        <w:ind w:left="-90"/>
        <w:rPr>
          <w:rFonts w:ascii="Aptos" w:hAnsi="Aptos"/>
          <w:sz w:val="22"/>
          <w:szCs w:val="22"/>
        </w:rPr>
      </w:pPr>
    </w:p>
    <w:p w14:paraId="5A1ECF04" w14:textId="721208BB" w:rsidR="001876EE" w:rsidRPr="00FB7F23" w:rsidRDefault="001876EE" w:rsidP="42F0A83C">
      <w:pPr>
        <w:ind w:left="-90"/>
        <w:rPr>
          <w:rFonts w:ascii="Aptos" w:hAnsi="Aptos"/>
          <w:sz w:val="22"/>
          <w:szCs w:val="22"/>
        </w:rPr>
      </w:pPr>
      <w:r w:rsidRPr="00FB7F23">
        <w:rPr>
          <w:rFonts w:ascii="Aptos" w:hAnsi="Aptos"/>
          <w:sz w:val="22"/>
          <w:szCs w:val="22"/>
        </w:rPr>
        <w:t xml:space="preserve">Area of </w:t>
      </w:r>
      <w:r w:rsidR="00280278" w:rsidRPr="00FB7F23">
        <w:rPr>
          <w:rFonts w:ascii="Aptos" w:hAnsi="Aptos"/>
          <w:sz w:val="22"/>
          <w:szCs w:val="22"/>
        </w:rPr>
        <w:t>Progress</w:t>
      </w:r>
    </w:p>
    <w:p w14:paraId="6A741D5A" w14:textId="7DAE825B" w:rsidR="00B32C56" w:rsidRPr="00F83433" w:rsidRDefault="00280278" w:rsidP="00F83433">
      <w:pPr>
        <w:ind w:left="-90"/>
        <w:rPr>
          <w:rFonts w:ascii="Aptos" w:hAnsi="Aptos"/>
          <w:i/>
          <w:sz w:val="22"/>
          <w:szCs w:val="22"/>
        </w:rPr>
      </w:pPr>
      <w:r w:rsidRPr="00FB7F23">
        <w:rPr>
          <w:rFonts w:ascii="Aptos" w:hAnsi="Aptos"/>
          <w:i/>
          <w:sz w:val="22"/>
          <w:szCs w:val="22"/>
        </w:rPr>
        <w:t>Teacher Support and Supervision</w:t>
      </w:r>
    </w:p>
    <w:p w14:paraId="7EAF5D6E" w14:textId="1C883621" w:rsidR="00280278" w:rsidRPr="00FB7F23" w:rsidRDefault="00CA7B93" w:rsidP="42F0A83C">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P</w:t>
      </w:r>
      <w:r w:rsidR="00280278" w:rsidRPr="42F0A83C">
        <w:rPr>
          <w:rFonts w:ascii="Aptos" w:hAnsi="Aptos"/>
          <w:color w:val="000000" w:themeColor="text1"/>
          <w:sz w:val="22"/>
          <w:szCs w:val="22"/>
        </w:rPr>
        <w:t>rogress</w:t>
      </w:r>
      <w:r w:rsidRPr="42F0A83C">
        <w:rPr>
          <w:rFonts w:ascii="Aptos" w:hAnsi="Aptos"/>
          <w:color w:val="000000" w:themeColor="text1"/>
          <w:sz w:val="22"/>
          <w:szCs w:val="22"/>
        </w:rPr>
        <w:t xml:space="preserve"> in teacher support and supervision</w:t>
      </w:r>
      <w:r w:rsidR="005435D0" w:rsidRPr="42F0A83C">
        <w:rPr>
          <w:rFonts w:ascii="Aptos" w:hAnsi="Aptos"/>
          <w:color w:val="000000" w:themeColor="text1"/>
          <w:sz w:val="22"/>
          <w:szCs w:val="22"/>
        </w:rPr>
        <w:t xml:space="preserve"> since the last site visit</w:t>
      </w:r>
      <w:r w:rsidR="00280278" w:rsidRPr="42F0A83C">
        <w:rPr>
          <w:rFonts w:ascii="Aptos" w:hAnsi="Aptos"/>
          <w:color w:val="000000" w:themeColor="text1"/>
          <w:sz w:val="22"/>
          <w:szCs w:val="22"/>
        </w:rPr>
        <w:t xml:space="preserve"> is positively impacting pedagogy and increasing the number of classrooms aligned with the UAH instructional vision. </w:t>
      </w:r>
    </w:p>
    <w:p w14:paraId="28A04CF5" w14:textId="547B34D3" w:rsidR="00280278" w:rsidRPr="00FB7F23" w:rsidRDefault="00280278" w:rsidP="42F0A83C">
      <w:pPr>
        <w:pStyle w:val="NormalWeb"/>
        <w:spacing w:before="180" w:beforeAutospacing="0" w:after="180" w:afterAutospacing="0"/>
        <w:ind w:left="-90"/>
        <w:rPr>
          <w:rFonts w:ascii="Aptos" w:hAnsi="Aptos"/>
          <w:sz w:val="22"/>
          <w:szCs w:val="22"/>
        </w:rPr>
      </w:pPr>
      <w:r w:rsidRPr="53C78DC1">
        <w:rPr>
          <w:rFonts w:ascii="Aptos" w:hAnsi="Aptos"/>
          <w:color w:val="000000" w:themeColor="text1"/>
          <w:sz w:val="22"/>
          <w:szCs w:val="22"/>
        </w:rPr>
        <w:t xml:space="preserve">Leaders have </w:t>
      </w:r>
      <w:r w:rsidR="00F42E0A" w:rsidRPr="53C78DC1">
        <w:rPr>
          <w:rFonts w:ascii="Aptos" w:hAnsi="Aptos"/>
          <w:color w:val="000000" w:themeColor="text1"/>
          <w:sz w:val="22"/>
          <w:szCs w:val="22"/>
        </w:rPr>
        <w:t>established</w:t>
      </w:r>
      <w:r w:rsidRPr="53C78DC1">
        <w:rPr>
          <w:rFonts w:ascii="Aptos" w:hAnsi="Aptos"/>
          <w:color w:val="000000" w:themeColor="text1"/>
          <w:sz w:val="22"/>
          <w:szCs w:val="22"/>
        </w:rPr>
        <w:t xml:space="preserve"> separate </w:t>
      </w:r>
      <w:r w:rsidR="009C704D" w:rsidRPr="53C78DC1">
        <w:rPr>
          <w:rFonts w:ascii="Aptos" w:hAnsi="Aptos"/>
          <w:color w:val="000000" w:themeColor="text1"/>
          <w:sz w:val="22"/>
          <w:szCs w:val="22"/>
        </w:rPr>
        <w:t>professional development (PD)</w:t>
      </w:r>
      <w:r w:rsidRPr="53C78DC1">
        <w:rPr>
          <w:rFonts w:ascii="Aptos" w:hAnsi="Aptos"/>
          <w:color w:val="000000" w:themeColor="text1"/>
          <w:sz w:val="22"/>
          <w:szCs w:val="22"/>
        </w:rPr>
        <w:t xml:space="preserve"> for </w:t>
      </w:r>
      <w:r w:rsidR="00D4380D" w:rsidRPr="53C78DC1">
        <w:rPr>
          <w:rFonts w:ascii="Aptos" w:hAnsi="Aptos"/>
          <w:color w:val="000000" w:themeColor="text1"/>
          <w:sz w:val="22"/>
          <w:szCs w:val="22"/>
        </w:rPr>
        <w:t>special education teachers (SPED)</w:t>
      </w:r>
      <w:r w:rsidRPr="53C78DC1">
        <w:rPr>
          <w:rFonts w:ascii="Aptos" w:hAnsi="Aptos"/>
          <w:color w:val="000000" w:themeColor="text1"/>
          <w:sz w:val="22"/>
          <w:szCs w:val="22"/>
        </w:rPr>
        <w:t xml:space="preserve"> and</w:t>
      </w:r>
      <w:r w:rsidR="00642E7D" w:rsidRPr="53C78DC1">
        <w:rPr>
          <w:rFonts w:ascii="Aptos" w:hAnsi="Aptos"/>
          <w:color w:val="000000" w:themeColor="text1"/>
          <w:sz w:val="22"/>
          <w:szCs w:val="22"/>
        </w:rPr>
        <w:t xml:space="preserve"> teachers of</w:t>
      </w:r>
      <w:r w:rsidRPr="53C78DC1">
        <w:rPr>
          <w:rFonts w:ascii="Aptos" w:hAnsi="Aptos"/>
          <w:color w:val="000000" w:themeColor="text1"/>
          <w:sz w:val="22"/>
          <w:szCs w:val="22"/>
        </w:rPr>
        <w:t xml:space="preserve"> multilingual learners (MLL) with a focus on specific strategies and materials to meet the needs of these student groups. MLL and SPED teachers alike spoke highly of this</w:t>
      </w:r>
      <w:r w:rsidR="00642E7D" w:rsidRPr="53C78DC1">
        <w:rPr>
          <w:rFonts w:ascii="Aptos" w:hAnsi="Aptos"/>
          <w:color w:val="000000" w:themeColor="text1"/>
          <w:sz w:val="22"/>
          <w:szCs w:val="22"/>
        </w:rPr>
        <w:t xml:space="preserve"> differentiated</w:t>
      </w:r>
      <w:r w:rsidRPr="53C78DC1">
        <w:rPr>
          <w:rFonts w:ascii="Aptos" w:hAnsi="Aptos"/>
          <w:color w:val="000000" w:themeColor="text1"/>
          <w:sz w:val="22"/>
          <w:szCs w:val="22"/>
        </w:rPr>
        <w:t xml:space="preserve"> approach to PD and expressed gratitude for leadership’s recognition that their students’ specific needs require dedicated time and focus. Additionally, leaders have taken steps to increase these teachers’ involvement in lesson planning and in instruction to ensure that their students have access points within the curriculum. </w:t>
      </w:r>
      <w:r w:rsidR="00F42E0A" w:rsidRPr="53C78DC1">
        <w:rPr>
          <w:rFonts w:ascii="Aptos" w:hAnsi="Aptos"/>
          <w:color w:val="000000" w:themeColor="text1"/>
          <w:sz w:val="22"/>
          <w:szCs w:val="22"/>
        </w:rPr>
        <w:t xml:space="preserve">Reviewers noted evidence of </w:t>
      </w:r>
      <w:r w:rsidR="003D7E0D" w:rsidRPr="53C78DC1">
        <w:rPr>
          <w:rFonts w:ascii="Aptos" w:hAnsi="Aptos"/>
          <w:color w:val="000000" w:themeColor="text1"/>
          <w:sz w:val="22"/>
          <w:szCs w:val="22"/>
        </w:rPr>
        <w:t xml:space="preserve">tightly integrated </w:t>
      </w:r>
      <w:r w:rsidR="00F42E0A" w:rsidRPr="53C78DC1">
        <w:rPr>
          <w:rFonts w:ascii="Aptos" w:hAnsi="Aptos"/>
          <w:color w:val="000000" w:themeColor="text1"/>
          <w:sz w:val="22"/>
          <w:szCs w:val="22"/>
        </w:rPr>
        <w:t xml:space="preserve">planning </w:t>
      </w:r>
      <w:r w:rsidR="003D7E0D" w:rsidRPr="53C78DC1">
        <w:rPr>
          <w:rFonts w:ascii="Aptos" w:hAnsi="Aptos"/>
          <w:color w:val="000000" w:themeColor="text1"/>
          <w:sz w:val="22"/>
          <w:szCs w:val="22"/>
        </w:rPr>
        <w:t>among</w:t>
      </w:r>
      <w:r w:rsidR="00F42E0A" w:rsidRPr="53C78DC1">
        <w:rPr>
          <w:rFonts w:ascii="Aptos" w:hAnsi="Aptos"/>
          <w:color w:val="000000" w:themeColor="text1"/>
          <w:sz w:val="22"/>
          <w:szCs w:val="22"/>
        </w:rPr>
        <w:t xml:space="preserve"> SPED, MLL, and general education teachers during lessons. Across classrooms, reviewers observed</w:t>
      </w:r>
      <w:r w:rsidRPr="53C78DC1">
        <w:rPr>
          <w:rFonts w:ascii="Aptos" w:hAnsi="Aptos"/>
          <w:color w:val="000000" w:themeColor="text1"/>
          <w:sz w:val="22"/>
          <w:szCs w:val="22"/>
        </w:rPr>
        <w:t xml:space="preserve"> MLL and SPED teachers </w:t>
      </w:r>
      <w:r w:rsidR="00F42E0A" w:rsidRPr="53C78DC1">
        <w:rPr>
          <w:rFonts w:ascii="Aptos" w:hAnsi="Aptos"/>
          <w:color w:val="000000" w:themeColor="text1"/>
          <w:sz w:val="22"/>
          <w:szCs w:val="22"/>
        </w:rPr>
        <w:t>supporting</w:t>
      </w:r>
      <w:r w:rsidRPr="53C78DC1">
        <w:rPr>
          <w:rFonts w:ascii="Aptos" w:hAnsi="Aptos"/>
          <w:color w:val="000000" w:themeColor="text1"/>
          <w:sz w:val="22"/>
          <w:szCs w:val="22"/>
        </w:rPr>
        <w:t xml:space="preserve"> small groups of students</w:t>
      </w:r>
      <w:r w:rsidR="00F42E0A" w:rsidRPr="53C78DC1">
        <w:rPr>
          <w:rFonts w:ascii="Aptos" w:hAnsi="Aptos"/>
          <w:color w:val="000000" w:themeColor="text1"/>
          <w:sz w:val="22"/>
          <w:szCs w:val="22"/>
        </w:rPr>
        <w:t xml:space="preserve">. Reviewers also saw evidence of lesson and task </w:t>
      </w:r>
      <w:r w:rsidRPr="53C78DC1">
        <w:rPr>
          <w:rFonts w:ascii="Aptos" w:hAnsi="Aptos"/>
          <w:color w:val="000000" w:themeColor="text1"/>
          <w:sz w:val="22"/>
          <w:szCs w:val="22"/>
        </w:rPr>
        <w:t>modifications</w:t>
      </w:r>
      <w:r w:rsidR="00F42E0A" w:rsidRPr="53C78DC1">
        <w:rPr>
          <w:rFonts w:ascii="Aptos" w:hAnsi="Aptos"/>
          <w:color w:val="000000" w:themeColor="text1"/>
          <w:sz w:val="22"/>
          <w:szCs w:val="22"/>
        </w:rPr>
        <w:t xml:space="preserve"> creating access for MLL an</w:t>
      </w:r>
      <w:r w:rsidR="005F2B44">
        <w:rPr>
          <w:rFonts w:ascii="Aptos" w:hAnsi="Aptos"/>
          <w:color w:val="000000" w:themeColor="text1"/>
          <w:sz w:val="22"/>
          <w:szCs w:val="22"/>
        </w:rPr>
        <w:t>d students with disabilities</w:t>
      </w:r>
      <w:r w:rsidRPr="53C78DC1">
        <w:rPr>
          <w:rFonts w:ascii="Aptos" w:hAnsi="Aptos"/>
          <w:color w:val="000000" w:themeColor="text1"/>
          <w:sz w:val="22"/>
          <w:szCs w:val="22"/>
        </w:rPr>
        <w:t xml:space="preserve"> </w:t>
      </w:r>
      <w:r w:rsidR="00F42E0A" w:rsidRPr="53C78DC1">
        <w:rPr>
          <w:rFonts w:ascii="Aptos" w:hAnsi="Aptos"/>
          <w:color w:val="000000" w:themeColor="text1"/>
          <w:sz w:val="22"/>
          <w:szCs w:val="22"/>
        </w:rPr>
        <w:t>within the ELA and math curricula</w:t>
      </w:r>
      <w:r w:rsidRPr="53C78DC1">
        <w:rPr>
          <w:rFonts w:ascii="Aptos" w:hAnsi="Aptos"/>
          <w:color w:val="000000" w:themeColor="text1"/>
          <w:sz w:val="22"/>
          <w:szCs w:val="22"/>
        </w:rPr>
        <w:t xml:space="preserve">. </w:t>
      </w:r>
      <w:r w:rsidR="00E67BBC" w:rsidRPr="53C78DC1">
        <w:rPr>
          <w:rFonts w:ascii="Aptos" w:hAnsi="Aptos"/>
          <w:color w:val="000000" w:themeColor="text1"/>
          <w:sz w:val="22"/>
          <w:szCs w:val="22"/>
        </w:rPr>
        <w:t xml:space="preserve">Reviewers </w:t>
      </w:r>
      <w:r w:rsidR="003E68EF" w:rsidRPr="53C78DC1">
        <w:rPr>
          <w:rFonts w:ascii="Aptos" w:hAnsi="Aptos"/>
          <w:color w:val="000000" w:themeColor="text1"/>
          <w:sz w:val="22"/>
          <w:szCs w:val="22"/>
        </w:rPr>
        <w:t xml:space="preserve">cited the </w:t>
      </w:r>
      <w:r w:rsidR="002C3133" w:rsidRPr="53C78DC1">
        <w:rPr>
          <w:rFonts w:ascii="Aptos" w:hAnsi="Aptos"/>
          <w:color w:val="000000" w:themeColor="text1"/>
          <w:sz w:val="22"/>
          <w:szCs w:val="22"/>
        </w:rPr>
        <w:t>differentiated small-group instruction by</w:t>
      </w:r>
      <w:r w:rsidR="00760549" w:rsidRPr="53C78DC1">
        <w:rPr>
          <w:rFonts w:ascii="Aptos" w:hAnsi="Aptos"/>
          <w:color w:val="000000" w:themeColor="text1"/>
          <w:sz w:val="22"/>
          <w:szCs w:val="22"/>
        </w:rPr>
        <w:t xml:space="preserve"> </w:t>
      </w:r>
      <w:r w:rsidRPr="53C78DC1">
        <w:rPr>
          <w:rFonts w:ascii="Aptos" w:hAnsi="Aptos"/>
          <w:color w:val="000000" w:themeColor="text1"/>
          <w:sz w:val="22"/>
          <w:szCs w:val="22"/>
        </w:rPr>
        <w:t>MLL and SPED teachers</w:t>
      </w:r>
      <w:r w:rsidR="002C3133" w:rsidRPr="53C78DC1">
        <w:rPr>
          <w:rFonts w:ascii="Aptos" w:hAnsi="Aptos"/>
          <w:color w:val="000000" w:themeColor="text1"/>
          <w:sz w:val="22"/>
          <w:szCs w:val="22"/>
        </w:rPr>
        <w:t xml:space="preserve"> as exceptional and attributed </w:t>
      </w:r>
      <w:r w:rsidR="00B805B5" w:rsidRPr="53C78DC1">
        <w:rPr>
          <w:rFonts w:ascii="Aptos" w:hAnsi="Aptos"/>
          <w:color w:val="000000" w:themeColor="text1"/>
          <w:sz w:val="22"/>
          <w:szCs w:val="22"/>
        </w:rPr>
        <w:t xml:space="preserve">this improvement </w:t>
      </w:r>
      <w:r w:rsidR="00004A0D" w:rsidRPr="53C78DC1">
        <w:rPr>
          <w:rFonts w:ascii="Aptos" w:hAnsi="Aptos"/>
          <w:color w:val="000000" w:themeColor="text1"/>
          <w:sz w:val="22"/>
          <w:szCs w:val="22"/>
        </w:rPr>
        <w:t xml:space="preserve">in part to </w:t>
      </w:r>
      <w:r w:rsidRPr="53C78DC1">
        <w:rPr>
          <w:rFonts w:ascii="Aptos" w:hAnsi="Aptos"/>
          <w:color w:val="000000" w:themeColor="text1"/>
          <w:sz w:val="22"/>
          <w:szCs w:val="22"/>
        </w:rPr>
        <w:t xml:space="preserve">the targeted PD </w:t>
      </w:r>
      <w:r w:rsidR="00004A0D" w:rsidRPr="53C78DC1">
        <w:rPr>
          <w:rFonts w:ascii="Aptos" w:hAnsi="Aptos"/>
          <w:color w:val="000000" w:themeColor="text1"/>
          <w:sz w:val="22"/>
          <w:szCs w:val="22"/>
        </w:rPr>
        <w:t>delivered to those teachers</w:t>
      </w:r>
      <w:r w:rsidRPr="53C78DC1">
        <w:rPr>
          <w:rFonts w:ascii="Aptos" w:hAnsi="Aptos"/>
          <w:color w:val="000000" w:themeColor="text1"/>
          <w:sz w:val="22"/>
          <w:szCs w:val="22"/>
        </w:rPr>
        <w:t>.</w:t>
      </w:r>
    </w:p>
    <w:p w14:paraId="28B5208E" w14:textId="0E287314" w:rsidR="00280278" w:rsidRPr="00FB7F23" w:rsidRDefault="00280278" w:rsidP="00CD4180">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 xml:space="preserve">Teachers </w:t>
      </w:r>
      <w:r w:rsidR="00F42E0A" w:rsidRPr="42F0A83C">
        <w:rPr>
          <w:rFonts w:ascii="Aptos" w:hAnsi="Aptos"/>
          <w:color w:val="000000" w:themeColor="text1"/>
          <w:sz w:val="22"/>
          <w:szCs w:val="22"/>
        </w:rPr>
        <w:t xml:space="preserve">reported that they are receiving </w:t>
      </w:r>
      <w:r w:rsidRPr="42F0A83C">
        <w:rPr>
          <w:rFonts w:ascii="Aptos" w:hAnsi="Aptos"/>
          <w:color w:val="000000" w:themeColor="text1"/>
          <w:sz w:val="22"/>
          <w:szCs w:val="22"/>
        </w:rPr>
        <w:t>differentiated levels of support</w:t>
      </w:r>
      <w:r w:rsidR="00F42E0A" w:rsidRPr="42F0A83C">
        <w:rPr>
          <w:rFonts w:ascii="Aptos" w:hAnsi="Aptos"/>
          <w:color w:val="000000" w:themeColor="text1"/>
          <w:sz w:val="22"/>
          <w:szCs w:val="22"/>
        </w:rPr>
        <w:t xml:space="preserve"> with</w:t>
      </w:r>
      <w:r w:rsidRPr="42F0A83C">
        <w:rPr>
          <w:rFonts w:ascii="Aptos" w:hAnsi="Aptos"/>
          <w:color w:val="000000" w:themeColor="text1"/>
          <w:sz w:val="22"/>
          <w:szCs w:val="22"/>
        </w:rPr>
        <w:t xml:space="preserve"> lesson planning</w:t>
      </w:r>
      <w:r w:rsidR="00F42E0A" w:rsidRPr="42F0A83C">
        <w:rPr>
          <w:rFonts w:ascii="Aptos" w:hAnsi="Aptos"/>
          <w:color w:val="000000" w:themeColor="text1"/>
          <w:sz w:val="22"/>
          <w:szCs w:val="22"/>
        </w:rPr>
        <w:t xml:space="preserve">. </w:t>
      </w:r>
      <w:r w:rsidRPr="42F0A83C">
        <w:rPr>
          <w:rFonts w:ascii="Aptos" w:hAnsi="Aptos"/>
          <w:color w:val="000000" w:themeColor="text1"/>
          <w:sz w:val="22"/>
          <w:szCs w:val="22"/>
        </w:rPr>
        <w:t>School leaders</w:t>
      </w:r>
      <w:r w:rsidR="00594512" w:rsidRPr="42F0A83C">
        <w:rPr>
          <w:rFonts w:ascii="Aptos" w:hAnsi="Aptos"/>
          <w:color w:val="000000" w:themeColor="text1"/>
          <w:sz w:val="22"/>
          <w:szCs w:val="22"/>
        </w:rPr>
        <w:t xml:space="preserve">’ </w:t>
      </w:r>
      <w:r w:rsidRPr="42F0A83C">
        <w:rPr>
          <w:rFonts w:ascii="Aptos" w:hAnsi="Aptos"/>
          <w:color w:val="000000" w:themeColor="text1"/>
          <w:sz w:val="22"/>
          <w:szCs w:val="22"/>
        </w:rPr>
        <w:t xml:space="preserve">careful analysis of student data has </w:t>
      </w:r>
      <w:r w:rsidR="00093E8A" w:rsidRPr="42F0A83C">
        <w:rPr>
          <w:rFonts w:ascii="Aptos" w:hAnsi="Aptos"/>
          <w:color w:val="000000" w:themeColor="text1"/>
          <w:sz w:val="22"/>
          <w:szCs w:val="22"/>
        </w:rPr>
        <w:t>enabled them</w:t>
      </w:r>
      <w:r w:rsidRPr="42F0A83C">
        <w:rPr>
          <w:rFonts w:ascii="Aptos" w:hAnsi="Aptos"/>
          <w:color w:val="000000" w:themeColor="text1"/>
          <w:sz w:val="22"/>
          <w:szCs w:val="22"/>
        </w:rPr>
        <w:t xml:space="preserve"> to </w:t>
      </w:r>
      <w:r w:rsidR="00741A65" w:rsidRPr="42F0A83C">
        <w:rPr>
          <w:rFonts w:ascii="Aptos" w:hAnsi="Aptos"/>
          <w:color w:val="000000" w:themeColor="text1"/>
          <w:sz w:val="22"/>
          <w:szCs w:val="22"/>
        </w:rPr>
        <w:t xml:space="preserve">provide </w:t>
      </w:r>
      <w:r w:rsidRPr="42F0A83C">
        <w:rPr>
          <w:rFonts w:ascii="Aptos" w:hAnsi="Aptos"/>
          <w:color w:val="000000" w:themeColor="text1"/>
          <w:sz w:val="22"/>
          <w:szCs w:val="22"/>
        </w:rPr>
        <w:t xml:space="preserve">teachers </w:t>
      </w:r>
      <w:r w:rsidR="00741A65" w:rsidRPr="42F0A83C">
        <w:rPr>
          <w:rFonts w:ascii="Aptos" w:hAnsi="Aptos"/>
          <w:color w:val="000000" w:themeColor="text1"/>
          <w:sz w:val="22"/>
          <w:szCs w:val="22"/>
        </w:rPr>
        <w:t xml:space="preserve">with individualized </w:t>
      </w:r>
      <w:r w:rsidR="00171DB3" w:rsidRPr="42F0A83C">
        <w:rPr>
          <w:rFonts w:ascii="Aptos" w:hAnsi="Aptos"/>
          <w:color w:val="000000" w:themeColor="text1"/>
          <w:sz w:val="22"/>
          <w:szCs w:val="22"/>
        </w:rPr>
        <w:t>levels of</w:t>
      </w:r>
      <w:r w:rsidRPr="42F0A83C">
        <w:rPr>
          <w:rFonts w:ascii="Aptos" w:hAnsi="Aptos"/>
          <w:color w:val="000000" w:themeColor="text1"/>
          <w:sz w:val="22"/>
          <w:szCs w:val="22"/>
        </w:rPr>
        <w:t xml:space="preserve"> coaching</w:t>
      </w:r>
      <w:r w:rsidR="00594512" w:rsidRPr="42F0A83C">
        <w:rPr>
          <w:rFonts w:ascii="Aptos" w:hAnsi="Aptos"/>
          <w:color w:val="000000" w:themeColor="text1"/>
          <w:sz w:val="22"/>
          <w:szCs w:val="22"/>
        </w:rPr>
        <w:t xml:space="preserve"> and</w:t>
      </w:r>
      <w:r w:rsidR="00171DB3" w:rsidRPr="42F0A83C">
        <w:rPr>
          <w:rFonts w:ascii="Aptos" w:hAnsi="Aptos"/>
          <w:color w:val="000000" w:themeColor="text1"/>
          <w:sz w:val="22"/>
          <w:szCs w:val="22"/>
        </w:rPr>
        <w:t xml:space="preserve"> </w:t>
      </w:r>
      <w:r w:rsidRPr="42F0A83C">
        <w:rPr>
          <w:rFonts w:ascii="Aptos" w:hAnsi="Aptos"/>
          <w:color w:val="000000" w:themeColor="text1"/>
          <w:sz w:val="22"/>
          <w:szCs w:val="22"/>
        </w:rPr>
        <w:t xml:space="preserve">observation. Less </w:t>
      </w:r>
      <w:r w:rsidR="00BB0669" w:rsidRPr="42F0A83C">
        <w:rPr>
          <w:rFonts w:ascii="Aptos" w:hAnsi="Aptos"/>
          <w:color w:val="000000" w:themeColor="text1"/>
          <w:sz w:val="22"/>
          <w:szCs w:val="22"/>
        </w:rPr>
        <w:t>proficient</w:t>
      </w:r>
      <w:r w:rsidRPr="42F0A83C">
        <w:rPr>
          <w:rFonts w:ascii="Aptos" w:hAnsi="Aptos"/>
          <w:color w:val="000000" w:themeColor="text1"/>
          <w:sz w:val="22"/>
          <w:szCs w:val="22"/>
        </w:rPr>
        <w:t xml:space="preserve"> teachers </w:t>
      </w:r>
      <w:r w:rsidR="00594512" w:rsidRPr="42F0A83C">
        <w:rPr>
          <w:rFonts w:ascii="Aptos" w:hAnsi="Aptos"/>
          <w:color w:val="000000" w:themeColor="text1"/>
          <w:sz w:val="22"/>
          <w:szCs w:val="22"/>
        </w:rPr>
        <w:t>reported</w:t>
      </w:r>
      <w:r w:rsidRPr="42F0A83C">
        <w:rPr>
          <w:rFonts w:ascii="Aptos" w:hAnsi="Aptos"/>
          <w:color w:val="000000" w:themeColor="text1"/>
          <w:sz w:val="22"/>
          <w:szCs w:val="22"/>
        </w:rPr>
        <w:t xml:space="preserve"> </w:t>
      </w:r>
      <w:r w:rsidR="00594512" w:rsidRPr="42F0A83C">
        <w:rPr>
          <w:rFonts w:ascii="Aptos" w:hAnsi="Aptos"/>
          <w:color w:val="000000" w:themeColor="text1"/>
          <w:sz w:val="22"/>
          <w:szCs w:val="22"/>
        </w:rPr>
        <w:t>that leaders</w:t>
      </w:r>
      <w:r w:rsidRPr="42F0A83C">
        <w:rPr>
          <w:rFonts w:ascii="Aptos" w:hAnsi="Aptos"/>
          <w:color w:val="000000" w:themeColor="text1"/>
          <w:sz w:val="22"/>
          <w:szCs w:val="22"/>
        </w:rPr>
        <w:t xml:space="preserve"> observe</w:t>
      </w:r>
      <w:r w:rsidR="00594512" w:rsidRPr="42F0A83C">
        <w:rPr>
          <w:rFonts w:ascii="Aptos" w:hAnsi="Aptos"/>
          <w:color w:val="000000" w:themeColor="text1"/>
          <w:sz w:val="22"/>
          <w:szCs w:val="22"/>
        </w:rPr>
        <w:t xml:space="preserve"> their classes</w:t>
      </w:r>
      <w:r w:rsidRPr="42F0A83C">
        <w:rPr>
          <w:rFonts w:ascii="Aptos" w:hAnsi="Aptos"/>
          <w:color w:val="000000" w:themeColor="text1"/>
          <w:sz w:val="22"/>
          <w:szCs w:val="22"/>
        </w:rPr>
        <w:t xml:space="preserve"> daily and </w:t>
      </w:r>
      <w:r w:rsidR="00594512" w:rsidRPr="42F0A83C">
        <w:rPr>
          <w:rFonts w:ascii="Aptos" w:hAnsi="Aptos"/>
          <w:color w:val="000000" w:themeColor="text1"/>
          <w:sz w:val="22"/>
          <w:szCs w:val="22"/>
        </w:rPr>
        <w:t>provide</w:t>
      </w:r>
      <w:r w:rsidRPr="42F0A83C">
        <w:rPr>
          <w:rFonts w:ascii="Aptos" w:hAnsi="Aptos"/>
          <w:color w:val="000000" w:themeColor="text1"/>
          <w:sz w:val="22"/>
          <w:szCs w:val="22"/>
        </w:rPr>
        <w:t xml:space="preserve"> feedback on the same day, while more </w:t>
      </w:r>
      <w:r w:rsidR="004C60AE" w:rsidRPr="42F0A83C">
        <w:rPr>
          <w:rFonts w:ascii="Aptos" w:hAnsi="Aptos"/>
          <w:color w:val="000000" w:themeColor="text1"/>
          <w:sz w:val="22"/>
          <w:szCs w:val="22"/>
        </w:rPr>
        <w:t>proficient</w:t>
      </w:r>
      <w:r w:rsidRPr="42F0A83C">
        <w:rPr>
          <w:rFonts w:ascii="Aptos" w:hAnsi="Aptos"/>
          <w:color w:val="000000" w:themeColor="text1"/>
          <w:sz w:val="22"/>
          <w:szCs w:val="22"/>
        </w:rPr>
        <w:t xml:space="preserve"> teachers reported being observed and receiving feedback every other week. Teachers also highlighted meaningful work being done in </w:t>
      </w:r>
      <w:r w:rsidR="00476DBC" w:rsidRPr="42F0A83C">
        <w:rPr>
          <w:rFonts w:ascii="Aptos" w:hAnsi="Aptos"/>
          <w:color w:val="000000" w:themeColor="text1"/>
          <w:sz w:val="22"/>
          <w:szCs w:val="22"/>
        </w:rPr>
        <w:t>team planning</w:t>
      </w:r>
      <w:r w:rsidRPr="42F0A83C">
        <w:rPr>
          <w:rFonts w:ascii="Aptos" w:hAnsi="Aptos"/>
          <w:color w:val="000000" w:themeColor="text1"/>
          <w:sz w:val="22"/>
          <w:szCs w:val="22"/>
        </w:rPr>
        <w:t xml:space="preserve"> meetings to center "criteria for success" in every lesson.</w:t>
      </w:r>
    </w:p>
    <w:p w14:paraId="52DAB242" w14:textId="77777777" w:rsidR="00511B1A" w:rsidRDefault="00511B1A" w:rsidP="42F0A83C">
      <w:pPr>
        <w:ind w:left="-90"/>
        <w:rPr>
          <w:rFonts w:ascii="Aptos" w:hAnsi="Aptos"/>
          <w:b/>
          <w:sz w:val="22"/>
          <w:szCs w:val="22"/>
        </w:rPr>
      </w:pPr>
    </w:p>
    <w:p w14:paraId="028EC95D" w14:textId="77777777" w:rsidR="007252ED" w:rsidRDefault="007252ED" w:rsidP="42F0A83C">
      <w:pPr>
        <w:ind w:left="-90"/>
        <w:rPr>
          <w:rFonts w:ascii="Aptos" w:hAnsi="Aptos"/>
          <w:b/>
          <w:sz w:val="22"/>
          <w:szCs w:val="22"/>
        </w:rPr>
      </w:pPr>
    </w:p>
    <w:p w14:paraId="4D9BEB50" w14:textId="77777777" w:rsidR="007252ED" w:rsidRDefault="007252ED" w:rsidP="42F0A83C">
      <w:pPr>
        <w:ind w:left="-90"/>
        <w:rPr>
          <w:rFonts w:ascii="Aptos" w:hAnsi="Aptos"/>
          <w:b/>
          <w:sz w:val="22"/>
          <w:szCs w:val="22"/>
        </w:rPr>
      </w:pPr>
    </w:p>
    <w:p w14:paraId="7474CEE2" w14:textId="3ACFB693" w:rsidR="00280278" w:rsidRPr="00FB7F23" w:rsidRDefault="00280278" w:rsidP="42F0A83C">
      <w:pPr>
        <w:ind w:left="-90"/>
        <w:rPr>
          <w:rFonts w:ascii="Aptos" w:hAnsi="Aptos"/>
          <w:b/>
          <w:sz w:val="22"/>
          <w:szCs w:val="22"/>
        </w:rPr>
      </w:pPr>
      <w:r w:rsidRPr="00FB7F23">
        <w:rPr>
          <w:rFonts w:ascii="Aptos" w:hAnsi="Aptos"/>
          <w:b/>
          <w:sz w:val="22"/>
          <w:szCs w:val="22"/>
        </w:rPr>
        <w:t>Area of Focus</w:t>
      </w:r>
    </w:p>
    <w:p w14:paraId="4AFC8B46" w14:textId="77777777" w:rsidR="00B32C56" w:rsidRPr="00FB7F23" w:rsidRDefault="00B32C56" w:rsidP="42F0A83C">
      <w:pPr>
        <w:ind w:left="-90"/>
        <w:rPr>
          <w:rFonts w:ascii="Aptos" w:hAnsi="Aptos"/>
          <w:sz w:val="22"/>
          <w:szCs w:val="22"/>
        </w:rPr>
      </w:pPr>
    </w:p>
    <w:p w14:paraId="3D73A8FF" w14:textId="1C6FC8FB" w:rsidR="004F654C" w:rsidRPr="00FB7F23" w:rsidRDefault="004F654C" w:rsidP="42F0A83C">
      <w:pPr>
        <w:ind w:left="-90"/>
        <w:rPr>
          <w:rFonts w:ascii="Aptos" w:hAnsi="Aptos"/>
          <w:sz w:val="22"/>
          <w:szCs w:val="22"/>
        </w:rPr>
      </w:pPr>
      <w:r w:rsidRPr="00FB7F23">
        <w:rPr>
          <w:rFonts w:ascii="Aptos" w:hAnsi="Aptos"/>
          <w:sz w:val="22"/>
          <w:szCs w:val="22"/>
        </w:rPr>
        <w:t>Area of Focus</w:t>
      </w:r>
    </w:p>
    <w:p w14:paraId="10E656B3" w14:textId="311ED757" w:rsidR="004F654C" w:rsidRPr="00C15E7F" w:rsidRDefault="00280278" w:rsidP="00C15E7F">
      <w:pPr>
        <w:ind w:left="-90"/>
        <w:rPr>
          <w:rFonts w:ascii="Aptos" w:hAnsi="Aptos"/>
          <w:sz w:val="22"/>
          <w:szCs w:val="22"/>
        </w:rPr>
      </w:pPr>
      <w:r w:rsidRPr="00FB7F23">
        <w:rPr>
          <w:rFonts w:ascii="Aptos" w:hAnsi="Aptos"/>
          <w:i/>
          <w:sz w:val="22"/>
          <w:szCs w:val="22"/>
        </w:rPr>
        <w:t>Pedagogy</w:t>
      </w:r>
    </w:p>
    <w:p w14:paraId="139F3761" w14:textId="6CAFF5EF" w:rsidR="00280278" w:rsidRPr="00FB7F23" w:rsidRDefault="000E43EE" w:rsidP="42F0A83C">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 xml:space="preserve">During this visit, reviewers observed more classrooms in which instruction aligned </w:t>
      </w:r>
      <w:r w:rsidR="00280278" w:rsidRPr="42F0A83C">
        <w:rPr>
          <w:rFonts w:ascii="Aptos" w:hAnsi="Aptos"/>
          <w:color w:val="000000" w:themeColor="text1"/>
          <w:sz w:val="22"/>
          <w:szCs w:val="22"/>
        </w:rPr>
        <w:t xml:space="preserve">to the UAH instructional vision </w:t>
      </w:r>
      <w:r w:rsidRPr="42F0A83C">
        <w:rPr>
          <w:rFonts w:ascii="Aptos" w:hAnsi="Aptos"/>
          <w:color w:val="000000" w:themeColor="text1"/>
          <w:sz w:val="22"/>
          <w:szCs w:val="22"/>
        </w:rPr>
        <w:t>than they had</w:t>
      </w:r>
      <w:r w:rsidR="00280278" w:rsidRPr="42F0A83C">
        <w:rPr>
          <w:rFonts w:ascii="Aptos" w:hAnsi="Aptos"/>
          <w:color w:val="000000" w:themeColor="text1"/>
          <w:sz w:val="22"/>
          <w:szCs w:val="22"/>
        </w:rPr>
        <w:t xml:space="preserve"> during the </w:t>
      </w:r>
      <w:r w:rsidRPr="42F0A83C">
        <w:rPr>
          <w:rFonts w:ascii="Aptos" w:hAnsi="Aptos"/>
          <w:color w:val="000000" w:themeColor="text1"/>
          <w:sz w:val="22"/>
          <w:szCs w:val="22"/>
        </w:rPr>
        <w:t xml:space="preserve">previous visit. </w:t>
      </w:r>
      <w:r w:rsidR="00280278" w:rsidRPr="42F0A83C">
        <w:rPr>
          <w:rFonts w:ascii="Aptos" w:hAnsi="Aptos"/>
          <w:color w:val="000000" w:themeColor="text1"/>
          <w:sz w:val="22"/>
          <w:szCs w:val="22"/>
        </w:rPr>
        <w:t>Of nine classrooms observed, seven demonstrated either partial or full alignment to the instructional vision. </w:t>
      </w:r>
      <w:r w:rsidR="00CC34EE" w:rsidRPr="42F0A83C">
        <w:rPr>
          <w:rFonts w:ascii="Aptos" w:hAnsi="Aptos"/>
          <w:color w:val="000000" w:themeColor="text1"/>
          <w:sz w:val="22"/>
          <w:szCs w:val="22"/>
        </w:rPr>
        <w:t>A key improvement observed in pedagogy</w:t>
      </w:r>
      <w:r w:rsidR="00240B49" w:rsidRPr="42F0A83C">
        <w:rPr>
          <w:rFonts w:ascii="Aptos" w:hAnsi="Aptos"/>
          <w:color w:val="000000" w:themeColor="text1"/>
          <w:sz w:val="22"/>
          <w:szCs w:val="22"/>
        </w:rPr>
        <w:t xml:space="preserve"> across the school </w:t>
      </w:r>
      <w:r w:rsidR="00CC34EE" w:rsidRPr="42F0A83C">
        <w:rPr>
          <w:rFonts w:ascii="Aptos" w:hAnsi="Aptos"/>
          <w:color w:val="000000" w:themeColor="text1"/>
          <w:sz w:val="22"/>
          <w:szCs w:val="22"/>
        </w:rPr>
        <w:t xml:space="preserve">was </w:t>
      </w:r>
      <w:proofErr w:type="gramStart"/>
      <w:r w:rsidR="00CC34EE" w:rsidRPr="42F0A83C">
        <w:rPr>
          <w:rFonts w:ascii="Aptos" w:hAnsi="Aptos"/>
          <w:color w:val="000000" w:themeColor="text1"/>
          <w:sz w:val="22"/>
          <w:szCs w:val="22"/>
        </w:rPr>
        <w:t>increased</w:t>
      </w:r>
      <w:proofErr w:type="gramEnd"/>
      <w:r w:rsidR="00CC34EE" w:rsidRPr="42F0A83C">
        <w:rPr>
          <w:rFonts w:ascii="Aptos" w:hAnsi="Aptos"/>
          <w:color w:val="000000" w:themeColor="text1"/>
          <w:sz w:val="22"/>
          <w:szCs w:val="22"/>
        </w:rPr>
        <w:t xml:space="preserve"> effectiveness of small</w:t>
      </w:r>
      <w:r w:rsidR="00240B49" w:rsidRPr="42F0A83C">
        <w:rPr>
          <w:rFonts w:ascii="Aptos" w:hAnsi="Aptos"/>
          <w:color w:val="000000" w:themeColor="text1"/>
          <w:sz w:val="22"/>
          <w:szCs w:val="22"/>
        </w:rPr>
        <w:t xml:space="preserve"> </w:t>
      </w:r>
      <w:r w:rsidR="00CC34EE" w:rsidRPr="42F0A83C">
        <w:rPr>
          <w:rFonts w:ascii="Aptos" w:hAnsi="Aptos"/>
          <w:color w:val="000000" w:themeColor="text1"/>
          <w:sz w:val="22"/>
          <w:szCs w:val="22"/>
        </w:rPr>
        <w:t xml:space="preserve">group </w:t>
      </w:r>
      <w:r w:rsidR="00240B49" w:rsidRPr="42F0A83C">
        <w:rPr>
          <w:rFonts w:ascii="Aptos" w:hAnsi="Aptos"/>
          <w:color w:val="000000" w:themeColor="text1"/>
          <w:sz w:val="22"/>
          <w:szCs w:val="22"/>
        </w:rPr>
        <w:t>instruction</w:t>
      </w:r>
      <w:r w:rsidR="00CC34EE" w:rsidRPr="42F0A83C">
        <w:rPr>
          <w:rFonts w:ascii="Aptos" w:hAnsi="Aptos"/>
          <w:color w:val="000000" w:themeColor="text1"/>
          <w:sz w:val="22"/>
          <w:szCs w:val="22"/>
        </w:rPr>
        <w:t xml:space="preserve">, particularly among MLL and SPED teachers. </w:t>
      </w:r>
    </w:p>
    <w:p w14:paraId="72378018" w14:textId="296F6174" w:rsidR="00280278" w:rsidRPr="00FB7F23" w:rsidRDefault="000E43EE" w:rsidP="001618E9">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Reviewers observed instruction that aligned fully to the instructional vision</w:t>
      </w:r>
      <w:r w:rsidR="00280278" w:rsidRPr="42F0A83C">
        <w:rPr>
          <w:rFonts w:ascii="Aptos" w:hAnsi="Aptos"/>
          <w:color w:val="000000" w:themeColor="text1"/>
          <w:sz w:val="22"/>
          <w:szCs w:val="22"/>
        </w:rPr>
        <w:t xml:space="preserve"> </w:t>
      </w:r>
      <w:r w:rsidRPr="42F0A83C">
        <w:rPr>
          <w:rFonts w:ascii="Aptos" w:hAnsi="Aptos"/>
          <w:color w:val="000000" w:themeColor="text1"/>
          <w:sz w:val="22"/>
          <w:szCs w:val="22"/>
        </w:rPr>
        <w:t xml:space="preserve">in </w:t>
      </w:r>
      <w:r w:rsidR="00582CDC" w:rsidRPr="42F0A83C">
        <w:rPr>
          <w:rFonts w:ascii="Aptos" w:hAnsi="Aptos"/>
          <w:color w:val="000000" w:themeColor="text1"/>
          <w:sz w:val="22"/>
          <w:szCs w:val="22"/>
        </w:rPr>
        <w:t>three classrooms</w:t>
      </w:r>
      <w:r w:rsidR="00280278" w:rsidRPr="42F0A83C">
        <w:rPr>
          <w:rFonts w:ascii="Aptos" w:hAnsi="Aptos"/>
          <w:color w:val="000000" w:themeColor="text1"/>
          <w:sz w:val="22"/>
          <w:szCs w:val="22"/>
        </w:rPr>
        <w:t>. In these fully</w:t>
      </w:r>
      <w:r w:rsidR="00FF3C42" w:rsidRPr="42F0A83C">
        <w:rPr>
          <w:rFonts w:ascii="Aptos" w:hAnsi="Aptos"/>
          <w:color w:val="000000" w:themeColor="text1"/>
          <w:sz w:val="22"/>
          <w:szCs w:val="22"/>
        </w:rPr>
        <w:t xml:space="preserve"> </w:t>
      </w:r>
      <w:r w:rsidR="00280278" w:rsidRPr="42F0A83C">
        <w:rPr>
          <w:rFonts w:ascii="Aptos" w:hAnsi="Aptos"/>
          <w:color w:val="000000" w:themeColor="text1"/>
          <w:sz w:val="22"/>
          <w:szCs w:val="22"/>
        </w:rPr>
        <w:t xml:space="preserve">aligned classrooms, </w:t>
      </w:r>
      <w:r w:rsidR="00FF3C42" w:rsidRPr="42F0A83C">
        <w:rPr>
          <w:rFonts w:ascii="Aptos" w:hAnsi="Aptos"/>
          <w:color w:val="000000" w:themeColor="text1"/>
          <w:sz w:val="22"/>
          <w:szCs w:val="22"/>
        </w:rPr>
        <w:t>reviewers found</w:t>
      </w:r>
      <w:r w:rsidR="00280278" w:rsidRPr="42F0A83C">
        <w:rPr>
          <w:rFonts w:ascii="Aptos" w:hAnsi="Aptos"/>
          <w:color w:val="000000" w:themeColor="text1"/>
          <w:sz w:val="22"/>
          <w:szCs w:val="22"/>
        </w:rPr>
        <w:t xml:space="preserve"> clear evidence of meaningful differentiation, high levels of student engagement, and rigorous thinking. </w:t>
      </w:r>
    </w:p>
    <w:p w14:paraId="563A1B51" w14:textId="0254728B" w:rsidR="00280278" w:rsidRPr="00FB7F23" w:rsidRDefault="00280278" w:rsidP="001618E9">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 xml:space="preserve">In addition, four classrooms demonstrated partial alignment to the instructional vision. </w:t>
      </w:r>
      <w:r w:rsidR="00E77327" w:rsidRPr="42F0A83C">
        <w:rPr>
          <w:rFonts w:ascii="Aptos" w:hAnsi="Aptos"/>
          <w:color w:val="000000" w:themeColor="text1"/>
          <w:sz w:val="22"/>
          <w:szCs w:val="22"/>
        </w:rPr>
        <w:t xml:space="preserve">In contrast to the partially aligned classrooms identified during the previous site visit, </w:t>
      </w:r>
      <w:r w:rsidRPr="42F0A83C">
        <w:rPr>
          <w:rFonts w:ascii="Aptos" w:hAnsi="Aptos"/>
          <w:color w:val="000000" w:themeColor="text1"/>
          <w:sz w:val="22"/>
          <w:szCs w:val="22"/>
        </w:rPr>
        <w:t>these</w:t>
      </w:r>
      <w:r w:rsidR="00E77327" w:rsidRPr="42F0A83C">
        <w:rPr>
          <w:rFonts w:ascii="Aptos" w:hAnsi="Aptos"/>
          <w:color w:val="000000" w:themeColor="text1"/>
          <w:sz w:val="22"/>
          <w:szCs w:val="22"/>
        </w:rPr>
        <w:t xml:space="preserve"> four</w:t>
      </w:r>
      <w:r w:rsidRPr="42F0A83C">
        <w:rPr>
          <w:rFonts w:ascii="Aptos" w:hAnsi="Aptos"/>
          <w:color w:val="000000" w:themeColor="text1"/>
          <w:sz w:val="22"/>
          <w:szCs w:val="22"/>
        </w:rPr>
        <w:t xml:space="preserve"> classrooms were close to </w:t>
      </w:r>
      <w:r w:rsidR="009F7459" w:rsidRPr="42F0A83C">
        <w:rPr>
          <w:rFonts w:ascii="Aptos" w:hAnsi="Aptos"/>
          <w:color w:val="000000" w:themeColor="text1"/>
          <w:sz w:val="22"/>
          <w:szCs w:val="22"/>
        </w:rPr>
        <w:t xml:space="preserve">attaining </w:t>
      </w:r>
      <w:r w:rsidRPr="42F0A83C">
        <w:rPr>
          <w:rFonts w:ascii="Aptos" w:hAnsi="Aptos"/>
          <w:color w:val="000000" w:themeColor="text1"/>
          <w:sz w:val="22"/>
          <w:szCs w:val="22"/>
        </w:rPr>
        <w:t>full align</w:t>
      </w:r>
      <w:r w:rsidR="009F7459" w:rsidRPr="42F0A83C">
        <w:rPr>
          <w:rFonts w:ascii="Aptos" w:hAnsi="Aptos"/>
          <w:color w:val="000000" w:themeColor="text1"/>
          <w:sz w:val="22"/>
          <w:szCs w:val="22"/>
        </w:rPr>
        <w:t>ment</w:t>
      </w:r>
      <w:r w:rsidRPr="42F0A83C">
        <w:rPr>
          <w:rFonts w:ascii="Aptos" w:hAnsi="Aptos"/>
          <w:color w:val="000000" w:themeColor="text1"/>
          <w:sz w:val="22"/>
          <w:szCs w:val="22"/>
        </w:rPr>
        <w:t xml:space="preserve"> with the instructional </w:t>
      </w:r>
      <w:r w:rsidR="009F7459" w:rsidRPr="42F0A83C">
        <w:rPr>
          <w:rFonts w:ascii="Aptos" w:hAnsi="Aptos"/>
          <w:color w:val="000000" w:themeColor="text1"/>
          <w:sz w:val="22"/>
          <w:szCs w:val="22"/>
        </w:rPr>
        <w:t>vision, with</w:t>
      </w:r>
      <w:r w:rsidRPr="42F0A83C">
        <w:rPr>
          <w:rFonts w:ascii="Aptos" w:hAnsi="Aptos"/>
          <w:color w:val="000000" w:themeColor="text1"/>
          <w:sz w:val="22"/>
          <w:szCs w:val="22"/>
        </w:rPr>
        <w:t xml:space="preserve"> </w:t>
      </w:r>
      <w:r w:rsidR="009F7459" w:rsidRPr="42F0A83C">
        <w:rPr>
          <w:rFonts w:ascii="Aptos" w:hAnsi="Aptos"/>
          <w:color w:val="000000" w:themeColor="text1"/>
          <w:sz w:val="22"/>
          <w:szCs w:val="22"/>
        </w:rPr>
        <w:t>o</w:t>
      </w:r>
      <w:r w:rsidRPr="42F0A83C">
        <w:rPr>
          <w:rFonts w:ascii="Aptos" w:hAnsi="Aptos"/>
          <w:color w:val="000000" w:themeColor="text1"/>
          <w:sz w:val="22"/>
          <w:szCs w:val="22"/>
        </w:rPr>
        <w:t>nly minor adjustments needed to reach this goal</w:t>
      </w:r>
      <w:r w:rsidR="009F7459" w:rsidRPr="42F0A83C">
        <w:rPr>
          <w:rFonts w:ascii="Aptos" w:hAnsi="Aptos"/>
          <w:color w:val="000000" w:themeColor="text1"/>
          <w:sz w:val="22"/>
          <w:szCs w:val="22"/>
        </w:rPr>
        <w:t>. This</w:t>
      </w:r>
      <w:r w:rsidRPr="42F0A83C">
        <w:rPr>
          <w:rFonts w:ascii="Aptos" w:hAnsi="Aptos"/>
          <w:color w:val="000000" w:themeColor="text1"/>
          <w:sz w:val="22"/>
          <w:szCs w:val="22"/>
        </w:rPr>
        <w:t xml:space="preserve"> shows significant progress </w:t>
      </w:r>
      <w:r w:rsidR="00CC34EE" w:rsidRPr="42F0A83C">
        <w:rPr>
          <w:rFonts w:ascii="Aptos" w:hAnsi="Aptos"/>
          <w:color w:val="000000" w:themeColor="text1"/>
          <w:sz w:val="22"/>
          <w:szCs w:val="22"/>
        </w:rPr>
        <w:t xml:space="preserve">in schoolwide pedagogy </w:t>
      </w:r>
      <w:r w:rsidRPr="42F0A83C">
        <w:rPr>
          <w:rFonts w:ascii="Aptos" w:hAnsi="Aptos"/>
          <w:color w:val="000000" w:themeColor="text1"/>
          <w:sz w:val="22"/>
          <w:szCs w:val="22"/>
        </w:rPr>
        <w:t xml:space="preserve">in a short period of time. </w:t>
      </w:r>
    </w:p>
    <w:p w14:paraId="425969F5" w14:textId="7B6A9CA3" w:rsidR="004F654C" w:rsidRPr="00FB7F23" w:rsidRDefault="000E43EE" w:rsidP="00343F70">
      <w:pPr>
        <w:pStyle w:val="NormalWeb"/>
        <w:spacing w:before="180" w:beforeAutospacing="0" w:after="180" w:afterAutospacing="0"/>
        <w:ind w:left="-90"/>
        <w:rPr>
          <w:rFonts w:ascii="Aptos" w:hAnsi="Aptos"/>
          <w:sz w:val="22"/>
          <w:szCs w:val="22"/>
        </w:rPr>
      </w:pPr>
      <w:r w:rsidRPr="42F0A83C">
        <w:rPr>
          <w:rFonts w:ascii="Aptos" w:hAnsi="Aptos"/>
          <w:color w:val="000000" w:themeColor="text1"/>
          <w:sz w:val="22"/>
          <w:szCs w:val="22"/>
        </w:rPr>
        <w:t xml:space="preserve">Instruction in a small number of classrooms (two of nine visited) is not yet effective and remains far from alignment with the instructional vision. Even so, the </w:t>
      </w:r>
      <w:r w:rsidR="00CF5C1C" w:rsidRPr="42F0A83C">
        <w:rPr>
          <w:rFonts w:ascii="Aptos" w:hAnsi="Aptos"/>
          <w:color w:val="000000" w:themeColor="text1"/>
          <w:sz w:val="22"/>
          <w:szCs w:val="22"/>
        </w:rPr>
        <w:t>school leadership</w:t>
      </w:r>
      <w:r w:rsidRPr="42F0A83C">
        <w:rPr>
          <w:rFonts w:ascii="Aptos" w:hAnsi="Aptos"/>
          <w:color w:val="000000" w:themeColor="text1"/>
          <w:sz w:val="22"/>
          <w:szCs w:val="22"/>
        </w:rPr>
        <w:t xml:space="preserve"> team has made</w:t>
      </w:r>
      <w:r w:rsidR="0014687A" w:rsidRPr="42F0A83C">
        <w:rPr>
          <w:rFonts w:ascii="Aptos" w:hAnsi="Aptos"/>
          <w:color w:val="000000" w:themeColor="text1"/>
          <w:sz w:val="22"/>
          <w:szCs w:val="22"/>
        </w:rPr>
        <w:t xml:space="preserve"> substantial</w:t>
      </w:r>
      <w:r w:rsidR="00280278" w:rsidRPr="42F0A83C">
        <w:rPr>
          <w:rFonts w:ascii="Aptos" w:hAnsi="Aptos"/>
          <w:color w:val="000000" w:themeColor="text1"/>
          <w:sz w:val="22"/>
          <w:szCs w:val="22"/>
        </w:rPr>
        <w:t xml:space="preserve"> </w:t>
      </w:r>
      <w:r w:rsidR="0014687A" w:rsidRPr="42F0A83C">
        <w:rPr>
          <w:rFonts w:ascii="Aptos" w:hAnsi="Aptos"/>
          <w:color w:val="000000" w:themeColor="text1"/>
          <w:sz w:val="22"/>
          <w:szCs w:val="22"/>
        </w:rPr>
        <w:t>progress</w:t>
      </w:r>
      <w:r w:rsidR="00280278" w:rsidRPr="42F0A83C">
        <w:rPr>
          <w:rFonts w:ascii="Aptos" w:hAnsi="Aptos"/>
          <w:color w:val="000000" w:themeColor="text1"/>
          <w:sz w:val="22"/>
          <w:szCs w:val="22"/>
        </w:rPr>
        <w:t xml:space="preserve"> </w:t>
      </w:r>
      <w:r w:rsidR="009842AA">
        <w:rPr>
          <w:rFonts w:ascii="Aptos" w:hAnsi="Aptos"/>
          <w:color w:val="000000" w:themeColor="text1"/>
          <w:sz w:val="22"/>
          <w:szCs w:val="22"/>
        </w:rPr>
        <w:t xml:space="preserve">on </w:t>
      </w:r>
      <w:r w:rsidRPr="42F0A83C">
        <w:rPr>
          <w:rFonts w:ascii="Aptos" w:hAnsi="Aptos"/>
          <w:color w:val="000000" w:themeColor="text1"/>
          <w:sz w:val="22"/>
          <w:szCs w:val="22"/>
        </w:rPr>
        <w:t>this indicator in just a few months</w:t>
      </w:r>
      <w:r w:rsidR="00280278" w:rsidRPr="42F0A83C">
        <w:rPr>
          <w:rFonts w:ascii="Aptos" w:hAnsi="Aptos"/>
          <w:color w:val="000000" w:themeColor="text1"/>
          <w:sz w:val="22"/>
          <w:szCs w:val="22"/>
        </w:rPr>
        <w:t>. This growth is largely due to the focused attention given to teacher support and supervision, as well as the effective use of resources at UAH. To continue this trajectory, the same level of attention should be maintained for these areas moving forward.</w:t>
      </w:r>
    </w:p>
    <w:p w14:paraId="4E013396" w14:textId="77777777" w:rsidR="00155831" w:rsidRPr="00FB7F23" w:rsidRDefault="00155831" w:rsidP="00343F70">
      <w:pPr>
        <w:ind w:left="-90"/>
        <w:rPr>
          <w:rFonts w:ascii="Aptos" w:hAnsi="Aptos"/>
          <w:i/>
          <w:sz w:val="22"/>
          <w:szCs w:val="22"/>
        </w:rPr>
      </w:pPr>
    </w:p>
    <w:p w14:paraId="3789005D" w14:textId="77777777" w:rsidR="00155831" w:rsidRPr="00FB7F23" w:rsidRDefault="00155831" w:rsidP="00343F70">
      <w:pPr>
        <w:spacing w:after="160" w:line="259" w:lineRule="auto"/>
        <w:rPr>
          <w:rFonts w:ascii="Aptos" w:hAnsi="Aptos"/>
          <w:sz w:val="22"/>
          <w:szCs w:val="22"/>
        </w:rPr>
      </w:pPr>
    </w:p>
    <w:sectPr w:rsidR="00155831" w:rsidRPr="00FB7F23" w:rsidSect="002E143A">
      <w:type w:val="continuous"/>
      <w:pgSz w:w="12240" w:h="15840"/>
      <w:pgMar w:top="1080" w:right="1350" w:bottom="7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59303" w14:textId="77777777" w:rsidR="006600DC" w:rsidRDefault="006600DC">
      <w:r>
        <w:separator/>
      </w:r>
    </w:p>
  </w:endnote>
  <w:endnote w:type="continuationSeparator" w:id="0">
    <w:p w14:paraId="69A5F844" w14:textId="77777777" w:rsidR="006600DC" w:rsidRDefault="006600DC">
      <w:r>
        <w:continuationSeparator/>
      </w:r>
    </w:p>
  </w:endnote>
  <w:endnote w:type="continuationNotice" w:id="1">
    <w:p w14:paraId="66F00047" w14:textId="77777777" w:rsidR="006600DC" w:rsidRDefault="00660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15D2" w14:textId="77777777" w:rsidR="00155831" w:rsidRPr="00E01FE8" w:rsidRDefault="00904DE0">
    <w:pPr>
      <w:pBdr>
        <w:top w:val="nil"/>
        <w:left w:val="nil"/>
        <w:bottom w:val="nil"/>
        <w:right w:val="nil"/>
        <w:between w:val="nil"/>
      </w:pBdr>
      <w:tabs>
        <w:tab w:val="center" w:pos="4320"/>
        <w:tab w:val="right" w:pos="8640"/>
      </w:tabs>
      <w:jc w:val="right"/>
      <w:rPr>
        <w:rFonts w:ascii="Aptos" w:hAnsi="Aptos"/>
        <w:color w:val="000000"/>
      </w:rPr>
    </w:pPr>
    <w:r w:rsidRPr="00E01FE8">
      <w:rPr>
        <w:rFonts w:ascii="Aptos" w:hAnsi="Aptos"/>
        <w:color w:val="000000"/>
      </w:rPr>
      <w:fldChar w:fldCharType="begin"/>
    </w:r>
    <w:r w:rsidRPr="00E01FE8">
      <w:rPr>
        <w:rFonts w:ascii="Aptos" w:hAnsi="Aptos"/>
        <w:color w:val="000000"/>
      </w:rPr>
      <w:instrText>PAGE</w:instrText>
    </w:r>
    <w:r w:rsidRPr="00E01FE8">
      <w:rPr>
        <w:rFonts w:ascii="Aptos" w:hAnsi="Aptos"/>
        <w:color w:val="000000"/>
      </w:rPr>
      <w:fldChar w:fldCharType="separate"/>
    </w:r>
    <w:r w:rsidR="0053275F" w:rsidRPr="00E01FE8">
      <w:rPr>
        <w:rFonts w:ascii="Aptos" w:hAnsi="Aptos"/>
        <w:noProof/>
        <w:color w:val="000000"/>
      </w:rPr>
      <w:t>2</w:t>
    </w:r>
    <w:r w:rsidRPr="00E01FE8">
      <w:rPr>
        <w:rFonts w:ascii="Aptos" w:hAnsi="Aptos"/>
        <w:color w:val="000000"/>
      </w:rPr>
      <w:fldChar w:fldCharType="end"/>
    </w:r>
  </w:p>
  <w:p w14:paraId="30451393" w14:textId="77777777" w:rsidR="00155831" w:rsidRDefault="0015583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F5216" w14:textId="77777777" w:rsidR="006600DC" w:rsidRDefault="006600DC">
      <w:r>
        <w:separator/>
      </w:r>
    </w:p>
  </w:footnote>
  <w:footnote w:type="continuationSeparator" w:id="0">
    <w:p w14:paraId="636EA900" w14:textId="77777777" w:rsidR="006600DC" w:rsidRDefault="006600DC">
      <w:r>
        <w:continuationSeparator/>
      </w:r>
    </w:p>
  </w:footnote>
  <w:footnote w:type="continuationNotice" w:id="1">
    <w:p w14:paraId="35D33BEE" w14:textId="77777777" w:rsidR="006600DC" w:rsidRDefault="006600DC"/>
  </w:footnote>
  <w:footnote w:id="2">
    <w:p w14:paraId="37052931" w14:textId="6C62FE14" w:rsidR="00385F5B" w:rsidRPr="000849CA" w:rsidRDefault="00385F5B">
      <w:pPr>
        <w:pStyle w:val="FootnoteText"/>
        <w:rPr>
          <w:rFonts w:ascii="Aptos" w:hAnsi="Aptos"/>
        </w:rPr>
      </w:pPr>
      <w:r w:rsidRPr="000849CA">
        <w:rPr>
          <w:rStyle w:val="FootnoteReference"/>
          <w:rFonts w:ascii="Aptos" w:hAnsi="Aptos"/>
        </w:rPr>
        <w:footnoteRef/>
      </w:r>
      <w:r w:rsidRPr="000849CA">
        <w:rPr>
          <w:rFonts w:ascii="Aptos" w:hAnsi="Aptos"/>
        </w:rPr>
        <w:t xml:space="preserve"> The quarter </w:t>
      </w:r>
      <w:r w:rsidR="001F0B76" w:rsidRPr="000849CA">
        <w:rPr>
          <w:rFonts w:ascii="Aptos" w:hAnsi="Aptos"/>
        </w:rPr>
        <w:t>two</w:t>
      </w:r>
      <w:r w:rsidRPr="000849CA">
        <w:rPr>
          <w:rFonts w:ascii="Aptos" w:hAnsi="Aptos"/>
        </w:rPr>
        <w:t xml:space="preserve"> </w:t>
      </w:r>
      <w:r w:rsidR="00702B67">
        <w:rPr>
          <w:rFonts w:ascii="Aptos" w:hAnsi="Aptos"/>
        </w:rPr>
        <w:t>B</w:t>
      </w:r>
      <w:r w:rsidRPr="000849CA">
        <w:rPr>
          <w:rFonts w:ascii="Aptos" w:hAnsi="Aptos"/>
        </w:rPr>
        <w:t>oard memo can be found here:</w:t>
      </w:r>
      <w:r w:rsidR="00904DE0" w:rsidRPr="000849CA">
        <w:rPr>
          <w:rFonts w:ascii="Aptos" w:hAnsi="Aptos"/>
        </w:rPr>
        <w:t xml:space="preserve"> </w:t>
      </w:r>
      <w:hyperlink r:id="rId1" w:history="1">
        <w:r w:rsidR="00A84549" w:rsidRPr="000849CA">
          <w:rPr>
            <w:rStyle w:val="Hyperlink"/>
            <w:rFonts w:ascii="Aptos" w:hAnsi="Aptos"/>
          </w:rPr>
          <w:t>Board Documents: January 2025 - Massachusetts Board of Elementary and Secondary Education (BESE)</w:t>
        </w:r>
      </w:hyperlink>
      <w:r w:rsidR="00F20291" w:rsidRPr="000849CA">
        <w:rPr>
          <w:rStyle w:val="Hyperlink"/>
          <w:rFonts w:ascii="Aptos" w:hAnsi="Aptos"/>
        </w:rPr>
        <w:t xml:space="preserve"> </w:t>
      </w:r>
    </w:p>
  </w:footnote>
  <w:footnote w:id="3">
    <w:p w14:paraId="4B6DE5F3" w14:textId="77777777" w:rsidR="00B07FDB" w:rsidRPr="004B4402" w:rsidRDefault="00B07FDB" w:rsidP="00B07FDB">
      <w:pPr>
        <w:pStyle w:val="FootnoteText"/>
        <w:rPr>
          <w:rFonts w:ascii="Aptos" w:hAnsi="Aptos"/>
        </w:rPr>
      </w:pPr>
      <w:r w:rsidRPr="004B4402">
        <w:rPr>
          <w:rStyle w:val="FootnoteReference"/>
          <w:rFonts w:ascii="Aptos" w:hAnsi="Aptos"/>
        </w:rPr>
        <w:footnoteRef/>
      </w:r>
      <w:r w:rsidRPr="004B4402">
        <w:rPr>
          <w:rFonts w:ascii="Aptos" w:hAnsi="Aptos"/>
        </w:rPr>
        <w:t xml:space="preserve">The September 26, </w:t>
      </w:r>
      <w:proofErr w:type="gramStart"/>
      <w:r w:rsidRPr="004B4402">
        <w:rPr>
          <w:rFonts w:ascii="Aptos" w:hAnsi="Aptos"/>
        </w:rPr>
        <w:t>2022</w:t>
      </w:r>
      <w:proofErr w:type="gramEnd"/>
      <w:r w:rsidRPr="004B4402">
        <w:rPr>
          <w:rFonts w:ascii="Aptos" w:hAnsi="Aptos"/>
        </w:rPr>
        <w:t xml:space="preserve"> letter announcing the change in designation for Morgan may be found here: </w:t>
      </w:r>
      <w:hyperlink r:id="rId2" w:history="1">
        <w:r w:rsidRPr="004B4402">
          <w:rPr>
            <w:rStyle w:val="Hyperlink"/>
            <w:rFonts w:ascii="Aptos" w:hAnsi="Aptos"/>
          </w:rPr>
          <w:t>https://www.doe.mass.edu/level5/schools/morgan.html</w:t>
        </w:r>
      </w:hyperlink>
      <w:r w:rsidRPr="004B4402">
        <w:rPr>
          <w:rFonts w:ascii="Aptos" w:hAnsi="Aptos"/>
        </w:rPr>
        <w:t xml:space="preserve">. The December 17, 2024 letter announcing the change in designation for Parker may be found here: </w:t>
      </w:r>
      <w:hyperlink r:id="rId3" w:history="1">
        <w:r w:rsidRPr="004B4402">
          <w:rPr>
            <w:rStyle w:val="Hyperlink"/>
            <w:rFonts w:ascii="Aptos" w:hAnsi="Aptos"/>
          </w:rPr>
          <w:t>https://www.doe.mass.edu/level5/schools/john-avery-parker.html</w:t>
        </w:r>
      </w:hyperlink>
      <w:r w:rsidRPr="004B4402">
        <w:rPr>
          <w:rFonts w:ascii="Aptos" w:hAnsi="Apto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2191E" w14:textId="77777777" w:rsidR="00C74E14" w:rsidRDefault="00C74E14" w:rsidP="00C74E14">
    <w:pPr>
      <w:pStyle w:val="Header"/>
    </w:pPr>
    <w:r>
      <w:rPr>
        <w:noProof/>
      </w:rPr>
      <w:drawing>
        <wp:anchor distT="0" distB="0" distL="114300" distR="114300" simplePos="0" relativeHeight="251658240" behindDoc="1" locked="0" layoutInCell="1" allowOverlap="1" wp14:anchorId="6A3A51DD" wp14:editId="0327064E">
          <wp:simplePos x="0" y="0"/>
          <wp:positionH relativeFrom="page">
            <wp:align>left</wp:align>
          </wp:positionH>
          <wp:positionV relativeFrom="paragraph">
            <wp:posOffset>-1057910</wp:posOffset>
          </wp:positionV>
          <wp:extent cx="7810500" cy="1590675"/>
          <wp:effectExtent l="0" t="0" r="0" b="0"/>
          <wp:wrapNone/>
          <wp:docPr id="18836896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1ACFFB" w14:textId="77777777" w:rsidR="00C74E14" w:rsidRDefault="00C74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013A6"/>
    <w:multiLevelType w:val="multilevel"/>
    <w:tmpl w:val="1A4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64994"/>
    <w:multiLevelType w:val="hybridMultilevel"/>
    <w:tmpl w:val="FDDC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364D3"/>
    <w:multiLevelType w:val="multilevel"/>
    <w:tmpl w:val="778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17368"/>
    <w:multiLevelType w:val="multilevel"/>
    <w:tmpl w:val="695C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C0391"/>
    <w:multiLevelType w:val="multilevel"/>
    <w:tmpl w:val="018A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55F23"/>
    <w:multiLevelType w:val="multilevel"/>
    <w:tmpl w:val="30AC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64229"/>
    <w:multiLevelType w:val="multilevel"/>
    <w:tmpl w:val="DFC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F1E9F"/>
    <w:multiLevelType w:val="multilevel"/>
    <w:tmpl w:val="FCDE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774563">
    <w:abstractNumId w:val="5"/>
  </w:num>
  <w:num w:numId="2" w16cid:durableId="515384638">
    <w:abstractNumId w:val="4"/>
  </w:num>
  <w:num w:numId="3" w16cid:durableId="1017537388">
    <w:abstractNumId w:val="6"/>
  </w:num>
  <w:num w:numId="4" w16cid:durableId="1466312544">
    <w:abstractNumId w:val="7"/>
  </w:num>
  <w:num w:numId="5" w16cid:durableId="1583950781">
    <w:abstractNumId w:val="2"/>
  </w:num>
  <w:num w:numId="6" w16cid:durableId="1452284304">
    <w:abstractNumId w:val="0"/>
  </w:num>
  <w:num w:numId="7" w16cid:durableId="356741627">
    <w:abstractNumId w:val="3"/>
  </w:num>
  <w:num w:numId="8" w16cid:durableId="148943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31"/>
    <w:rsid w:val="00004A0D"/>
    <w:rsid w:val="00005F56"/>
    <w:rsid w:val="000077E4"/>
    <w:rsid w:val="00011AD3"/>
    <w:rsid w:val="00011C18"/>
    <w:rsid w:val="000130DB"/>
    <w:rsid w:val="00014D21"/>
    <w:rsid w:val="000161BE"/>
    <w:rsid w:val="00021C42"/>
    <w:rsid w:val="00025F49"/>
    <w:rsid w:val="000348C1"/>
    <w:rsid w:val="00036B63"/>
    <w:rsid w:val="00037D03"/>
    <w:rsid w:val="00041291"/>
    <w:rsid w:val="00045035"/>
    <w:rsid w:val="00045F75"/>
    <w:rsid w:val="00054982"/>
    <w:rsid w:val="00055FED"/>
    <w:rsid w:val="0006472D"/>
    <w:rsid w:val="000720DA"/>
    <w:rsid w:val="000763BF"/>
    <w:rsid w:val="00082C9E"/>
    <w:rsid w:val="000849CA"/>
    <w:rsid w:val="0008556A"/>
    <w:rsid w:val="00093B18"/>
    <w:rsid w:val="00093B51"/>
    <w:rsid w:val="00093E8A"/>
    <w:rsid w:val="000A026C"/>
    <w:rsid w:val="000A2D3A"/>
    <w:rsid w:val="000A73DA"/>
    <w:rsid w:val="000B0F20"/>
    <w:rsid w:val="000B71E7"/>
    <w:rsid w:val="000B7E1D"/>
    <w:rsid w:val="000C5A10"/>
    <w:rsid w:val="000D4505"/>
    <w:rsid w:val="000E43EE"/>
    <w:rsid w:val="000E66C2"/>
    <w:rsid w:val="000F3BCE"/>
    <w:rsid w:val="001003AD"/>
    <w:rsid w:val="00103375"/>
    <w:rsid w:val="00110EF7"/>
    <w:rsid w:val="00112BAD"/>
    <w:rsid w:val="001204EB"/>
    <w:rsid w:val="00122884"/>
    <w:rsid w:val="00122C2A"/>
    <w:rsid w:val="00124838"/>
    <w:rsid w:val="00131894"/>
    <w:rsid w:val="001351F0"/>
    <w:rsid w:val="00135C24"/>
    <w:rsid w:val="00137550"/>
    <w:rsid w:val="0014687A"/>
    <w:rsid w:val="00146B94"/>
    <w:rsid w:val="00151CA8"/>
    <w:rsid w:val="00155831"/>
    <w:rsid w:val="001618E9"/>
    <w:rsid w:val="001718E8"/>
    <w:rsid w:val="00171DB3"/>
    <w:rsid w:val="001876EE"/>
    <w:rsid w:val="00191726"/>
    <w:rsid w:val="00193DDC"/>
    <w:rsid w:val="0019482D"/>
    <w:rsid w:val="0019620B"/>
    <w:rsid w:val="001A225D"/>
    <w:rsid w:val="001A3310"/>
    <w:rsid w:val="001A3FD5"/>
    <w:rsid w:val="001B4571"/>
    <w:rsid w:val="001B69BE"/>
    <w:rsid w:val="001C16CE"/>
    <w:rsid w:val="001C504B"/>
    <w:rsid w:val="001D2AA6"/>
    <w:rsid w:val="001D70BA"/>
    <w:rsid w:val="001D7F7B"/>
    <w:rsid w:val="001E614A"/>
    <w:rsid w:val="001F093E"/>
    <w:rsid w:val="001F0B76"/>
    <w:rsid w:val="001F2130"/>
    <w:rsid w:val="001F3827"/>
    <w:rsid w:val="001F3C6D"/>
    <w:rsid w:val="001F4E34"/>
    <w:rsid w:val="001F4E6A"/>
    <w:rsid w:val="00206A96"/>
    <w:rsid w:val="00207B97"/>
    <w:rsid w:val="0021318E"/>
    <w:rsid w:val="00240B49"/>
    <w:rsid w:val="00242C0B"/>
    <w:rsid w:val="00251A63"/>
    <w:rsid w:val="00260924"/>
    <w:rsid w:val="00261C07"/>
    <w:rsid w:val="00271B0E"/>
    <w:rsid w:val="00275A5A"/>
    <w:rsid w:val="0027617B"/>
    <w:rsid w:val="00277971"/>
    <w:rsid w:val="00280278"/>
    <w:rsid w:val="00280BD9"/>
    <w:rsid w:val="00280D74"/>
    <w:rsid w:val="00280EBE"/>
    <w:rsid w:val="0029033B"/>
    <w:rsid w:val="002A075D"/>
    <w:rsid w:val="002A3A44"/>
    <w:rsid w:val="002B145B"/>
    <w:rsid w:val="002C21D0"/>
    <w:rsid w:val="002C3133"/>
    <w:rsid w:val="002D0217"/>
    <w:rsid w:val="002D1F27"/>
    <w:rsid w:val="002E143A"/>
    <w:rsid w:val="002E2849"/>
    <w:rsid w:val="002E6316"/>
    <w:rsid w:val="002E74A0"/>
    <w:rsid w:val="002F1843"/>
    <w:rsid w:val="002F442E"/>
    <w:rsid w:val="00314D28"/>
    <w:rsid w:val="00315EC0"/>
    <w:rsid w:val="00322345"/>
    <w:rsid w:val="00324CC9"/>
    <w:rsid w:val="00330407"/>
    <w:rsid w:val="00330A3D"/>
    <w:rsid w:val="0034285E"/>
    <w:rsid w:val="00343F70"/>
    <w:rsid w:val="00360FE5"/>
    <w:rsid w:val="00361382"/>
    <w:rsid w:val="00380405"/>
    <w:rsid w:val="00380D2C"/>
    <w:rsid w:val="00381A1A"/>
    <w:rsid w:val="00384C6A"/>
    <w:rsid w:val="0038574B"/>
    <w:rsid w:val="00385F5B"/>
    <w:rsid w:val="00387A99"/>
    <w:rsid w:val="00393F9B"/>
    <w:rsid w:val="003A1D31"/>
    <w:rsid w:val="003A5BC9"/>
    <w:rsid w:val="003B597F"/>
    <w:rsid w:val="003B70D9"/>
    <w:rsid w:val="003C1395"/>
    <w:rsid w:val="003C44EB"/>
    <w:rsid w:val="003D0FD3"/>
    <w:rsid w:val="003D347B"/>
    <w:rsid w:val="003D7E0D"/>
    <w:rsid w:val="003E5532"/>
    <w:rsid w:val="003E68EF"/>
    <w:rsid w:val="0040241B"/>
    <w:rsid w:val="00421932"/>
    <w:rsid w:val="004258BB"/>
    <w:rsid w:val="00431EE9"/>
    <w:rsid w:val="00432668"/>
    <w:rsid w:val="004346E1"/>
    <w:rsid w:val="00435067"/>
    <w:rsid w:val="00443881"/>
    <w:rsid w:val="0045311C"/>
    <w:rsid w:val="00457A54"/>
    <w:rsid w:val="00462B09"/>
    <w:rsid w:val="00466EA8"/>
    <w:rsid w:val="00471C98"/>
    <w:rsid w:val="004744F5"/>
    <w:rsid w:val="00476DBC"/>
    <w:rsid w:val="00484A71"/>
    <w:rsid w:val="00486D48"/>
    <w:rsid w:val="004A19CF"/>
    <w:rsid w:val="004A365D"/>
    <w:rsid w:val="004A3F2D"/>
    <w:rsid w:val="004A4A80"/>
    <w:rsid w:val="004A58DC"/>
    <w:rsid w:val="004B4402"/>
    <w:rsid w:val="004B55CD"/>
    <w:rsid w:val="004C05DC"/>
    <w:rsid w:val="004C60AE"/>
    <w:rsid w:val="004C6325"/>
    <w:rsid w:val="004D2C9F"/>
    <w:rsid w:val="004D3017"/>
    <w:rsid w:val="004D3DFA"/>
    <w:rsid w:val="004F2C6B"/>
    <w:rsid w:val="004F3FDB"/>
    <w:rsid w:val="004F496C"/>
    <w:rsid w:val="004F654C"/>
    <w:rsid w:val="00503604"/>
    <w:rsid w:val="0050594D"/>
    <w:rsid w:val="00511B1A"/>
    <w:rsid w:val="00514469"/>
    <w:rsid w:val="005244B5"/>
    <w:rsid w:val="00530D03"/>
    <w:rsid w:val="0053275F"/>
    <w:rsid w:val="005435D0"/>
    <w:rsid w:val="005503F7"/>
    <w:rsid w:val="005531C5"/>
    <w:rsid w:val="00564BD9"/>
    <w:rsid w:val="005723F7"/>
    <w:rsid w:val="00572E45"/>
    <w:rsid w:val="00573111"/>
    <w:rsid w:val="005769E3"/>
    <w:rsid w:val="0058100B"/>
    <w:rsid w:val="00582CDC"/>
    <w:rsid w:val="005844D2"/>
    <w:rsid w:val="00584F47"/>
    <w:rsid w:val="00585AAD"/>
    <w:rsid w:val="005877BD"/>
    <w:rsid w:val="00594134"/>
    <w:rsid w:val="00594512"/>
    <w:rsid w:val="00597D79"/>
    <w:rsid w:val="005A1C56"/>
    <w:rsid w:val="005A7373"/>
    <w:rsid w:val="005B1F7B"/>
    <w:rsid w:val="005C1AF6"/>
    <w:rsid w:val="005D7C87"/>
    <w:rsid w:val="005E09B5"/>
    <w:rsid w:val="005E4369"/>
    <w:rsid w:val="005E774B"/>
    <w:rsid w:val="005F2539"/>
    <w:rsid w:val="005F2B44"/>
    <w:rsid w:val="005F61BC"/>
    <w:rsid w:val="005F6345"/>
    <w:rsid w:val="005F6DD5"/>
    <w:rsid w:val="006114D3"/>
    <w:rsid w:val="00612902"/>
    <w:rsid w:val="0061740C"/>
    <w:rsid w:val="0062463B"/>
    <w:rsid w:val="00627528"/>
    <w:rsid w:val="00627918"/>
    <w:rsid w:val="00635703"/>
    <w:rsid w:val="00637E34"/>
    <w:rsid w:val="00640AF8"/>
    <w:rsid w:val="00642E7D"/>
    <w:rsid w:val="00646DD1"/>
    <w:rsid w:val="00647CDC"/>
    <w:rsid w:val="00651F94"/>
    <w:rsid w:val="0065220C"/>
    <w:rsid w:val="00653E12"/>
    <w:rsid w:val="00656CFB"/>
    <w:rsid w:val="006577CD"/>
    <w:rsid w:val="006600DC"/>
    <w:rsid w:val="00672E51"/>
    <w:rsid w:val="006730D5"/>
    <w:rsid w:val="0068431F"/>
    <w:rsid w:val="00685991"/>
    <w:rsid w:val="00695183"/>
    <w:rsid w:val="006A3055"/>
    <w:rsid w:val="006B3484"/>
    <w:rsid w:val="006C6B29"/>
    <w:rsid w:val="006E4DBC"/>
    <w:rsid w:val="006F7B19"/>
    <w:rsid w:val="00702B67"/>
    <w:rsid w:val="00703F88"/>
    <w:rsid w:val="00715A13"/>
    <w:rsid w:val="00715B5C"/>
    <w:rsid w:val="007216DA"/>
    <w:rsid w:val="00724E47"/>
    <w:rsid w:val="007252ED"/>
    <w:rsid w:val="007348F7"/>
    <w:rsid w:val="0073681F"/>
    <w:rsid w:val="00741A65"/>
    <w:rsid w:val="00743CC3"/>
    <w:rsid w:val="0074711D"/>
    <w:rsid w:val="00753140"/>
    <w:rsid w:val="00760549"/>
    <w:rsid w:val="00761997"/>
    <w:rsid w:val="0077230F"/>
    <w:rsid w:val="00774CDC"/>
    <w:rsid w:val="007935FB"/>
    <w:rsid w:val="00797C27"/>
    <w:rsid w:val="007A4F02"/>
    <w:rsid w:val="007A68B2"/>
    <w:rsid w:val="007B20B8"/>
    <w:rsid w:val="007B380D"/>
    <w:rsid w:val="007D03A8"/>
    <w:rsid w:val="007D35EA"/>
    <w:rsid w:val="007D6E87"/>
    <w:rsid w:val="007D6EC8"/>
    <w:rsid w:val="007E3BB5"/>
    <w:rsid w:val="007E4AD5"/>
    <w:rsid w:val="007E72FB"/>
    <w:rsid w:val="007E7DFE"/>
    <w:rsid w:val="007F0204"/>
    <w:rsid w:val="007F17A1"/>
    <w:rsid w:val="007F34FA"/>
    <w:rsid w:val="007F3780"/>
    <w:rsid w:val="007F6DA1"/>
    <w:rsid w:val="008024D7"/>
    <w:rsid w:val="008033C8"/>
    <w:rsid w:val="00804CE0"/>
    <w:rsid w:val="008150DD"/>
    <w:rsid w:val="00816E82"/>
    <w:rsid w:val="00817726"/>
    <w:rsid w:val="00820847"/>
    <w:rsid w:val="00826292"/>
    <w:rsid w:val="0083163C"/>
    <w:rsid w:val="00832530"/>
    <w:rsid w:val="008330A0"/>
    <w:rsid w:val="008421C2"/>
    <w:rsid w:val="00847515"/>
    <w:rsid w:val="00847593"/>
    <w:rsid w:val="008554F3"/>
    <w:rsid w:val="00855E1C"/>
    <w:rsid w:val="00855EB8"/>
    <w:rsid w:val="0086232A"/>
    <w:rsid w:val="00867050"/>
    <w:rsid w:val="008700CD"/>
    <w:rsid w:val="00870320"/>
    <w:rsid w:val="00886C8D"/>
    <w:rsid w:val="00887DA0"/>
    <w:rsid w:val="008901EE"/>
    <w:rsid w:val="0089248E"/>
    <w:rsid w:val="008927AE"/>
    <w:rsid w:val="00892881"/>
    <w:rsid w:val="0089615F"/>
    <w:rsid w:val="008A094E"/>
    <w:rsid w:val="008A5744"/>
    <w:rsid w:val="008B55BA"/>
    <w:rsid w:val="008B5BD3"/>
    <w:rsid w:val="008C3CEB"/>
    <w:rsid w:val="008C63AA"/>
    <w:rsid w:val="008C66BF"/>
    <w:rsid w:val="008E6A9F"/>
    <w:rsid w:val="008F396A"/>
    <w:rsid w:val="008F3C00"/>
    <w:rsid w:val="00902AAF"/>
    <w:rsid w:val="00904DE0"/>
    <w:rsid w:val="00905533"/>
    <w:rsid w:val="009111D1"/>
    <w:rsid w:val="00913D02"/>
    <w:rsid w:val="009169B9"/>
    <w:rsid w:val="00920A12"/>
    <w:rsid w:val="0093297E"/>
    <w:rsid w:val="00933035"/>
    <w:rsid w:val="00934325"/>
    <w:rsid w:val="00937874"/>
    <w:rsid w:val="00941288"/>
    <w:rsid w:val="0094167C"/>
    <w:rsid w:val="0094496E"/>
    <w:rsid w:val="009458CD"/>
    <w:rsid w:val="0095084E"/>
    <w:rsid w:val="0096323E"/>
    <w:rsid w:val="009826E5"/>
    <w:rsid w:val="009831C1"/>
    <w:rsid w:val="009842AA"/>
    <w:rsid w:val="009901DF"/>
    <w:rsid w:val="009915ED"/>
    <w:rsid w:val="009A03BB"/>
    <w:rsid w:val="009A7225"/>
    <w:rsid w:val="009B257B"/>
    <w:rsid w:val="009B7B87"/>
    <w:rsid w:val="009C082E"/>
    <w:rsid w:val="009C4F79"/>
    <w:rsid w:val="009C704D"/>
    <w:rsid w:val="009D5432"/>
    <w:rsid w:val="009D6AE2"/>
    <w:rsid w:val="009E27A5"/>
    <w:rsid w:val="009E5220"/>
    <w:rsid w:val="009E5FBD"/>
    <w:rsid w:val="009F0CD7"/>
    <w:rsid w:val="009F3F94"/>
    <w:rsid w:val="009F7459"/>
    <w:rsid w:val="009F7F2A"/>
    <w:rsid w:val="00A12C19"/>
    <w:rsid w:val="00A27909"/>
    <w:rsid w:val="00A31DB9"/>
    <w:rsid w:val="00A41084"/>
    <w:rsid w:val="00A64DDC"/>
    <w:rsid w:val="00A745F2"/>
    <w:rsid w:val="00A82C0D"/>
    <w:rsid w:val="00A84549"/>
    <w:rsid w:val="00A86C42"/>
    <w:rsid w:val="00A86C7D"/>
    <w:rsid w:val="00AA6788"/>
    <w:rsid w:val="00AA7391"/>
    <w:rsid w:val="00AC361C"/>
    <w:rsid w:val="00AD377C"/>
    <w:rsid w:val="00AD7350"/>
    <w:rsid w:val="00B0041A"/>
    <w:rsid w:val="00B014DC"/>
    <w:rsid w:val="00B04F78"/>
    <w:rsid w:val="00B055E4"/>
    <w:rsid w:val="00B07FDB"/>
    <w:rsid w:val="00B21ADE"/>
    <w:rsid w:val="00B22713"/>
    <w:rsid w:val="00B22B4F"/>
    <w:rsid w:val="00B26622"/>
    <w:rsid w:val="00B32C56"/>
    <w:rsid w:val="00B32CA5"/>
    <w:rsid w:val="00B359B0"/>
    <w:rsid w:val="00B51B31"/>
    <w:rsid w:val="00B53FF1"/>
    <w:rsid w:val="00B5691A"/>
    <w:rsid w:val="00B57FB9"/>
    <w:rsid w:val="00B60018"/>
    <w:rsid w:val="00B639AF"/>
    <w:rsid w:val="00B72E4E"/>
    <w:rsid w:val="00B805B5"/>
    <w:rsid w:val="00B83423"/>
    <w:rsid w:val="00B844DD"/>
    <w:rsid w:val="00B85B1C"/>
    <w:rsid w:val="00B86BD9"/>
    <w:rsid w:val="00B907DA"/>
    <w:rsid w:val="00B924ED"/>
    <w:rsid w:val="00BB0669"/>
    <w:rsid w:val="00BB1E85"/>
    <w:rsid w:val="00BB2C85"/>
    <w:rsid w:val="00BB33E2"/>
    <w:rsid w:val="00BB3E51"/>
    <w:rsid w:val="00BB53FA"/>
    <w:rsid w:val="00BD1194"/>
    <w:rsid w:val="00BD3085"/>
    <w:rsid w:val="00BD3D45"/>
    <w:rsid w:val="00BD4096"/>
    <w:rsid w:val="00BE1ED6"/>
    <w:rsid w:val="00BF53DE"/>
    <w:rsid w:val="00BF55E0"/>
    <w:rsid w:val="00C048E9"/>
    <w:rsid w:val="00C155B7"/>
    <w:rsid w:val="00C15E7F"/>
    <w:rsid w:val="00C21555"/>
    <w:rsid w:val="00C2194D"/>
    <w:rsid w:val="00C31255"/>
    <w:rsid w:val="00C31CB0"/>
    <w:rsid w:val="00C34CDB"/>
    <w:rsid w:val="00C35685"/>
    <w:rsid w:val="00C41692"/>
    <w:rsid w:val="00C443C7"/>
    <w:rsid w:val="00C459AB"/>
    <w:rsid w:val="00C5553E"/>
    <w:rsid w:val="00C6048F"/>
    <w:rsid w:val="00C6164A"/>
    <w:rsid w:val="00C64AB3"/>
    <w:rsid w:val="00C65882"/>
    <w:rsid w:val="00C74E14"/>
    <w:rsid w:val="00C76FE8"/>
    <w:rsid w:val="00C8671A"/>
    <w:rsid w:val="00C86D8C"/>
    <w:rsid w:val="00C87901"/>
    <w:rsid w:val="00CA1E3F"/>
    <w:rsid w:val="00CA5A61"/>
    <w:rsid w:val="00CA6255"/>
    <w:rsid w:val="00CA7534"/>
    <w:rsid w:val="00CA7B93"/>
    <w:rsid w:val="00CB2A7B"/>
    <w:rsid w:val="00CC0BB9"/>
    <w:rsid w:val="00CC1509"/>
    <w:rsid w:val="00CC34EE"/>
    <w:rsid w:val="00CC7679"/>
    <w:rsid w:val="00CD4180"/>
    <w:rsid w:val="00CD5E93"/>
    <w:rsid w:val="00CE18C3"/>
    <w:rsid w:val="00CE45E8"/>
    <w:rsid w:val="00CE4BBE"/>
    <w:rsid w:val="00CF0B56"/>
    <w:rsid w:val="00CF5C1C"/>
    <w:rsid w:val="00D004C3"/>
    <w:rsid w:val="00D0217B"/>
    <w:rsid w:val="00D02512"/>
    <w:rsid w:val="00D03202"/>
    <w:rsid w:val="00D138DE"/>
    <w:rsid w:val="00D16BD3"/>
    <w:rsid w:val="00D22C2F"/>
    <w:rsid w:val="00D2361E"/>
    <w:rsid w:val="00D266CF"/>
    <w:rsid w:val="00D40BA6"/>
    <w:rsid w:val="00D41E81"/>
    <w:rsid w:val="00D4380D"/>
    <w:rsid w:val="00D45DD7"/>
    <w:rsid w:val="00D53486"/>
    <w:rsid w:val="00D54B89"/>
    <w:rsid w:val="00D629AA"/>
    <w:rsid w:val="00D70351"/>
    <w:rsid w:val="00D71FF1"/>
    <w:rsid w:val="00D74BAB"/>
    <w:rsid w:val="00D76B85"/>
    <w:rsid w:val="00D7756F"/>
    <w:rsid w:val="00D9281B"/>
    <w:rsid w:val="00D95544"/>
    <w:rsid w:val="00DA130A"/>
    <w:rsid w:val="00DA1BB3"/>
    <w:rsid w:val="00DB10F0"/>
    <w:rsid w:val="00DB3EC2"/>
    <w:rsid w:val="00DB4D1F"/>
    <w:rsid w:val="00DB75B8"/>
    <w:rsid w:val="00DC6922"/>
    <w:rsid w:val="00DD0E78"/>
    <w:rsid w:val="00DD4A17"/>
    <w:rsid w:val="00DE090F"/>
    <w:rsid w:val="00DF4DF7"/>
    <w:rsid w:val="00DF5744"/>
    <w:rsid w:val="00DF755A"/>
    <w:rsid w:val="00DF7D6C"/>
    <w:rsid w:val="00E01FE8"/>
    <w:rsid w:val="00E020E7"/>
    <w:rsid w:val="00E0718A"/>
    <w:rsid w:val="00E1449D"/>
    <w:rsid w:val="00E1730C"/>
    <w:rsid w:val="00E4072F"/>
    <w:rsid w:val="00E61599"/>
    <w:rsid w:val="00E67BBC"/>
    <w:rsid w:val="00E746AF"/>
    <w:rsid w:val="00E7723F"/>
    <w:rsid w:val="00E77327"/>
    <w:rsid w:val="00E85B19"/>
    <w:rsid w:val="00E866F7"/>
    <w:rsid w:val="00EA114B"/>
    <w:rsid w:val="00EA2DC4"/>
    <w:rsid w:val="00EB0FA2"/>
    <w:rsid w:val="00EB3958"/>
    <w:rsid w:val="00EB5220"/>
    <w:rsid w:val="00EB6F20"/>
    <w:rsid w:val="00EC06B5"/>
    <w:rsid w:val="00EC5644"/>
    <w:rsid w:val="00EC6E35"/>
    <w:rsid w:val="00EE1501"/>
    <w:rsid w:val="00EF36BA"/>
    <w:rsid w:val="00F007D1"/>
    <w:rsid w:val="00F01452"/>
    <w:rsid w:val="00F01FBC"/>
    <w:rsid w:val="00F07869"/>
    <w:rsid w:val="00F122F1"/>
    <w:rsid w:val="00F16463"/>
    <w:rsid w:val="00F20291"/>
    <w:rsid w:val="00F27154"/>
    <w:rsid w:val="00F301FE"/>
    <w:rsid w:val="00F30F42"/>
    <w:rsid w:val="00F32062"/>
    <w:rsid w:val="00F35F3D"/>
    <w:rsid w:val="00F42748"/>
    <w:rsid w:val="00F427B0"/>
    <w:rsid w:val="00F42E0A"/>
    <w:rsid w:val="00F430D8"/>
    <w:rsid w:val="00F43768"/>
    <w:rsid w:val="00F47874"/>
    <w:rsid w:val="00F50D53"/>
    <w:rsid w:val="00F536FC"/>
    <w:rsid w:val="00F5752B"/>
    <w:rsid w:val="00F730EB"/>
    <w:rsid w:val="00F83433"/>
    <w:rsid w:val="00F86120"/>
    <w:rsid w:val="00FA0910"/>
    <w:rsid w:val="00FA0950"/>
    <w:rsid w:val="00FA2635"/>
    <w:rsid w:val="00FB7F23"/>
    <w:rsid w:val="00FC3FE3"/>
    <w:rsid w:val="00FC49BC"/>
    <w:rsid w:val="00FC4D74"/>
    <w:rsid w:val="00FC5BD0"/>
    <w:rsid w:val="00FE09D7"/>
    <w:rsid w:val="00FE0D90"/>
    <w:rsid w:val="00FE1214"/>
    <w:rsid w:val="00FF3A77"/>
    <w:rsid w:val="00FF3C42"/>
    <w:rsid w:val="00FF5051"/>
    <w:rsid w:val="00FF6EC2"/>
    <w:rsid w:val="040384C6"/>
    <w:rsid w:val="04AFE5F7"/>
    <w:rsid w:val="057953CC"/>
    <w:rsid w:val="05B91831"/>
    <w:rsid w:val="05E124F0"/>
    <w:rsid w:val="0B4B5D17"/>
    <w:rsid w:val="0EF8BC83"/>
    <w:rsid w:val="10C05925"/>
    <w:rsid w:val="1192B879"/>
    <w:rsid w:val="12305D45"/>
    <w:rsid w:val="13C65EFE"/>
    <w:rsid w:val="155DB39C"/>
    <w:rsid w:val="159010C6"/>
    <w:rsid w:val="1895D3B6"/>
    <w:rsid w:val="19A7B1EA"/>
    <w:rsid w:val="1A1DAAF2"/>
    <w:rsid w:val="1CD3E08F"/>
    <w:rsid w:val="1DCDF014"/>
    <w:rsid w:val="1E8004D9"/>
    <w:rsid w:val="202AFE66"/>
    <w:rsid w:val="2A8C4611"/>
    <w:rsid w:val="2B07116A"/>
    <w:rsid w:val="2E8AC171"/>
    <w:rsid w:val="30769ED6"/>
    <w:rsid w:val="30884457"/>
    <w:rsid w:val="319124A3"/>
    <w:rsid w:val="36B2A830"/>
    <w:rsid w:val="36FE4F37"/>
    <w:rsid w:val="38006627"/>
    <w:rsid w:val="385F70D2"/>
    <w:rsid w:val="3AB375E0"/>
    <w:rsid w:val="3D83D23E"/>
    <w:rsid w:val="40627FE4"/>
    <w:rsid w:val="40921FA1"/>
    <w:rsid w:val="4167F4AE"/>
    <w:rsid w:val="42F0A83C"/>
    <w:rsid w:val="45B2CFD4"/>
    <w:rsid w:val="48F12487"/>
    <w:rsid w:val="4920A963"/>
    <w:rsid w:val="4B777D19"/>
    <w:rsid w:val="4E7EDB09"/>
    <w:rsid w:val="51E600B7"/>
    <w:rsid w:val="529806CD"/>
    <w:rsid w:val="52EDD347"/>
    <w:rsid w:val="53C78DC1"/>
    <w:rsid w:val="54E3D222"/>
    <w:rsid w:val="59BC01F7"/>
    <w:rsid w:val="59C88AEA"/>
    <w:rsid w:val="5A5F1D91"/>
    <w:rsid w:val="5AD6CFE1"/>
    <w:rsid w:val="5CC5CF57"/>
    <w:rsid w:val="5D10CDB7"/>
    <w:rsid w:val="5DBA163E"/>
    <w:rsid w:val="5E748163"/>
    <w:rsid w:val="5FE5BBBF"/>
    <w:rsid w:val="611A47BC"/>
    <w:rsid w:val="623E9138"/>
    <w:rsid w:val="63769A1E"/>
    <w:rsid w:val="6551CC50"/>
    <w:rsid w:val="659D6451"/>
    <w:rsid w:val="65D49082"/>
    <w:rsid w:val="696E0E15"/>
    <w:rsid w:val="69B2BEA5"/>
    <w:rsid w:val="6C623FE2"/>
    <w:rsid w:val="708C62FF"/>
    <w:rsid w:val="7243EF2F"/>
    <w:rsid w:val="77097EC6"/>
    <w:rsid w:val="776B70D9"/>
    <w:rsid w:val="792EF260"/>
    <w:rsid w:val="7A698F5E"/>
    <w:rsid w:val="7B57ED5E"/>
    <w:rsid w:val="7BA30A70"/>
    <w:rsid w:val="7CF3BDBF"/>
    <w:rsid w:val="7EDAAB32"/>
    <w:rsid w:val="7EFED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5A6B"/>
  <w15:docId w15:val="{025565D0-0BE8-4F48-9CAE-C29446C5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220"/>
    <w:pPr>
      <w:widowControl/>
    </w:pPr>
  </w:style>
  <w:style w:type="paragraph" w:styleId="Heading1">
    <w:name w:val="heading 1"/>
    <w:basedOn w:val="Normal"/>
    <w:next w:val="Normal"/>
    <w:uiPriority w:val="9"/>
    <w:qFormat/>
    <w:pPr>
      <w:keepNext/>
      <w:widowControl w:val="0"/>
      <w:tabs>
        <w:tab w:val="center" w:pos="4680"/>
      </w:tabs>
      <w:jc w:val="center"/>
      <w:outlineLvl w:val="0"/>
    </w:pPr>
    <w:rPr>
      <w:b/>
    </w:rPr>
  </w:style>
  <w:style w:type="paragraph" w:styleId="Heading2">
    <w:name w:val="heading 2"/>
    <w:basedOn w:val="Normal"/>
    <w:next w:val="Normal"/>
    <w:uiPriority w:val="9"/>
    <w:unhideWhenUsed/>
    <w:qFormat/>
    <w:pPr>
      <w:keepNext/>
      <w:widowControl w:val="0"/>
      <w:ind w:left="720"/>
      <w:jc w:val="right"/>
      <w:outlineLvl w:val="1"/>
    </w:pPr>
    <w:rPr>
      <w:rFonts w:ascii="Arial" w:eastAsia="Arial" w:hAnsi="Arial" w:cs="Arial"/>
      <w:i/>
      <w:sz w:val="18"/>
      <w:szCs w:val="18"/>
    </w:rPr>
  </w:style>
  <w:style w:type="paragraph" w:styleId="Heading3">
    <w:name w:val="heading 3"/>
    <w:basedOn w:val="Normal"/>
    <w:next w:val="Normal"/>
    <w:uiPriority w:val="9"/>
    <w:unhideWhenUsed/>
    <w:qFormat/>
    <w:pPr>
      <w:keepNext/>
      <w:widowControl w:val="0"/>
      <w:tabs>
        <w:tab w:val="left" w:pos="5400"/>
      </w:tabs>
      <w:ind w:left="720"/>
      <w:outlineLvl w:val="2"/>
    </w:pPr>
    <w:rPr>
      <w:rFonts w:ascii="Arial" w:eastAsia="Arial" w:hAnsi="Arial" w:cs="Arial"/>
      <w:i/>
      <w:sz w:val="18"/>
      <w:szCs w:val="18"/>
    </w:rPr>
  </w:style>
  <w:style w:type="paragraph" w:styleId="Heading4">
    <w:name w:val="heading 4"/>
    <w:basedOn w:val="Normal"/>
    <w:next w:val="Normal"/>
    <w:uiPriority w:val="9"/>
    <w:semiHidden/>
    <w:unhideWhenUsed/>
    <w:qFormat/>
    <w:pPr>
      <w:keepNext/>
      <w:keepLines/>
      <w:widowControl w:val="0"/>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C6922"/>
    <w:rPr>
      <w:sz w:val="16"/>
      <w:szCs w:val="16"/>
    </w:rPr>
  </w:style>
  <w:style w:type="paragraph" w:styleId="CommentText">
    <w:name w:val="annotation text"/>
    <w:basedOn w:val="Normal"/>
    <w:link w:val="CommentTextChar"/>
    <w:uiPriority w:val="99"/>
    <w:unhideWhenUsed/>
    <w:rsid w:val="00DC6922"/>
    <w:pPr>
      <w:widowControl w:val="0"/>
    </w:pPr>
    <w:rPr>
      <w:sz w:val="20"/>
      <w:szCs w:val="20"/>
    </w:rPr>
  </w:style>
  <w:style w:type="character" w:customStyle="1" w:styleId="CommentTextChar">
    <w:name w:val="Comment Text Char"/>
    <w:basedOn w:val="DefaultParagraphFont"/>
    <w:link w:val="CommentText"/>
    <w:uiPriority w:val="99"/>
    <w:rsid w:val="00DC6922"/>
    <w:rPr>
      <w:sz w:val="20"/>
      <w:szCs w:val="20"/>
    </w:rPr>
  </w:style>
  <w:style w:type="paragraph" w:styleId="CommentSubject">
    <w:name w:val="annotation subject"/>
    <w:basedOn w:val="CommentText"/>
    <w:next w:val="CommentText"/>
    <w:link w:val="CommentSubjectChar"/>
    <w:uiPriority w:val="99"/>
    <w:semiHidden/>
    <w:unhideWhenUsed/>
    <w:rsid w:val="00DC6922"/>
    <w:rPr>
      <w:b/>
      <w:bCs/>
    </w:rPr>
  </w:style>
  <w:style w:type="character" w:customStyle="1" w:styleId="CommentSubjectChar">
    <w:name w:val="Comment Subject Char"/>
    <w:basedOn w:val="CommentTextChar"/>
    <w:link w:val="CommentSubject"/>
    <w:uiPriority w:val="99"/>
    <w:semiHidden/>
    <w:rsid w:val="00DC6922"/>
    <w:rPr>
      <w:b/>
      <w:bCs/>
      <w:sz w:val="20"/>
      <w:szCs w:val="20"/>
    </w:rPr>
  </w:style>
  <w:style w:type="paragraph" w:styleId="FootnoteText">
    <w:name w:val="footnote text"/>
    <w:basedOn w:val="Normal"/>
    <w:link w:val="FootnoteTextChar"/>
    <w:uiPriority w:val="99"/>
    <w:semiHidden/>
    <w:unhideWhenUsed/>
    <w:rsid w:val="002F442E"/>
    <w:pPr>
      <w:widowControl w:val="0"/>
    </w:pPr>
    <w:rPr>
      <w:sz w:val="20"/>
      <w:szCs w:val="20"/>
    </w:rPr>
  </w:style>
  <w:style w:type="character" w:customStyle="1" w:styleId="FootnoteTextChar">
    <w:name w:val="Footnote Text Char"/>
    <w:basedOn w:val="DefaultParagraphFont"/>
    <w:link w:val="FootnoteText"/>
    <w:uiPriority w:val="99"/>
    <w:semiHidden/>
    <w:rsid w:val="002F442E"/>
    <w:rPr>
      <w:sz w:val="20"/>
      <w:szCs w:val="20"/>
    </w:rPr>
  </w:style>
  <w:style w:type="character" w:styleId="FootnoteReference">
    <w:name w:val="footnote reference"/>
    <w:basedOn w:val="DefaultParagraphFont"/>
    <w:uiPriority w:val="99"/>
    <w:semiHidden/>
    <w:unhideWhenUsed/>
    <w:rsid w:val="002F442E"/>
    <w:rPr>
      <w:vertAlign w:val="superscript"/>
    </w:rPr>
  </w:style>
  <w:style w:type="character" w:styleId="Hyperlink">
    <w:name w:val="Hyperlink"/>
    <w:basedOn w:val="DefaultParagraphFont"/>
    <w:uiPriority w:val="99"/>
    <w:unhideWhenUsed/>
    <w:rsid w:val="002F442E"/>
    <w:rPr>
      <w:color w:val="0000FF" w:themeColor="hyperlink"/>
      <w:u w:val="single"/>
    </w:rPr>
  </w:style>
  <w:style w:type="paragraph" w:styleId="Revision">
    <w:name w:val="Revision"/>
    <w:hidden/>
    <w:uiPriority w:val="99"/>
    <w:semiHidden/>
    <w:rsid w:val="00360FE5"/>
    <w:pPr>
      <w:widowControl/>
    </w:pPr>
  </w:style>
  <w:style w:type="paragraph" w:styleId="Header">
    <w:name w:val="header"/>
    <w:basedOn w:val="Normal"/>
    <w:link w:val="HeaderChar"/>
    <w:uiPriority w:val="99"/>
    <w:unhideWhenUsed/>
    <w:rsid w:val="00646DD1"/>
    <w:pPr>
      <w:widowControl w:val="0"/>
      <w:tabs>
        <w:tab w:val="center" w:pos="4680"/>
        <w:tab w:val="right" w:pos="9360"/>
      </w:tabs>
    </w:pPr>
  </w:style>
  <w:style w:type="character" w:customStyle="1" w:styleId="HeaderChar">
    <w:name w:val="Header Char"/>
    <w:basedOn w:val="DefaultParagraphFont"/>
    <w:link w:val="Header"/>
    <w:uiPriority w:val="99"/>
    <w:rsid w:val="00646DD1"/>
  </w:style>
  <w:style w:type="paragraph" w:styleId="Footer">
    <w:name w:val="footer"/>
    <w:basedOn w:val="Normal"/>
    <w:link w:val="FooterChar"/>
    <w:uiPriority w:val="99"/>
    <w:unhideWhenUsed/>
    <w:rsid w:val="00646DD1"/>
    <w:pPr>
      <w:widowControl w:val="0"/>
      <w:tabs>
        <w:tab w:val="center" w:pos="4680"/>
        <w:tab w:val="right" w:pos="9360"/>
      </w:tabs>
    </w:pPr>
  </w:style>
  <w:style w:type="character" w:customStyle="1" w:styleId="FooterChar">
    <w:name w:val="Footer Char"/>
    <w:basedOn w:val="DefaultParagraphFont"/>
    <w:link w:val="Footer"/>
    <w:uiPriority w:val="99"/>
    <w:rsid w:val="00646DD1"/>
  </w:style>
  <w:style w:type="paragraph" w:styleId="BalloonText">
    <w:name w:val="Balloon Text"/>
    <w:basedOn w:val="Normal"/>
    <w:link w:val="BalloonTextChar"/>
    <w:uiPriority w:val="99"/>
    <w:semiHidden/>
    <w:unhideWhenUsed/>
    <w:rsid w:val="00C3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CB0"/>
    <w:rPr>
      <w:rFonts w:ascii="Segoe UI" w:hAnsi="Segoe UI" w:cs="Segoe UI"/>
      <w:sz w:val="18"/>
      <w:szCs w:val="18"/>
    </w:rPr>
  </w:style>
  <w:style w:type="character" w:styleId="FollowedHyperlink">
    <w:name w:val="FollowedHyperlink"/>
    <w:basedOn w:val="DefaultParagraphFont"/>
    <w:uiPriority w:val="99"/>
    <w:semiHidden/>
    <w:unhideWhenUsed/>
    <w:rsid w:val="00503604"/>
    <w:rPr>
      <w:color w:val="800080" w:themeColor="followedHyperlink"/>
      <w:u w:val="single"/>
    </w:rPr>
  </w:style>
  <w:style w:type="paragraph" w:styleId="NormalWeb">
    <w:name w:val="Normal (Web)"/>
    <w:basedOn w:val="Normal"/>
    <w:uiPriority w:val="99"/>
    <w:unhideWhenUsed/>
    <w:rsid w:val="004F2C6B"/>
    <w:pPr>
      <w:spacing w:before="100" w:beforeAutospacing="1" w:after="100" w:afterAutospacing="1"/>
    </w:pPr>
  </w:style>
  <w:style w:type="paragraph" w:styleId="ListParagraph">
    <w:name w:val="List Paragraph"/>
    <w:basedOn w:val="Normal"/>
    <w:uiPriority w:val="34"/>
    <w:qFormat/>
    <w:rsid w:val="00DD4A17"/>
    <w:pPr>
      <w:ind w:left="720"/>
      <w:contextualSpacing/>
    </w:pPr>
  </w:style>
  <w:style w:type="character" w:styleId="UnresolvedMention">
    <w:name w:val="Unresolved Mention"/>
    <w:basedOn w:val="DefaultParagraphFont"/>
    <w:uiPriority w:val="99"/>
    <w:semiHidden/>
    <w:unhideWhenUsed/>
    <w:rsid w:val="0065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9675">
      <w:bodyDiv w:val="1"/>
      <w:marLeft w:val="0"/>
      <w:marRight w:val="0"/>
      <w:marTop w:val="0"/>
      <w:marBottom w:val="0"/>
      <w:divBdr>
        <w:top w:val="none" w:sz="0" w:space="0" w:color="auto"/>
        <w:left w:val="none" w:sz="0" w:space="0" w:color="auto"/>
        <w:bottom w:val="none" w:sz="0" w:space="0" w:color="auto"/>
        <w:right w:val="none" w:sz="0" w:space="0" w:color="auto"/>
      </w:divBdr>
    </w:div>
    <w:div w:id="235477589">
      <w:bodyDiv w:val="1"/>
      <w:marLeft w:val="0"/>
      <w:marRight w:val="0"/>
      <w:marTop w:val="0"/>
      <w:marBottom w:val="0"/>
      <w:divBdr>
        <w:top w:val="none" w:sz="0" w:space="0" w:color="auto"/>
        <w:left w:val="none" w:sz="0" w:space="0" w:color="auto"/>
        <w:bottom w:val="none" w:sz="0" w:space="0" w:color="auto"/>
        <w:right w:val="none" w:sz="0" w:space="0" w:color="auto"/>
      </w:divBdr>
    </w:div>
    <w:div w:id="272328184">
      <w:bodyDiv w:val="1"/>
      <w:marLeft w:val="0"/>
      <w:marRight w:val="0"/>
      <w:marTop w:val="0"/>
      <w:marBottom w:val="0"/>
      <w:divBdr>
        <w:top w:val="none" w:sz="0" w:space="0" w:color="auto"/>
        <w:left w:val="none" w:sz="0" w:space="0" w:color="auto"/>
        <w:bottom w:val="none" w:sz="0" w:space="0" w:color="auto"/>
        <w:right w:val="none" w:sz="0" w:space="0" w:color="auto"/>
      </w:divBdr>
    </w:div>
    <w:div w:id="381297567">
      <w:bodyDiv w:val="1"/>
      <w:marLeft w:val="0"/>
      <w:marRight w:val="0"/>
      <w:marTop w:val="0"/>
      <w:marBottom w:val="0"/>
      <w:divBdr>
        <w:top w:val="none" w:sz="0" w:space="0" w:color="auto"/>
        <w:left w:val="none" w:sz="0" w:space="0" w:color="auto"/>
        <w:bottom w:val="none" w:sz="0" w:space="0" w:color="auto"/>
        <w:right w:val="none" w:sz="0" w:space="0" w:color="auto"/>
      </w:divBdr>
    </w:div>
    <w:div w:id="677148995">
      <w:bodyDiv w:val="1"/>
      <w:marLeft w:val="0"/>
      <w:marRight w:val="0"/>
      <w:marTop w:val="0"/>
      <w:marBottom w:val="0"/>
      <w:divBdr>
        <w:top w:val="none" w:sz="0" w:space="0" w:color="auto"/>
        <w:left w:val="none" w:sz="0" w:space="0" w:color="auto"/>
        <w:bottom w:val="none" w:sz="0" w:space="0" w:color="auto"/>
        <w:right w:val="none" w:sz="0" w:space="0" w:color="auto"/>
      </w:divBdr>
    </w:div>
    <w:div w:id="684594785">
      <w:bodyDiv w:val="1"/>
      <w:marLeft w:val="0"/>
      <w:marRight w:val="0"/>
      <w:marTop w:val="0"/>
      <w:marBottom w:val="0"/>
      <w:divBdr>
        <w:top w:val="none" w:sz="0" w:space="0" w:color="auto"/>
        <w:left w:val="none" w:sz="0" w:space="0" w:color="auto"/>
        <w:bottom w:val="none" w:sz="0" w:space="0" w:color="auto"/>
        <w:right w:val="none" w:sz="0" w:space="0" w:color="auto"/>
      </w:divBdr>
    </w:div>
    <w:div w:id="798377402">
      <w:bodyDiv w:val="1"/>
      <w:marLeft w:val="0"/>
      <w:marRight w:val="0"/>
      <w:marTop w:val="0"/>
      <w:marBottom w:val="0"/>
      <w:divBdr>
        <w:top w:val="none" w:sz="0" w:space="0" w:color="auto"/>
        <w:left w:val="none" w:sz="0" w:space="0" w:color="auto"/>
        <w:bottom w:val="none" w:sz="0" w:space="0" w:color="auto"/>
        <w:right w:val="none" w:sz="0" w:space="0" w:color="auto"/>
      </w:divBdr>
    </w:div>
    <w:div w:id="813765597">
      <w:bodyDiv w:val="1"/>
      <w:marLeft w:val="0"/>
      <w:marRight w:val="0"/>
      <w:marTop w:val="0"/>
      <w:marBottom w:val="0"/>
      <w:divBdr>
        <w:top w:val="none" w:sz="0" w:space="0" w:color="auto"/>
        <w:left w:val="none" w:sz="0" w:space="0" w:color="auto"/>
        <w:bottom w:val="none" w:sz="0" w:space="0" w:color="auto"/>
        <w:right w:val="none" w:sz="0" w:space="0" w:color="auto"/>
      </w:divBdr>
    </w:div>
    <w:div w:id="838932285">
      <w:bodyDiv w:val="1"/>
      <w:marLeft w:val="0"/>
      <w:marRight w:val="0"/>
      <w:marTop w:val="0"/>
      <w:marBottom w:val="0"/>
      <w:divBdr>
        <w:top w:val="none" w:sz="0" w:space="0" w:color="auto"/>
        <w:left w:val="none" w:sz="0" w:space="0" w:color="auto"/>
        <w:bottom w:val="none" w:sz="0" w:space="0" w:color="auto"/>
        <w:right w:val="none" w:sz="0" w:space="0" w:color="auto"/>
      </w:divBdr>
    </w:div>
    <w:div w:id="841244414">
      <w:bodyDiv w:val="1"/>
      <w:marLeft w:val="0"/>
      <w:marRight w:val="0"/>
      <w:marTop w:val="0"/>
      <w:marBottom w:val="0"/>
      <w:divBdr>
        <w:top w:val="none" w:sz="0" w:space="0" w:color="auto"/>
        <w:left w:val="none" w:sz="0" w:space="0" w:color="auto"/>
        <w:bottom w:val="none" w:sz="0" w:space="0" w:color="auto"/>
        <w:right w:val="none" w:sz="0" w:space="0" w:color="auto"/>
      </w:divBdr>
    </w:div>
    <w:div w:id="890459510">
      <w:bodyDiv w:val="1"/>
      <w:marLeft w:val="0"/>
      <w:marRight w:val="0"/>
      <w:marTop w:val="0"/>
      <w:marBottom w:val="0"/>
      <w:divBdr>
        <w:top w:val="none" w:sz="0" w:space="0" w:color="auto"/>
        <w:left w:val="none" w:sz="0" w:space="0" w:color="auto"/>
        <w:bottom w:val="none" w:sz="0" w:space="0" w:color="auto"/>
        <w:right w:val="none" w:sz="0" w:space="0" w:color="auto"/>
      </w:divBdr>
    </w:div>
    <w:div w:id="1323703860">
      <w:bodyDiv w:val="1"/>
      <w:marLeft w:val="0"/>
      <w:marRight w:val="0"/>
      <w:marTop w:val="0"/>
      <w:marBottom w:val="0"/>
      <w:divBdr>
        <w:top w:val="none" w:sz="0" w:space="0" w:color="auto"/>
        <w:left w:val="none" w:sz="0" w:space="0" w:color="auto"/>
        <w:bottom w:val="none" w:sz="0" w:space="0" w:color="auto"/>
        <w:right w:val="none" w:sz="0" w:space="0" w:color="auto"/>
      </w:divBdr>
    </w:div>
    <w:div w:id="1334453355">
      <w:bodyDiv w:val="1"/>
      <w:marLeft w:val="0"/>
      <w:marRight w:val="0"/>
      <w:marTop w:val="0"/>
      <w:marBottom w:val="0"/>
      <w:divBdr>
        <w:top w:val="none" w:sz="0" w:space="0" w:color="auto"/>
        <w:left w:val="none" w:sz="0" w:space="0" w:color="auto"/>
        <w:bottom w:val="none" w:sz="0" w:space="0" w:color="auto"/>
        <w:right w:val="none" w:sz="0" w:space="0" w:color="auto"/>
      </w:divBdr>
    </w:div>
    <w:div w:id="1340349819">
      <w:bodyDiv w:val="1"/>
      <w:marLeft w:val="0"/>
      <w:marRight w:val="0"/>
      <w:marTop w:val="0"/>
      <w:marBottom w:val="0"/>
      <w:divBdr>
        <w:top w:val="none" w:sz="0" w:space="0" w:color="auto"/>
        <w:left w:val="none" w:sz="0" w:space="0" w:color="auto"/>
        <w:bottom w:val="none" w:sz="0" w:space="0" w:color="auto"/>
        <w:right w:val="none" w:sz="0" w:space="0" w:color="auto"/>
      </w:divBdr>
    </w:div>
    <w:div w:id="1402025178">
      <w:bodyDiv w:val="1"/>
      <w:marLeft w:val="0"/>
      <w:marRight w:val="0"/>
      <w:marTop w:val="0"/>
      <w:marBottom w:val="0"/>
      <w:divBdr>
        <w:top w:val="none" w:sz="0" w:space="0" w:color="auto"/>
        <w:left w:val="none" w:sz="0" w:space="0" w:color="auto"/>
        <w:bottom w:val="none" w:sz="0" w:space="0" w:color="auto"/>
        <w:right w:val="none" w:sz="0" w:space="0" w:color="auto"/>
      </w:divBdr>
    </w:div>
    <w:div w:id="1615282051">
      <w:bodyDiv w:val="1"/>
      <w:marLeft w:val="0"/>
      <w:marRight w:val="0"/>
      <w:marTop w:val="0"/>
      <w:marBottom w:val="0"/>
      <w:divBdr>
        <w:top w:val="none" w:sz="0" w:space="0" w:color="auto"/>
        <w:left w:val="none" w:sz="0" w:space="0" w:color="auto"/>
        <w:bottom w:val="none" w:sz="0" w:space="0" w:color="auto"/>
        <w:right w:val="none" w:sz="0" w:space="0" w:color="auto"/>
      </w:divBdr>
    </w:div>
    <w:div w:id="1703440501">
      <w:bodyDiv w:val="1"/>
      <w:marLeft w:val="0"/>
      <w:marRight w:val="0"/>
      <w:marTop w:val="0"/>
      <w:marBottom w:val="0"/>
      <w:divBdr>
        <w:top w:val="none" w:sz="0" w:space="0" w:color="auto"/>
        <w:left w:val="none" w:sz="0" w:space="0" w:color="auto"/>
        <w:bottom w:val="none" w:sz="0" w:space="0" w:color="auto"/>
        <w:right w:val="none" w:sz="0" w:space="0" w:color="auto"/>
      </w:divBdr>
    </w:div>
    <w:div w:id="1706368381">
      <w:bodyDiv w:val="1"/>
      <w:marLeft w:val="0"/>
      <w:marRight w:val="0"/>
      <w:marTop w:val="0"/>
      <w:marBottom w:val="0"/>
      <w:divBdr>
        <w:top w:val="none" w:sz="0" w:space="0" w:color="auto"/>
        <w:left w:val="none" w:sz="0" w:space="0" w:color="auto"/>
        <w:bottom w:val="none" w:sz="0" w:space="0" w:color="auto"/>
        <w:right w:val="none" w:sz="0" w:space="0" w:color="auto"/>
      </w:divBdr>
    </w:div>
    <w:div w:id="1980921130">
      <w:bodyDiv w:val="1"/>
      <w:marLeft w:val="0"/>
      <w:marRight w:val="0"/>
      <w:marTop w:val="0"/>
      <w:marBottom w:val="0"/>
      <w:divBdr>
        <w:top w:val="none" w:sz="0" w:space="0" w:color="auto"/>
        <w:left w:val="none" w:sz="0" w:space="0" w:color="auto"/>
        <w:bottom w:val="none" w:sz="0" w:space="0" w:color="auto"/>
        <w:right w:val="none" w:sz="0" w:space="0" w:color="auto"/>
      </w:divBdr>
    </w:div>
    <w:div w:id="2003045105">
      <w:bodyDiv w:val="1"/>
      <w:marLeft w:val="0"/>
      <w:marRight w:val="0"/>
      <w:marTop w:val="0"/>
      <w:marBottom w:val="0"/>
      <w:divBdr>
        <w:top w:val="none" w:sz="0" w:space="0" w:color="auto"/>
        <w:left w:val="none" w:sz="0" w:space="0" w:color="auto"/>
        <w:bottom w:val="none" w:sz="0" w:space="0" w:color="auto"/>
        <w:right w:val="none" w:sz="0" w:space="0" w:color="auto"/>
      </w:divBdr>
    </w:div>
    <w:div w:id="2035838738">
      <w:bodyDiv w:val="1"/>
      <w:marLeft w:val="0"/>
      <w:marRight w:val="0"/>
      <w:marTop w:val="0"/>
      <w:marBottom w:val="0"/>
      <w:divBdr>
        <w:top w:val="none" w:sz="0" w:space="0" w:color="auto"/>
        <w:left w:val="none" w:sz="0" w:space="0" w:color="auto"/>
        <w:bottom w:val="none" w:sz="0" w:space="0" w:color="auto"/>
        <w:right w:val="none" w:sz="0" w:space="0" w:color="auto"/>
      </w:divBdr>
    </w:div>
    <w:div w:id="204683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level5/schools/john-avery-parker.html" TargetMode="External"/><Relationship Id="rId2" Type="http://schemas.openxmlformats.org/officeDocument/2006/relationships/hyperlink" Target="https://www.doe.mass.edu/level5/schools/morgan.html" TargetMode="External"/><Relationship Id="rId1" Type="http://schemas.openxmlformats.org/officeDocument/2006/relationships/hyperlink" Target="https://www.doe.mass.edu/bese/docs/fy2025/2025-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Props1.xml><?xml version="1.0" encoding="utf-8"?>
<ds:datastoreItem xmlns:ds="http://schemas.openxmlformats.org/officeDocument/2006/customXml" ds:itemID="{9AD2180B-AC53-440C-B1CB-16BEF428C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571A3-4909-4E0A-89DD-EE78A0734354}">
  <ds:schemaRefs>
    <ds:schemaRef ds:uri="http://schemas.microsoft.com/sharepoint/v3/contenttype/forms"/>
  </ds:schemaRefs>
</ds:datastoreItem>
</file>

<file path=customXml/itemProps3.xml><?xml version="1.0" encoding="utf-8"?>
<ds:datastoreItem xmlns:ds="http://schemas.openxmlformats.org/officeDocument/2006/customXml" ds:itemID="{15E42AF5-3BDB-45CF-969D-20D20DF0FBB3}">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BESE March 25, 2025 Regular Meeting Item 9: Update on Chronically Underperforming Schools: SY2024-2025 Quarter 3 Reports</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9: Update on Chronically Underperforming Schools: SY2024-2025 Quarter 3 Reports</dc:title>
  <dc:subject/>
  <dc:creator>DESE</dc:creator>
  <cp:keywords/>
  <cp:lastModifiedBy>Zou, Dong (EOE)</cp:lastModifiedBy>
  <cp:revision>4</cp:revision>
  <dcterms:created xsi:type="dcterms:W3CDTF">2025-03-18T13:42:00Z</dcterms:created>
  <dcterms:modified xsi:type="dcterms:W3CDTF">2025-03-18T14:34:00Z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