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A5A597" w14:textId="77777777" w:rsidR="006C55B1" w:rsidRPr="008F1E17" w:rsidRDefault="006C55B1" w:rsidP="006C55B1">
      <w:pPr>
        <w:shd w:val="clear" w:color="auto" w:fill="FFFFFF"/>
        <w:spacing w:before="100" w:beforeAutospacing="1" w:after="100" w:afterAutospacing="1" w:line="240" w:lineRule="auto"/>
        <w:outlineLvl w:val="0"/>
        <w:rPr>
          <w:rFonts w:eastAsia="Times New Roman" w:cs="Segoe UI"/>
          <w:color w:val="222222"/>
          <w:kern w:val="36"/>
          <w:sz w:val="23"/>
          <w:szCs w:val="23"/>
          <w14:ligatures w14:val="none"/>
        </w:rPr>
      </w:pPr>
      <w:r w:rsidRPr="008F1E17">
        <w:rPr>
          <w:color w:val="222222"/>
          <w:sz w:val="23"/>
          <w:szCs w:val="23"/>
        </w:rPr>
        <w:t>603 CMR 18.00:</w:t>
      </w:r>
    </w:p>
    <w:p w14:paraId="42CE6FD1" w14:textId="77777777" w:rsidR="006C55B1" w:rsidRPr="008F1E17" w:rsidRDefault="006C55B1" w:rsidP="006C55B1">
      <w:pPr>
        <w:shd w:val="clear" w:color="auto" w:fill="FFFFFF"/>
        <w:spacing w:before="100" w:beforeAutospacing="1" w:after="100" w:afterAutospacing="1" w:line="240" w:lineRule="auto"/>
        <w:outlineLvl w:val="1"/>
        <w:rPr>
          <w:rFonts w:eastAsia="Times New Roman" w:cs="Segoe UI"/>
          <w:spacing w:val="12"/>
          <w:kern w:val="0"/>
          <w:sz w:val="23"/>
          <w:szCs w:val="23"/>
          <w14:ligatures w14:val="none"/>
        </w:rPr>
      </w:pPr>
      <w:r w:rsidRPr="008F1E17">
        <w:rPr>
          <w:sz w:val="23"/>
          <w:szCs w:val="23"/>
        </w:rPr>
        <w:t>Estándares de programas y seguridad para programas de educación especial aprobados en escuelas públicas o privadas de día y residenciales</w:t>
      </w:r>
    </w:p>
    <w:p w14:paraId="04A4763A" w14:textId="77777777" w:rsidR="006C55B1" w:rsidRPr="008F1E17" w:rsidRDefault="006C55B1" w:rsidP="006C55B1">
      <w:pPr>
        <w:shd w:val="clear" w:color="auto" w:fill="FFFFFF"/>
        <w:spacing w:after="100" w:afterAutospacing="1" w:line="240" w:lineRule="auto"/>
        <w:rPr>
          <w:rFonts w:eastAsia="Times New Roman" w:cs="Segoe UI"/>
          <w:color w:val="212529"/>
          <w:kern w:val="0"/>
          <w:sz w:val="23"/>
          <w:szCs w:val="23"/>
          <w14:ligatures w14:val="none"/>
        </w:rPr>
      </w:pPr>
      <w:r w:rsidRPr="008F1E17">
        <w:rPr>
          <w:b/>
          <w:color w:val="212529"/>
          <w:sz w:val="23"/>
          <w:szCs w:val="23"/>
        </w:rPr>
        <w:t>Sección:</w:t>
      </w:r>
    </w:p>
    <w:p w14:paraId="3458459F" w14:textId="77777777" w:rsidR="006C55B1" w:rsidRPr="008F1E17" w:rsidRDefault="006C55B1" w:rsidP="0066130F">
      <w:pPr>
        <w:numPr>
          <w:ilvl w:val="0"/>
          <w:numId w:val="1"/>
        </w:numPr>
        <w:shd w:val="clear" w:color="auto" w:fill="FFFFFF"/>
        <w:spacing w:before="100" w:beforeAutospacing="1" w:after="100" w:afterAutospacing="1" w:line="240" w:lineRule="auto"/>
        <w:rPr>
          <w:rFonts w:eastAsia="Times New Roman" w:cs="Segoe UI"/>
          <w:color w:val="212529"/>
          <w:kern w:val="0"/>
          <w:sz w:val="23"/>
          <w:szCs w:val="23"/>
          <w14:ligatures w14:val="none"/>
        </w:rPr>
      </w:pPr>
      <w:hyperlink r:id="rId10" w:history="1">
        <w:r w:rsidRPr="008F1E17">
          <w:rPr>
            <w:color w:val="0060C7"/>
            <w:sz w:val="23"/>
            <w:szCs w:val="23"/>
          </w:rPr>
          <w:t>18.01:</w:t>
        </w:r>
      </w:hyperlink>
      <w:r w:rsidRPr="008F1E17">
        <w:rPr>
          <w:color w:val="212529"/>
          <w:sz w:val="23"/>
          <w:szCs w:val="23"/>
        </w:rPr>
        <w:t> Autoridad, alcance y propósito</w:t>
      </w:r>
    </w:p>
    <w:p w14:paraId="3973A13B" w14:textId="77777777" w:rsidR="006C55B1" w:rsidRPr="008F1E17" w:rsidRDefault="006C55B1" w:rsidP="0066130F">
      <w:pPr>
        <w:numPr>
          <w:ilvl w:val="0"/>
          <w:numId w:val="1"/>
        </w:numPr>
        <w:shd w:val="clear" w:color="auto" w:fill="FFFFFF"/>
        <w:spacing w:before="100" w:beforeAutospacing="1" w:after="100" w:afterAutospacing="1" w:line="240" w:lineRule="auto"/>
        <w:rPr>
          <w:rFonts w:eastAsia="Times New Roman" w:cs="Segoe UI"/>
          <w:color w:val="212529"/>
          <w:kern w:val="0"/>
          <w:sz w:val="23"/>
          <w:szCs w:val="23"/>
          <w14:ligatures w14:val="none"/>
        </w:rPr>
      </w:pPr>
      <w:hyperlink r:id="rId11" w:history="1">
        <w:r w:rsidRPr="008F1E17">
          <w:rPr>
            <w:color w:val="0060C7"/>
            <w:sz w:val="23"/>
            <w:szCs w:val="23"/>
          </w:rPr>
          <w:t>18.02:</w:t>
        </w:r>
      </w:hyperlink>
      <w:r w:rsidRPr="008F1E17">
        <w:rPr>
          <w:color w:val="212529"/>
          <w:sz w:val="23"/>
          <w:szCs w:val="23"/>
        </w:rPr>
        <w:t> Definiciones:</w:t>
      </w:r>
    </w:p>
    <w:p w14:paraId="23FD1E51" w14:textId="77777777" w:rsidR="006C55B1" w:rsidRPr="008F1E17" w:rsidRDefault="006C55B1" w:rsidP="0066130F">
      <w:pPr>
        <w:numPr>
          <w:ilvl w:val="0"/>
          <w:numId w:val="1"/>
        </w:numPr>
        <w:shd w:val="clear" w:color="auto" w:fill="FFFFFF"/>
        <w:spacing w:before="100" w:beforeAutospacing="1" w:after="100" w:afterAutospacing="1" w:line="240" w:lineRule="auto"/>
        <w:rPr>
          <w:rFonts w:eastAsia="Times New Roman" w:cs="Segoe UI"/>
          <w:color w:val="212529"/>
          <w:kern w:val="0"/>
          <w:sz w:val="23"/>
          <w:szCs w:val="23"/>
          <w14:ligatures w14:val="none"/>
        </w:rPr>
      </w:pPr>
      <w:hyperlink r:id="rId12" w:history="1">
        <w:r w:rsidRPr="008F1E17">
          <w:rPr>
            <w:color w:val="0060C7"/>
            <w:sz w:val="23"/>
            <w:szCs w:val="23"/>
          </w:rPr>
          <w:t>18.03:</w:t>
        </w:r>
      </w:hyperlink>
      <w:r w:rsidRPr="008F1E17">
        <w:rPr>
          <w:color w:val="212529"/>
          <w:sz w:val="23"/>
          <w:szCs w:val="23"/>
        </w:rPr>
        <w:t> Requisitos para el cuidado diario</w:t>
      </w:r>
    </w:p>
    <w:p w14:paraId="4080C0A6" w14:textId="77777777" w:rsidR="006C55B1" w:rsidRPr="008F1E17" w:rsidRDefault="006C55B1" w:rsidP="0066130F">
      <w:pPr>
        <w:numPr>
          <w:ilvl w:val="0"/>
          <w:numId w:val="1"/>
        </w:numPr>
        <w:shd w:val="clear" w:color="auto" w:fill="FFFFFF"/>
        <w:spacing w:before="100" w:beforeAutospacing="1" w:after="100" w:afterAutospacing="1" w:line="240" w:lineRule="auto"/>
        <w:rPr>
          <w:rFonts w:eastAsia="Times New Roman" w:cs="Segoe UI"/>
          <w:color w:val="212529"/>
          <w:kern w:val="0"/>
          <w:sz w:val="23"/>
          <w:szCs w:val="23"/>
          <w14:ligatures w14:val="none"/>
        </w:rPr>
      </w:pPr>
      <w:hyperlink r:id="rId13" w:history="1">
        <w:r w:rsidRPr="008F1E17">
          <w:rPr>
            <w:color w:val="0060C7"/>
            <w:sz w:val="23"/>
            <w:szCs w:val="23"/>
          </w:rPr>
          <w:t>18.04:</w:t>
        </w:r>
      </w:hyperlink>
      <w:r w:rsidRPr="008F1E17">
        <w:rPr>
          <w:color w:val="212529"/>
          <w:sz w:val="23"/>
          <w:szCs w:val="23"/>
        </w:rPr>
        <w:t> Requisitos de instalaciones físicas y equipamientos</w:t>
      </w:r>
    </w:p>
    <w:p w14:paraId="266B7520" w14:textId="77777777" w:rsidR="006C55B1" w:rsidRPr="008F1E17" w:rsidRDefault="006C55B1" w:rsidP="0066130F">
      <w:pPr>
        <w:numPr>
          <w:ilvl w:val="0"/>
          <w:numId w:val="1"/>
        </w:numPr>
        <w:shd w:val="clear" w:color="auto" w:fill="FFFFFF"/>
        <w:spacing w:before="100" w:beforeAutospacing="1" w:after="100" w:afterAutospacing="1" w:line="240" w:lineRule="auto"/>
        <w:rPr>
          <w:rFonts w:eastAsia="Times New Roman" w:cs="Segoe UI"/>
          <w:color w:val="212529"/>
          <w:kern w:val="0"/>
          <w:sz w:val="23"/>
          <w:szCs w:val="23"/>
          <w14:ligatures w14:val="none"/>
        </w:rPr>
      </w:pPr>
      <w:hyperlink r:id="rId14" w:history="1">
        <w:r w:rsidRPr="008F1E17">
          <w:rPr>
            <w:color w:val="0060C7"/>
            <w:sz w:val="23"/>
            <w:szCs w:val="23"/>
          </w:rPr>
          <w:t>18.05:</w:t>
        </w:r>
      </w:hyperlink>
      <w:r w:rsidRPr="008F1E17">
        <w:rPr>
          <w:color w:val="212529"/>
          <w:sz w:val="23"/>
          <w:szCs w:val="23"/>
        </w:rPr>
        <w:t> Políticas y procedimientos requeridos</w:t>
      </w:r>
    </w:p>
    <w:p w14:paraId="037917C8" w14:textId="77777777" w:rsidR="006C55B1" w:rsidRPr="008F1E17" w:rsidRDefault="006C55B1" w:rsidP="0066130F">
      <w:pPr>
        <w:numPr>
          <w:ilvl w:val="0"/>
          <w:numId w:val="1"/>
        </w:numPr>
        <w:shd w:val="clear" w:color="auto" w:fill="FFFFFF"/>
        <w:spacing w:before="100" w:beforeAutospacing="1" w:after="100" w:afterAutospacing="1" w:line="240" w:lineRule="auto"/>
        <w:rPr>
          <w:rFonts w:eastAsia="Times New Roman" w:cs="Segoe UI"/>
          <w:color w:val="212529"/>
          <w:kern w:val="0"/>
          <w:sz w:val="23"/>
          <w:szCs w:val="23"/>
          <w14:ligatures w14:val="none"/>
        </w:rPr>
      </w:pPr>
      <w:hyperlink r:id="rId15" w:history="1">
        <w:r w:rsidRPr="008F1E17">
          <w:rPr>
            <w:color w:val="0060C7"/>
            <w:sz w:val="23"/>
            <w:szCs w:val="23"/>
          </w:rPr>
          <w:t>18.06:</w:t>
        </w:r>
      </w:hyperlink>
      <w:r w:rsidRPr="008F1E17">
        <w:rPr>
          <w:color w:val="212529"/>
          <w:sz w:val="23"/>
          <w:szCs w:val="23"/>
        </w:rPr>
        <w:t> Fecha de entrada en vigor</w:t>
      </w:r>
    </w:p>
    <w:p w14:paraId="57920E40" w14:textId="77777777" w:rsidR="006C55B1" w:rsidRPr="008F1E17" w:rsidRDefault="006C55B1" w:rsidP="0066130F">
      <w:pPr>
        <w:numPr>
          <w:ilvl w:val="0"/>
          <w:numId w:val="1"/>
        </w:numPr>
        <w:shd w:val="clear" w:color="auto" w:fill="FFFFFF"/>
        <w:spacing w:before="100" w:beforeAutospacing="1" w:after="100" w:afterAutospacing="1" w:line="240" w:lineRule="auto"/>
        <w:rPr>
          <w:rFonts w:eastAsia="Times New Roman" w:cs="Segoe UI"/>
          <w:color w:val="212529"/>
          <w:kern w:val="0"/>
          <w:sz w:val="23"/>
          <w:szCs w:val="23"/>
          <w14:ligatures w14:val="none"/>
        </w:rPr>
      </w:pPr>
      <w:hyperlink r:id="rId16" w:history="1">
        <w:r w:rsidRPr="008F1E17">
          <w:rPr>
            <w:color w:val="0060C7"/>
            <w:sz w:val="23"/>
            <w:szCs w:val="23"/>
          </w:rPr>
          <w:t>Ver todas las secciones</w:t>
        </w:r>
      </w:hyperlink>
    </w:p>
    <w:p w14:paraId="4F3F8C2E" w14:textId="77777777" w:rsidR="006C55B1" w:rsidRPr="008F1E17" w:rsidRDefault="006C55B1" w:rsidP="006C55B1">
      <w:pPr>
        <w:shd w:val="clear" w:color="auto" w:fill="FFFFFF"/>
        <w:spacing w:after="100" w:afterAutospacing="1" w:line="240" w:lineRule="auto"/>
        <w:rPr>
          <w:rFonts w:eastAsia="Times New Roman" w:cs="Segoe UI"/>
          <w:color w:val="212529"/>
          <w:kern w:val="0"/>
          <w:sz w:val="23"/>
          <w:szCs w:val="23"/>
          <w14:ligatures w14:val="none"/>
        </w:rPr>
      </w:pPr>
      <w:r w:rsidRPr="008F1E17">
        <w:rPr>
          <w:color w:val="212529"/>
          <w:sz w:val="23"/>
          <w:szCs w:val="23"/>
        </w:rPr>
        <w:t>Modificado más recientemente por la Junta de Educación Primaria y Secundaria el 16 de diciembre de 2014. Vigente a partir del 1 de enero de 2016.</w:t>
      </w:r>
    </w:p>
    <w:p w14:paraId="1BD9FA13" w14:textId="4C81024D" w:rsidR="006C55B1" w:rsidRPr="008F1E17" w:rsidRDefault="00896A1A" w:rsidP="00896A1A">
      <w:pPr>
        <w:shd w:val="clear" w:color="auto" w:fill="FFFFFF"/>
        <w:spacing w:before="100" w:beforeAutospacing="1" w:after="100" w:afterAutospacing="1" w:line="240" w:lineRule="auto"/>
        <w:outlineLvl w:val="2"/>
        <w:rPr>
          <w:rFonts w:eastAsia="Times New Roman" w:cs="Segoe UI"/>
          <w:i/>
          <w:iCs/>
          <w:color w:val="212529"/>
          <w:kern w:val="0"/>
          <w:sz w:val="23"/>
          <w:szCs w:val="23"/>
          <w:u w:val="single"/>
          <w14:ligatures w14:val="none"/>
        </w:rPr>
      </w:pPr>
      <w:r w:rsidRPr="008F1E17">
        <w:rPr>
          <w:i/>
          <w:color w:val="444444"/>
          <w:sz w:val="23"/>
          <w:szCs w:val="23"/>
          <w:u w:val="single"/>
        </w:rPr>
        <w:t>[Se omitieron las Secciones 18.01 a 18.04, ya que no se realizaron cambios en ellas.]</w:t>
      </w:r>
    </w:p>
    <w:p w14:paraId="145B64E6" w14:textId="77777777" w:rsidR="006C55B1" w:rsidRPr="008F1E17" w:rsidRDefault="006C55B1" w:rsidP="006C55B1">
      <w:pPr>
        <w:shd w:val="clear" w:color="auto" w:fill="FFFFFF"/>
        <w:spacing w:before="100" w:beforeAutospacing="1" w:after="100" w:afterAutospacing="1" w:line="240" w:lineRule="auto"/>
        <w:outlineLvl w:val="2"/>
        <w:rPr>
          <w:rFonts w:eastAsia="Times New Roman" w:cs="Segoe UI"/>
          <w:color w:val="444444"/>
          <w:kern w:val="0"/>
          <w:sz w:val="23"/>
          <w:szCs w:val="23"/>
          <w14:ligatures w14:val="none"/>
        </w:rPr>
      </w:pPr>
      <w:r w:rsidRPr="008F1E17">
        <w:rPr>
          <w:color w:val="444444"/>
          <w:sz w:val="23"/>
          <w:szCs w:val="23"/>
        </w:rPr>
        <w:t>18.05: Políticas y procedimientos requeridos</w:t>
      </w:r>
    </w:p>
    <w:p w14:paraId="454EB011" w14:textId="4174A6EF" w:rsidR="006C55B1" w:rsidRPr="008F1E17" w:rsidRDefault="00896A1A" w:rsidP="00896A1A">
      <w:pPr>
        <w:shd w:val="clear" w:color="auto" w:fill="FFFFFF"/>
        <w:spacing w:after="100" w:afterAutospacing="1" w:line="240" w:lineRule="auto"/>
        <w:rPr>
          <w:rFonts w:eastAsia="Times New Roman" w:cs="Segoe UI"/>
          <w:i/>
          <w:iCs/>
          <w:color w:val="212529"/>
          <w:kern w:val="0"/>
          <w:sz w:val="23"/>
          <w:szCs w:val="23"/>
          <w:u w:val="single"/>
          <w14:ligatures w14:val="none"/>
        </w:rPr>
      </w:pPr>
      <w:r w:rsidRPr="008F1E17">
        <w:rPr>
          <w:i/>
          <w:color w:val="212529"/>
          <w:sz w:val="23"/>
          <w:szCs w:val="23"/>
          <w:u w:val="single"/>
        </w:rPr>
        <w:t>[Se omitieron las Secciones (1) a (4), ya que no se realizaron cambios en ellas.]</w:t>
      </w:r>
    </w:p>
    <w:p w14:paraId="11FAE605" w14:textId="40BC6DC2" w:rsidR="00896A1A" w:rsidRPr="008F1E17" w:rsidRDefault="00896A1A" w:rsidP="00896A1A">
      <w:pPr>
        <w:shd w:val="clear" w:color="auto" w:fill="FFFFFF"/>
        <w:spacing w:after="100" w:afterAutospacing="1" w:line="240" w:lineRule="auto"/>
        <w:rPr>
          <w:rFonts w:eastAsia="Times New Roman" w:cs="Segoe UI"/>
          <w:color w:val="212529"/>
          <w:kern w:val="0"/>
          <w:sz w:val="23"/>
          <w:szCs w:val="23"/>
          <w14:ligatures w14:val="none"/>
        </w:rPr>
      </w:pPr>
      <w:r w:rsidRPr="008F1E17">
        <w:rPr>
          <w:color w:val="212529"/>
          <w:sz w:val="23"/>
          <w:szCs w:val="23"/>
        </w:rPr>
        <w:t>. . .</w:t>
      </w:r>
    </w:p>
    <w:p w14:paraId="76C543E1" w14:textId="77777777" w:rsidR="006C55B1" w:rsidRPr="008F1E17" w:rsidRDefault="006C55B1" w:rsidP="006C55B1">
      <w:pPr>
        <w:shd w:val="clear" w:color="auto" w:fill="FFFFFF"/>
        <w:spacing w:after="100" w:afterAutospacing="1" w:line="240" w:lineRule="auto"/>
        <w:rPr>
          <w:rFonts w:eastAsia="Times New Roman" w:cs="Segoe UI"/>
          <w:color w:val="212529"/>
          <w:kern w:val="0"/>
          <w:sz w:val="23"/>
          <w:szCs w:val="23"/>
          <w14:ligatures w14:val="none"/>
        </w:rPr>
      </w:pPr>
      <w:r w:rsidRPr="008F1E17">
        <w:rPr>
          <w:color w:val="212529"/>
          <w:sz w:val="23"/>
          <w:szCs w:val="23"/>
        </w:rPr>
        <w:t>(5) </w:t>
      </w:r>
      <w:r w:rsidRPr="008F1E17">
        <w:rPr>
          <w:b/>
          <w:color w:val="212529"/>
          <w:sz w:val="23"/>
          <w:szCs w:val="23"/>
        </w:rPr>
        <w:t>Apoyo conductual.</w:t>
      </w:r>
    </w:p>
    <w:p w14:paraId="08CA086D" w14:textId="77777777" w:rsidR="006C55B1" w:rsidRPr="008F1E17" w:rsidRDefault="006C55B1" w:rsidP="00896A1A">
      <w:pPr>
        <w:shd w:val="clear" w:color="auto" w:fill="FFFFFF"/>
        <w:spacing w:after="100" w:afterAutospacing="1" w:line="240" w:lineRule="auto"/>
        <w:ind w:left="720"/>
        <w:rPr>
          <w:rFonts w:eastAsia="Times New Roman" w:cs="Segoe UI"/>
          <w:color w:val="212529"/>
          <w:kern w:val="0"/>
          <w:sz w:val="23"/>
          <w:szCs w:val="23"/>
          <w14:ligatures w14:val="none"/>
        </w:rPr>
      </w:pPr>
      <w:r w:rsidRPr="008F1E17">
        <w:rPr>
          <w:color w:val="212529"/>
          <w:sz w:val="23"/>
          <w:szCs w:val="23"/>
        </w:rPr>
        <w:t>(a) Cada escuela deberá proporcionar una declaración escrita de las reglas, políticas y procedimientos para el apoyo conductual de los estudiantes. Dicha declaración deberá incluir una descripción de las medidas de seguridad para el bienestar emocional, físico y psicológico de la población atendida; estrategias para respuestas positivas ante conductas apropiadas; y una definición y explicación de los procedimientos de gestión del comportamiento utilizados en la institución, incluyendo, cuando corresponda:</w:t>
      </w:r>
    </w:p>
    <w:p w14:paraId="49B1F079" w14:textId="77777777" w:rsidR="006C55B1" w:rsidRPr="008F1E17" w:rsidRDefault="006C55B1" w:rsidP="0066130F">
      <w:pPr>
        <w:numPr>
          <w:ilvl w:val="1"/>
          <w:numId w:val="2"/>
        </w:numPr>
        <w:shd w:val="clear" w:color="auto" w:fill="FFFFFF"/>
        <w:spacing w:after="100" w:afterAutospacing="1" w:line="240" w:lineRule="auto"/>
        <w:rPr>
          <w:rFonts w:eastAsia="Times New Roman" w:cs="Segoe UI"/>
          <w:color w:val="212529"/>
          <w:kern w:val="0"/>
          <w:sz w:val="23"/>
          <w:szCs w:val="23"/>
          <w14:ligatures w14:val="none"/>
        </w:rPr>
      </w:pPr>
      <w:r w:rsidRPr="008F1E17">
        <w:rPr>
          <w:color w:val="212529"/>
          <w:sz w:val="23"/>
          <w:szCs w:val="23"/>
        </w:rPr>
        <w:t>Métodos para evaluar y monitorear el progreso de los estudiantes en el programa;</w:t>
      </w:r>
    </w:p>
    <w:p w14:paraId="4A63389C" w14:textId="77777777" w:rsidR="006C55B1" w:rsidRPr="008F1E17" w:rsidRDefault="006C55B1" w:rsidP="0066130F">
      <w:pPr>
        <w:numPr>
          <w:ilvl w:val="1"/>
          <w:numId w:val="2"/>
        </w:numPr>
        <w:shd w:val="clear" w:color="auto" w:fill="FFFFFF"/>
        <w:spacing w:after="100" w:afterAutospacing="1" w:line="240" w:lineRule="auto"/>
        <w:rPr>
          <w:rFonts w:eastAsia="Times New Roman" w:cs="Segoe UI"/>
          <w:color w:val="212529"/>
          <w:kern w:val="0"/>
          <w:sz w:val="23"/>
          <w:szCs w:val="23"/>
          <w14:ligatures w14:val="none"/>
        </w:rPr>
      </w:pPr>
      <w:r w:rsidRPr="008F1E17">
        <w:rPr>
          <w:color w:val="212529"/>
          <w:sz w:val="23"/>
          <w:szCs w:val="23"/>
        </w:rPr>
        <w:t>El tipo y alcance de las restricciones que un miembro del personal puede imponer ante conductas inaceptables;</w:t>
      </w:r>
    </w:p>
    <w:p w14:paraId="5B7F8CAA" w14:textId="3218A98F" w:rsidR="006C55B1" w:rsidRPr="008F1E17" w:rsidRDefault="006C55B1" w:rsidP="0066130F">
      <w:pPr>
        <w:numPr>
          <w:ilvl w:val="1"/>
          <w:numId w:val="2"/>
        </w:numPr>
        <w:shd w:val="clear" w:color="auto" w:fill="FFFFFF"/>
        <w:spacing w:after="100" w:afterAutospacing="1" w:line="240" w:lineRule="auto"/>
        <w:rPr>
          <w:rFonts w:eastAsia="Times New Roman" w:cs="Segoe UI"/>
          <w:color w:val="212529"/>
          <w:kern w:val="0"/>
          <w:sz w:val="23"/>
          <w:szCs w:val="23"/>
          <w14:ligatures w14:val="none"/>
        </w:rPr>
      </w:pPr>
      <w:r w:rsidRPr="008F1E17">
        <w:rPr>
          <w:color w:val="212529"/>
          <w:sz w:val="23"/>
          <w:szCs w:val="23"/>
        </w:rPr>
        <w:t xml:space="preserve">El tipo de </w:t>
      </w:r>
      <w:r w:rsidR="00E82571">
        <w:rPr>
          <w:color w:val="212529"/>
          <w:sz w:val="23"/>
          <w:szCs w:val="23"/>
        </w:rPr>
        <w:t>contención</w:t>
      </w:r>
      <w:r w:rsidRPr="008F1E17">
        <w:rPr>
          <w:color w:val="212529"/>
          <w:sz w:val="23"/>
          <w:szCs w:val="23"/>
        </w:rPr>
        <w:t xml:space="preserve"> utilizado en situaciones de emergencia; la variedad de intervenciones empleadas como alternativas a la </w:t>
      </w:r>
      <w:r w:rsidR="00644311">
        <w:rPr>
          <w:color w:val="212529"/>
          <w:sz w:val="23"/>
          <w:szCs w:val="23"/>
        </w:rPr>
        <w:t>contención</w:t>
      </w:r>
      <w:r w:rsidRPr="008F1E17">
        <w:rPr>
          <w:color w:val="212529"/>
          <w:sz w:val="23"/>
          <w:szCs w:val="23"/>
        </w:rPr>
        <w:t>; y los controles para prevenir el uso indebido y el abuso de la</w:t>
      </w:r>
      <w:r w:rsidR="00644311">
        <w:rPr>
          <w:color w:val="212529"/>
          <w:sz w:val="23"/>
          <w:szCs w:val="23"/>
        </w:rPr>
        <w:t xml:space="preserve"> contención</w:t>
      </w:r>
      <w:r w:rsidRPr="008F1E17">
        <w:rPr>
          <w:color w:val="212529"/>
          <w:sz w:val="23"/>
          <w:szCs w:val="23"/>
        </w:rPr>
        <w:t>;</w:t>
      </w:r>
    </w:p>
    <w:p w14:paraId="47444759" w14:textId="77777777" w:rsidR="006C55B1" w:rsidRPr="008F1E17" w:rsidRDefault="006C55B1" w:rsidP="0066130F">
      <w:pPr>
        <w:numPr>
          <w:ilvl w:val="1"/>
          <w:numId w:val="2"/>
        </w:numPr>
        <w:shd w:val="clear" w:color="auto" w:fill="FFFFFF"/>
        <w:spacing w:after="100" w:afterAutospacing="1" w:line="240" w:lineRule="auto"/>
        <w:rPr>
          <w:rFonts w:eastAsia="Times New Roman" w:cs="Segoe UI"/>
          <w:color w:val="212529"/>
          <w:kern w:val="0"/>
          <w:sz w:val="23"/>
          <w:szCs w:val="23"/>
          <w14:ligatures w14:val="none"/>
        </w:rPr>
      </w:pPr>
      <w:r w:rsidRPr="008F1E17">
        <w:rPr>
          <w:color w:val="212529"/>
          <w:sz w:val="23"/>
          <w:szCs w:val="23"/>
        </w:rPr>
        <w:t>El uso de la estrategia de apoyo conductual de “tiempo fuera” (time-</w:t>
      </w:r>
      <w:proofErr w:type="spellStart"/>
      <w:r w:rsidRPr="008F1E17">
        <w:rPr>
          <w:color w:val="212529"/>
          <w:sz w:val="23"/>
          <w:szCs w:val="23"/>
        </w:rPr>
        <w:t>out</w:t>
      </w:r>
      <w:proofErr w:type="spellEnd"/>
      <w:r w:rsidRPr="008F1E17">
        <w:rPr>
          <w:color w:val="212529"/>
          <w:sz w:val="23"/>
          <w:szCs w:val="23"/>
        </w:rPr>
        <w:t>);</w:t>
      </w:r>
    </w:p>
    <w:p w14:paraId="21720942" w14:textId="77777777" w:rsidR="006C55B1" w:rsidRPr="008F1E17" w:rsidRDefault="006C55B1" w:rsidP="0066130F">
      <w:pPr>
        <w:numPr>
          <w:ilvl w:val="1"/>
          <w:numId w:val="2"/>
        </w:numPr>
        <w:shd w:val="clear" w:color="auto" w:fill="FFFFFF"/>
        <w:spacing w:after="100" w:afterAutospacing="1" w:line="240" w:lineRule="auto"/>
        <w:rPr>
          <w:rFonts w:eastAsia="Times New Roman" w:cs="Segoe UI"/>
          <w:color w:val="212529"/>
          <w:kern w:val="0"/>
          <w:sz w:val="23"/>
          <w:szCs w:val="23"/>
          <w14:ligatures w14:val="none"/>
        </w:rPr>
      </w:pPr>
      <w:r w:rsidRPr="008F1E17">
        <w:rPr>
          <w:color w:val="212529"/>
          <w:sz w:val="23"/>
          <w:szCs w:val="23"/>
        </w:rPr>
        <w:t>Cualquier denegación o restricción de los servicios del programa dentro de las instalaciones.</w:t>
      </w:r>
    </w:p>
    <w:p w14:paraId="2EDA0058" w14:textId="77777777" w:rsidR="006C55B1" w:rsidRPr="008F1E17" w:rsidRDefault="006C55B1" w:rsidP="00896A1A">
      <w:pPr>
        <w:shd w:val="clear" w:color="auto" w:fill="FFFFFF"/>
        <w:spacing w:after="100" w:afterAutospacing="1" w:line="240" w:lineRule="auto"/>
        <w:ind w:left="720"/>
        <w:rPr>
          <w:rFonts w:eastAsia="Times New Roman" w:cs="Segoe UI"/>
          <w:color w:val="212529"/>
          <w:kern w:val="0"/>
          <w:sz w:val="23"/>
          <w:szCs w:val="23"/>
          <w14:ligatures w14:val="none"/>
        </w:rPr>
      </w:pPr>
      <w:r w:rsidRPr="008F1E17">
        <w:rPr>
          <w:color w:val="212529"/>
          <w:sz w:val="23"/>
          <w:szCs w:val="23"/>
        </w:rPr>
        <w:lastRenderedPageBreak/>
        <w:t>(b) Los estudiantes deberán participar en el establecimiento de dichas reglas, políticas y procedimientos siempre que sea viable y apropiado.</w:t>
      </w:r>
    </w:p>
    <w:p w14:paraId="7C4C01DD" w14:textId="77777777" w:rsidR="006C55B1" w:rsidRPr="008F1E17" w:rsidRDefault="006C55B1" w:rsidP="00896A1A">
      <w:pPr>
        <w:shd w:val="clear" w:color="auto" w:fill="FFFFFF"/>
        <w:spacing w:after="100" w:afterAutospacing="1" w:line="240" w:lineRule="auto"/>
        <w:ind w:left="720"/>
        <w:rPr>
          <w:rFonts w:eastAsia="Times New Roman" w:cs="Segoe UI"/>
          <w:color w:val="212529"/>
          <w:kern w:val="0"/>
          <w:sz w:val="23"/>
          <w:szCs w:val="23"/>
          <w14:ligatures w14:val="none"/>
        </w:rPr>
      </w:pPr>
      <w:r w:rsidRPr="008F1E17">
        <w:rPr>
          <w:color w:val="212529"/>
          <w:sz w:val="23"/>
          <w:szCs w:val="23"/>
        </w:rPr>
        <w:t>(c) Antes de la admisión, la escuela deberá proporcionar a los estudiantes y a sus padres una copia escrita de su política de apoyo conductual.</w:t>
      </w:r>
    </w:p>
    <w:p w14:paraId="0AF06995" w14:textId="77777777" w:rsidR="006C55B1" w:rsidRPr="008F1E17" w:rsidRDefault="006C55B1" w:rsidP="00896A1A">
      <w:pPr>
        <w:shd w:val="clear" w:color="auto" w:fill="FFFFFF"/>
        <w:spacing w:after="100" w:afterAutospacing="1" w:line="240" w:lineRule="auto"/>
        <w:ind w:left="720"/>
        <w:rPr>
          <w:rFonts w:eastAsia="Times New Roman" w:cs="Segoe UI"/>
          <w:color w:val="212529"/>
          <w:kern w:val="0"/>
          <w:sz w:val="23"/>
          <w:szCs w:val="23"/>
          <w14:ligatures w14:val="none"/>
        </w:rPr>
      </w:pPr>
      <w:r w:rsidRPr="008F1E17">
        <w:rPr>
          <w:color w:val="212529"/>
          <w:sz w:val="23"/>
          <w:szCs w:val="23"/>
        </w:rPr>
        <w:t>(d) La escuela deberá informar a los padres y estudiantes sobre cualquier cambio significativo en los procedimientos de gestión del comportamiento.</w:t>
      </w:r>
    </w:p>
    <w:p w14:paraId="440F3AFE" w14:textId="77777777" w:rsidR="006C55B1" w:rsidRPr="008F1E17" w:rsidRDefault="006C55B1" w:rsidP="00896A1A">
      <w:pPr>
        <w:shd w:val="clear" w:color="auto" w:fill="FFFFFF"/>
        <w:spacing w:after="100" w:afterAutospacing="1" w:line="240" w:lineRule="auto"/>
        <w:ind w:left="720"/>
        <w:rPr>
          <w:rFonts w:eastAsia="Times New Roman" w:cs="Segoe UI"/>
          <w:color w:val="212529"/>
          <w:kern w:val="0"/>
          <w:sz w:val="22"/>
          <w:szCs w:val="22"/>
          <w14:ligatures w14:val="none"/>
        </w:rPr>
      </w:pPr>
      <w:r w:rsidRPr="008F1E17">
        <w:rPr>
          <w:color w:val="212529"/>
          <w:sz w:val="23"/>
          <w:szCs w:val="23"/>
        </w:rPr>
        <w:t>(</w:t>
      </w:r>
      <w:r w:rsidRPr="008F1E17">
        <w:rPr>
          <w:color w:val="212529"/>
          <w:sz w:val="22"/>
          <w:szCs w:val="22"/>
        </w:rPr>
        <w:t>e) Ningún estudiante deberá ser sometido a abuso o negligencia, ni a castigos crueles, inusuales, severos o corporales, incluyendo las siguientes prácticas:</w:t>
      </w:r>
    </w:p>
    <w:p w14:paraId="1756EF27" w14:textId="77777777" w:rsidR="006C55B1" w:rsidRPr="008F1E17" w:rsidRDefault="006C55B1" w:rsidP="0066130F">
      <w:pPr>
        <w:numPr>
          <w:ilvl w:val="1"/>
          <w:numId w:val="3"/>
        </w:numPr>
        <w:shd w:val="clear" w:color="auto" w:fill="FFFFFF"/>
        <w:spacing w:after="100" w:afterAutospacing="1" w:line="240" w:lineRule="auto"/>
        <w:rPr>
          <w:rFonts w:eastAsia="Times New Roman" w:cs="Segoe UI"/>
          <w:color w:val="212529"/>
          <w:kern w:val="0"/>
          <w:sz w:val="22"/>
          <w:szCs w:val="22"/>
          <w14:ligatures w14:val="none"/>
        </w:rPr>
      </w:pPr>
      <w:r w:rsidRPr="008F1E17">
        <w:rPr>
          <w:color w:val="212529"/>
          <w:sz w:val="22"/>
          <w:szCs w:val="22"/>
        </w:rPr>
        <w:t>Cualquier tipo de golpe físico o dolor infligido de cualquier manera sobre el cuerpo;</w:t>
      </w:r>
    </w:p>
    <w:p w14:paraId="7D216C94" w14:textId="77777777" w:rsidR="006C55B1" w:rsidRPr="008F1E17" w:rsidRDefault="006C55B1" w:rsidP="0066130F">
      <w:pPr>
        <w:numPr>
          <w:ilvl w:val="1"/>
          <w:numId w:val="3"/>
        </w:numPr>
        <w:shd w:val="clear" w:color="auto" w:fill="FFFFFF"/>
        <w:spacing w:after="100" w:afterAutospacing="1" w:line="240" w:lineRule="auto"/>
        <w:rPr>
          <w:rFonts w:eastAsia="Times New Roman" w:cs="Segoe UI"/>
          <w:color w:val="212529"/>
          <w:kern w:val="0"/>
          <w:sz w:val="22"/>
          <w:szCs w:val="22"/>
          <w14:ligatures w14:val="none"/>
        </w:rPr>
      </w:pPr>
      <w:r w:rsidRPr="008F1E17">
        <w:rPr>
          <w:color w:val="212529"/>
          <w:sz w:val="22"/>
          <w:szCs w:val="22"/>
        </w:rPr>
        <w:t>Obligar o forzar al estudiante a adoptar una posición incómoda, como ponerse en cuclillas o doblarse, o exigirle repetir movimientos físicos cuando se utilicen como castigo;</w:t>
      </w:r>
    </w:p>
    <w:p w14:paraId="064F5990" w14:textId="77777777" w:rsidR="006C55B1" w:rsidRPr="008F1E17" w:rsidRDefault="006C55B1" w:rsidP="0066130F">
      <w:pPr>
        <w:numPr>
          <w:ilvl w:val="1"/>
          <w:numId w:val="3"/>
        </w:numPr>
        <w:shd w:val="clear" w:color="auto" w:fill="FFFFFF"/>
        <w:spacing w:after="100" w:afterAutospacing="1" w:line="240" w:lineRule="auto"/>
        <w:rPr>
          <w:rFonts w:eastAsia="Times New Roman" w:cs="Segoe UI"/>
          <w:color w:val="212529"/>
          <w:kern w:val="0"/>
          <w:sz w:val="22"/>
          <w:szCs w:val="22"/>
          <w14:ligatures w14:val="none"/>
        </w:rPr>
      </w:pPr>
      <w:r w:rsidRPr="008F1E17">
        <w:rPr>
          <w:color w:val="212529"/>
          <w:sz w:val="22"/>
          <w:szCs w:val="22"/>
        </w:rPr>
        <w:t>Castigos que expongan al estudiante a abuso verbal, ridiculización o humillación;</w:t>
      </w:r>
    </w:p>
    <w:p w14:paraId="2D2B9D17" w14:textId="77777777" w:rsidR="006C55B1" w:rsidRPr="008F1E17" w:rsidRDefault="006C55B1" w:rsidP="0066130F">
      <w:pPr>
        <w:numPr>
          <w:ilvl w:val="1"/>
          <w:numId w:val="3"/>
        </w:numPr>
        <w:shd w:val="clear" w:color="auto" w:fill="FFFFFF"/>
        <w:spacing w:after="100" w:afterAutospacing="1" w:line="240" w:lineRule="auto"/>
        <w:rPr>
          <w:rFonts w:eastAsia="Times New Roman" w:cs="Segoe UI"/>
          <w:color w:val="212529"/>
          <w:kern w:val="0"/>
          <w:sz w:val="22"/>
          <w:szCs w:val="22"/>
          <w14:ligatures w14:val="none"/>
        </w:rPr>
      </w:pPr>
      <w:r w:rsidRPr="008F1E17">
        <w:rPr>
          <w:color w:val="212529"/>
          <w:sz w:val="22"/>
          <w:szCs w:val="22"/>
        </w:rPr>
        <w:t>Negación de visitas o de privilegios de comunicación con la familia;</w:t>
      </w:r>
    </w:p>
    <w:p w14:paraId="7D364289" w14:textId="77777777" w:rsidR="006C55B1" w:rsidRPr="008F1E17" w:rsidRDefault="006C55B1" w:rsidP="0066130F">
      <w:pPr>
        <w:numPr>
          <w:ilvl w:val="1"/>
          <w:numId w:val="3"/>
        </w:numPr>
        <w:shd w:val="clear" w:color="auto" w:fill="FFFFFF"/>
        <w:spacing w:after="100" w:afterAutospacing="1" w:line="240" w:lineRule="auto"/>
        <w:rPr>
          <w:rFonts w:eastAsia="Times New Roman" w:cs="Segoe UI"/>
          <w:color w:val="212529"/>
          <w:kern w:val="0"/>
          <w:sz w:val="22"/>
          <w:szCs w:val="22"/>
          <w14:ligatures w14:val="none"/>
        </w:rPr>
      </w:pPr>
      <w:r w:rsidRPr="008F1E17">
        <w:rPr>
          <w:color w:val="212529"/>
          <w:sz w:val="22"/>
          <w:szCs w:val="22"/>
        </w:rPr>
        <w:t>Privación de sueño suficiente;</w:t>
      </w:r>
    </w:p>
    <w:p w14:paraId="25A3710A" w14:textId="77777777" w:rsidR="006C55B1" w:rsidRPr="008F1E17" w:rsidRDefault="006C55B1" w:rsidP="0066130F">
      <w:pPr>
        <w:numPr>
          <w:ilvl w:val="1"/>
          <w:numId w:val="3"/>
        </w:numPr>
        <w:shd w:val="clear" w:color="auto" w:fill="FFFFFF"/>
        <w:spacing w:after="100" w:afterAutospacing="1" w:line="240" w:lineRule="auto"/>
        <w:rPr>
          <w:rFonts w:eastAsia="Times New Roman" w:cs="Segoe UI"/>
          <w:color w:val="212529"/>
          <w:kern w:val="0"/>
          <w:sz w:val="22"/>
          <w:szCs w:val="22"/>
          <w14:ligatures w14:val="none"/>
        </w:rPr>
      </w:pPr>
      <w:r w:rsidRPr="008F1E17">
        <w:rPr>
          <w:color w:val="212529"/>
          <w:sz w:val="22"/>
          <w:szCs w:val="22"/>
        </w:rPr>
        <w:t>Privación de refugio, ropa de cama, alimentos o acceso a instalaciones sanitarias.</w:t>
      </w:r>
    </w:p>
    <w:p w14:paraId="0A345C6F" w14:textId="0FB6A59C" w:rsidR="006C55B1" w:rsidRPr="008F1E17" w:rsidRDefault="0066130F" w:rsidP="00896A1A">
      <w:pPr>
        <w:shd w:val="clear" w:color="auto" w:fill="FFFFFF"/>
        <w:spacing w:after="100" w:afterAutospacing="1" w:line="240" w:lineRule="auto"/>
        <w:ind w:left="720"/>
        <w:rPr>
          <w:rFonts w:eastAsia="Times New Roman" w:cs="Segoe UI"/>
          <w:color w:val="212529"/>
          <w:kern w:val="0"/>
          <w:sz w:val="22"/>
          <w:szCs w:val="22"/>
          <w14:ligatures w14:val="none"/>
        </w:rPr>
      </w:pPr>
      <w:r w:rsidRPr="008F1E17">
        <w:rPr>
          <w:color w:val="212529"/>
          <w:sz w:val="22"/>
          <w:szCs w:val="22"/>
        </w:rPr>
        <w:t>(f) El objetivo del apoyo conductual será maximizar el crecimiento y desarrollo del estudiante y proteger al grupo y a los individuos que lo conforman.</w:t>
      </w:r>
    </w:p>
    <w:p w14:paraId="15CAD2F6" w14:textId="77777777" w:rsidR="006C55B1" w:rsidRPr="008F1E17" w:rsidRDefault="006C55B1" w:rsidP="00896A1A">
      <w:pPr>
        <w:shd w:val="clear" w:color="auto" w:fill="FFFFFF"/>
        <w:spacing w:after="100" w:afterAutospacing="1" w:line="240" w:lineRule="auto"/>
        <w:ind w:left="720"/>
        <w:rPr>
          <w:rFonts w:eastAsia="Times New Roman" w:cs="Segoe UI"/>
          <w:color w:val="212529"/>
          <w:kern w:val="0"/>
          <w:sz w:val="22"/>
          <w:szCs w:val="22"/>
          <w14:ligatures w14:val="none"/>
        </w:rPr>
      </w:pPr>
      <w:r w:rsidRPr="008F1E17">
        <w:rPr>
          <w:color w:val="212529"/>
          <w:sz w:val="22"/>
          <w:szCs w:val="22"/>
        </w:rPr>
        <w:t>(g) La escuela deberá relacionar directamente las consecuencias con el comportamiento inapropiado específico y aplicarlas sin demora prolongada.</w:t>
      </w:r>
    </w:p>
    <w:p w14:paraId="210BE988" w14:textId="7B79507C" w:rsidR="006C55B1" w:rsidRPr="008F1E17" w:rsidRDefault="006C55B1" w:rsidP="15E97C52">
      <w:pPr>
        <w:shd w:val="clear" w:color="auto" w:fill="FFFFFF" w:themeFill="background1"/>
        <w:spacing w:after="100" w:afterAutospacing="1" w:line="240" w:lineRule="auto"/>
        <w:ind w:left="720"/>
        <w:rPr>
          <w:rFonts w:eastAsia="Times New Roman" w:cs="Segoe UI"/>
          <w:color w:val="212529"/>
          <w:kern w:val="0"/>
          <w:sz w:val="22"/>
          <w:szCs w:val="22"/>
          <w14:ligatures w14:val="none"/>
        </w:rPr>
      </w:pPr>
      <w:r w:rsidRPr="008F1E17">
        <w:rPr>
          <w:color w:val="212529"/>
          <w:sz w:val="22"/>
          <w:szCs w:val="22"/>
        </w:rPr>
        <w:t xml:space="preserve">(h) Los programas educativos diurnos aprobados según lo establecido en 603 CMR 28.09 deberán desarrollar una política sobre el uso de la </w:t>
      </w:r>
      <w:r w:rsidR="007123A5">
        <w:rPr>
          <w:color w:val="212529"/>
          <w:sz w:val="22"/>
          <w:szCs w:val="22"/>
        </w:rPr>
        <w:t>contención</w:t>
      </w:r>
      <w:r w:rsidRPr="008F1E17">
        <w:rPr>
          <w:color w:val="212529"/>
          <w:sz w:val="22"/>
          <w:szCs w:val="22"/>
        </w:rPr>
        <w:t xml:space="preserve"> física, </w:t>
      </w:r>
      <w:r w:rsidRPr="008F1E17">
        <w:rPr>
          <w:b/>
          <w:strike/>
          <w:color w:val="212529"/>
          <w:sz w:val="22"/>
          <w:szCs w:val="22"/>
        </w:rPr>
        <w:t>y</w:t>
      </w:r>
      <w:r w:rsidRPr="008F1E17">
        <w:rPr>
          <w:color w:val="212529"/>
          <w:sz w:val="22"/>
          <w:szCs w:val="22"/>
        </w:rPr>
        <w:t xml:space="preserve"> administrar dicha </w:t>
      </w:r>
      <w:r w:rsidR="00E82571">
        <w:rPr>
          <w:color w:val="212529"/>
          <w:sz w:val="22"/>
          <w:szCs w:val="22"/>
        </w:rPr>
        <w:t>contención</w:t>
      </w:r>
      <w:r w:rsidRPr="008F1E17">
        <w:rPr>
          <w:color w:val="212529"/>
          <w:sz w:val="22"/>
          <w:szCs w:val="22"/>
        </w:rPr>
        <w:t xml:space="preserve"> conforme a los requisitos establecidos en </w:t>
      </w:r>
      <w:r w:rsidRPr="008F1E17">
        <w:rPr>
          <w:b/>
          <w:bCs/>
          <w:color w:val="212529"/>
          <w:sz w:val="22"/>
          <w:szCs w:val="22"/>
          <w:u w:val="single"/>
        </w:rPr>
        <w:t>603 CMR 46.00,</w:t>
      </w:r>
      <w:r w:rsidRPr="008F1E17">
        <w:rPr>
          <w:color w:val="212529"/>
          <w:sz w:val="22"/>
          <w:szCs w:val="22"/>
          <w:u w:val="single"/>
        </w:rPr>
        <w:t xml:space="preserve"> </w:t>
      </w:r>
      <w:r w:rsidRPr="008F1E17">
        <w:rPr>
          <w:b/>
          <w:bCs/>
          <w:color w:val="212529"/>
          <w:sz w:val="22"/>
          <w:szCs w:val="22"/>
          <w:u w:val="single"/>
        </w:rPr>
        <w:t>cumpliendo con todos sus requisitos</w:t>
      </w:r>
      <w:r w:rsidRPr="008F1E17">
        <w:rPr>
          <w:color w:val="212529"/>
          <w:sz w:val="22"/>
          <w:szCs w:val="22"/>
        </w:rPr>
        <w:t xml:space="preserve">. Los programas educativos residenciales aprobados según lo establecido en 603 CMR 28.09 deberán cumplir con los requisitos contenidos en 102 CMR 3.00, excepto durante el horario escolar, en el cual se aplicarán los requisitos de 603 CMR 46.00 para los estudiantes inscritos en dichos programas. Los programas educativos dentro de un programa o instalación sujeto a la Ley General de Massachusetts (M.G.L.) c. 123 o a las regulaciones del Departamento de Salud Mental deberán cumplir con los requisitos de </w:t>
      </w:r>
      <w:r w:rsidR="00E82571">
        <w:rPr>
          <w:color w:val="212529"/>
          <w:sz w:val="22"/>
          <w:szCs w:val="22"/>
        </w:rPr>
        <w:t>contención</w:t>
      </w:r>
      <w:r w:rsidRPr="008F1E17">
        <w:rPr>
          <w:color w:val="212529"/>
          <w:sz w:val="22"/>
          <w:szCs w:val="22"/>
        </w:rPr>
        <w:t xml:space="preserve"> establecidos en M.G.L. c. 123, 104 CMR 27.12 o 104 CMR 28.05, según corresponda.</w:t>
      </w:r>
    </w:p>
    <w:p w14:paraId="610AC8CB" w14:textId="37CB2327" w:rsidR="006C55B1" w:rsidRPr="008F1E17" w:rsidRDefault="006C55B1" w:rsidP="3164F66E">
      <w:pPr>
        <w:shd w:val="clear" w:color="auto" w:fill="FFFFFF" w:themeFill="background1"/>
        <w:spacing w:after="100" w:afterAutospacing="1" w:line="240" w:lineRule="auto"/>
        <w:ind w:left="720"/>
        <w:rPr>
          <w:rFonts w:eastAsia="Times New Roman" w:cs="Segoe UI"/>
          <w:color w:val="212529"/>
          <w:kern w:val="0"/>
          <w:sz w:val="22"/>
          <w:szCs w:val="22"/>
          <w14:ligatures w14:val="none"/>
        </w:rPr>
      </w:pPr>
      <w:r w:rsidRPr="008F1E17">
        <w:rPr>
          <w:color w:val="212529"/>
          <w:sz w:val="22"/>
          <w:szCs w:val="22"/>
        </w:rPr>
        <w:t xml:space="preserve">(i) Cualquier política de apoyo conductual que implique la separación de un estudiante a una sala independiente del grupo o de las actividades del programa deberá </w:t>
      </w:r>
      <w:r w:rsidRPr="008F1E17">
        <w:rPr>
          <w:b/>
          <w:bCs/>
          <w:color w:val="212529"/>
          <w:sz w:val="22"/>
          <w:szCs w:val="22"/>
          <w:u w:val="single"/>
        </w:rPr>
        <w:t>cumplir con los requisitos establecidos en 603 CMR 46.07 e</w:t>
      </w:r>
      <w:r w:rsidRPr="008F1E17">
        <w:rPr>
          <w:color w:val="212529"/>
          <w:sz w:val="22"/>
          <w:szCs w:val="22"/>
        </w:rPr>
        <w:t xml:space="preserve"> incluir, entre otros, los siguientes:</w:t>
      </w:r>
    </w:p>
    <w:p w14:paraId="75C5EB09" w14:textId="70502DA1" w:rsidR="006C55B1" w:rsidRPr="008F1E17" w:rsidRDefault="006C55B1" w:rsidP="0066130F">
      <w:pPr>
        <w:numPr>
          <w:ilvl w:val="1"/>
          <w:numId w:val="4"/>
        </w:numPr>
        <w:shd w:val="clear" w:color="auto" w:fill="FFFFFF"/>
        <w:spacing w:after="100" w:afterAutospacing="1" w:line="240" w:lineRule="auto"/>
        <w:rPr>
          <w:rFonts w:eastAsia="Times New Roman" w:cs="Segoe UI"/>
          <w:color w:val="212529"/>
          <w:kern w:val="0"/>
          <w:sz w:val="22"/>
          <w:szCs w:val="22"/>
          <w14:ligatures w14:val="none"/>
        </w:rPr>
      </w:pPr>
      <w:r w:rsidRPr="008F1E17">
        <w:rPr>
          <w:color w:val="212529"/>
          <w:sz w:val="22"/>
          <w:szCs w:val="22"/>
        </w:rPr>
        <w:t xml:space="preserve">Directrices para el personal en el uso de dicha </w:t>
      </w:r>
      <w:r w:rsidRPr="008F1E17">
        <w:rPr>
          <w:b/>
          <w:bCs/>
          <w:strike/>
          <w:color w:val="212529"/>
          <w:sz w:val="22"/>
          <w:szCs w:val="22"/>
        </w:rPr>
        <w:t>área</w:t>
      </w:r>
      <w:r w:rsidRPr="008F1E17">
        <w:rPr>
          <w:strike/>
          <w:color w:val="212529"/>
          <w:sz w:val="22"/>
          <w:szCs w:val="22"/>
        </w:rPr>
        <w:t xml:space="preserve"> </w:t>
      </w:r>
      <w:r w:rsidRPr="008F1E17">
        <w:rPr>
          <w:b/>
          <w:bCs/>
          <w:color w:val="212529"/>
          <w:sz w:val="22"/>
          <w:szCs w:val="22"/>
          <w:u w:val="single"/>
        </w:rPr>
        <w:t>intervención</w:t>
      </w:r>
      <w:r w:rsidRPr="008F1E17">
        <w:rPr>
          <w:color w:val="212529"/>
          <w:sz w:val="22"/>
          <w:szCs w:val="22"/>
        </w:rPr>
        <w:t>;</w:t>
      </w:r>
    </w:p>
    <w:p w14:paraId="44D6A990" w14:textId="7E7235D8" w:rsidR="006C55B1" w:rsidRPr="008F1E17" w:rsidRDefault="006C55B1" w:rsidP="0066130F">
      <w:pPr>
        <w:numPr>
          <w:ilvl w:val="1"/>
          <w:numId w:val="4"/>
        </w:numPr>
        <w:shd w:val="clear" w:color="auto" w:fill="FFFFFF"/>
        <w:spacing w:after="100" w:afterAutospacing="1" w:line="240" w:lineRule="auto"/>
        <w:rPr>
          <w:rFonts w:eastAsia="Times New Roman" w:cs="Segoe UI"/>
          <w:color w:val="212529"/>
          <w:kern w:val="0"/>
          <w:sz w:val="22"/>
          <w:szCs w:val="22"/>
          <w14:ligatures w14:val="none"/>
        </w:rPr>
      </w:pPr>
      <w:r w:rsidRPr="008F1E17">
        <w:rPr>
          <w:color w:val="212529"/>
          <w:sz w:val="22"/>
          <w:szCs w:val="22"/>
        </w:rPr>
        <w:t xml:space="preserve">Personas responsables de la implementación de dichas </w:t>
      </w:r>
      <w:proofErr w:type="spellStart"/>
      <w:r w:rsidRPr="008F1E17">
        <w:rPr>
          <w:b/>
          <w:strike/>
          <w:color w:val="212529"/>
          <w:sz w:val="22"/>
          <w:szCs w:val="22"/>
        </w:rPr>
        <w:t>procedures</w:t>
      </w:r>
      <w:proofErr w:type="spellEnd"/>
      <w:r w:rsidRPr="008F1E17">
        <w:rPr>
          <w:strike/>
          <w:color w:val="212529"/>
          <w:sz w:val="22"/>
          <w:szCs w:val="22"/>
        </w:rPr>
        <w:t xml:space="preserve"> </w:t>
      </w:r>
      <w:r w:rsidRPr="008F1E17">
        <w:rPr>
          <w:b/>
          <w:color w:val="212529"/>
          <w:sz w:val="22"/>
          <w:szCs w:val="22"/>
          <w:u w:val="single"/>
        </w:rPr>
        <w:t>intervenciones</w:t>
      </w:r>
      <w:r w:rsidRPr="008F1E17">
        <w:rPr>
          <w:color w:val="212529"/>
          <w:sz w:val="22"/>
          <w:szCs w:val="22"/>
        </w:rPr>
        <w:t>;</w:t>
      </w:r>
    </w:p>
    <w:p w14:paraId="7B2A3E36" w14:textId="407BE154" w:rsidR="00543C0B" w:rsidRPr="008F1E17" w:rsidRDefault="006C55B1" w:rsidP="00DC71AB">
      <w:pPr>
        <w:numPr>
          <w:ilvl w:val="1"/>
          <w:numId w:val="4"/>
        </w:numPr>
        <w:shd w:val="clear" w:color="auto" w:fill="FFFFFF"/>
        <w:spacing w:after="0" w:line="240" w:lineRule="auto"/>
        <w:rPr>
          <w:rFonts w:eastAsia="Times New Roman" w:cs="Segoe UI"/>
          <w:color w:val="212529"/>
          <w:kern w:val="0"/>
          <w:sz w:val="23"/>
          <w:szCs w:val="23"/>
          <w14:ligatures w14:val="none"/>
        </w:rPr>
      </w:pPr>
      <w:r w:rsidRPr="008F1E17">
        <w:rPr>
          <w:color w:val="212529"/>
          <w:sz w:val="23"/>
          <w:szCs w:val="23"/>
        </w:rPr>
        <w:lastRenderedPageBreak/>
        <w:t>La duración de los procedimientos debe incluir los requisitos para la aprobación por parte del jefe administrativo o su designado(a) para cualquier período superior a 30 minutos. Sin embargo, durante el horario escolar en un programa educativo residencial y en un programa educativo diurno aprobado según lo establecido en 603 CMR 28.09, la duración de los procedimientos se regirá por 603 CMR 46.00;</w:t>
      </w:r>
    </w:p>
    <w:p w14:paraId="114FD64E" w14:textId="54CE45DD" w:rsidR="004A09DA" w:rsidRPr="008F1E17" w:rsidRDefault="007F5085" w:rsidP="00561F20">
      <w:pPr>
        <w:shd w:val="clear" w:color="auto" w:fill="FFFFFF"/>
        <w:spacing w:after="0" w:line="240" w:lineRule="auto"/>
        <w:ind w:left="1080"/>
        <w:rPr>
          <w:rFonts w:eastAsia="Times New Roman" w:cs="Segoe UI"/>
          <w:b/>
          <w:bCs/>
          <w:strike/>
          <w:color w:val="212529"/>
          <w:kern w:val="0"/>
          <w:sz w:val="23"/>
          <w:szCs w:val="23"/>
          <w14:ligatures w14:val="none"/>
        </w:rPr>
      </w:pPr>
      <w:r w:rsidRPr="008F1E17">
        <w:rPr>
          <w:color w:val="212529"/>
          <w:sz w:val="23"/>
          <w:szCs w:val="23"/>
        </w:rPr>
        <w:t xml:space="preserve">4. Requisito de que los estudiantes deban ser </w:t>
      </w:r>
      <w:r w:rsidRPr="008F1E17">
        <w:rPr>
          <w:b/>
          <w:color w:val="212529"/>
          <w:sz w:val="23"/>
          <w:szCs w:val="23"/>
          <w:u w:val="single"/>
        </w:rPr>
        <w:t>supervisados</w:t>
      </w:r>
      <w:r w:rsidRPr="008F1E17">
        <w:rPr>
          <w:color w:val="212529"/>
          <w:sz w:val="23"/>
          <w:szCs w:val="23"/>
        </w:rPr>
        <w:t xml:space="preserve"> </w:t>
      </w:r>
      <w:r w:rsidRPr="008F1E17">
        <w:rPr>
          <w:b/>
          <w:strike/>
          <w:color w:val="212529"/>
          <w:sz w:val="23"/>
          <w:szCs w:val="23"/>
        </w:rPr>
        <w:t>observados</w:t>
      </w:r>
      <w:r w:rsidRPr="008F1E17">
        <w:rPr>
          <w:color w:val="212529"/>
          <w:sz w:val="23"/>
          <w:szCs w:val="23"/>
        </w:rPr>
        <w:t xml:space="preserve"> en todo momento</w:t>
      </w:r>
      <w:r w:rsidRPr="008F1E17">
        <w:rPr>
          <w:b/>
          <w:strike/>
          <w:color w:val="212529"/>
          <w:sz w:val="23"/>
          <w:szCs w:val="23"/>
        </w:rPr>
        <w:t xml:space="preserve"> y en todas las partes de la sala</w:t>
      </w:r>
      <w:r w:rsidRPr="008F1E17">
        <w:rPr>
          <w:color w:val="212529"/>
          <w:sz w:val="23"/>
          <w:szCs w:val="23"/>
        </w:rPr>
        <w:t xml:space="preserve">, y que el personal se mantenga en proximidad cercana </w:t>
      </w:r>
      <w:r w:rsidRPr="008F1E17">
        <w:rPr>
          <w:b/>
          <w:color w:val="212529"/>
          <w:sz w:val="23"/>
          <w:szCs w:val="23"/>
          <w:u w:val="single"/>
        </w:rPr>
        <w:t xml:space="preserve">al estudiante </w:t>
      </w:r>
      <w:r w:rsidRPr="008F1E17">
        <w:rPr>
          <w:color w:val="212529"/>
          <w:sz w:val="23"/>
          <w:szCs w:val="23"/>
        </w:rPr>
        <w:t>en todo momento;</w:t>
      </w:r>
    </w:p>
    <w:p w14:paraId="152B7AFE" w14:textId="4F121ADE" w:rsidR="00C703C2" w:rsidRPr="008F1E17" w:rsidRDefault="004561FD" w:rsidP="00BC63D1">
      <w:pPr>
        <w:shd w:val="clear" w:color="auto" w:fill="FFFFFF"/>
        <w:spacing w:after="0" w:line="240" w:lineRule="auto"/>
        <w:ind w:left="1080"/>
        <w:rPr>
          <w:rFonts w:eastAsia="Times New Roman" w:cs="Segoe UI"/>
          <w:color w:val="212529"/>
          <w:kern w:val="0"/>
          <w:sz w:val="23"/>
          <w:szCs w:val="23"/>
          <w14:ligatures w14:val="none"/>
        </w:rPr>
      </w:pPr>
      <w:r w:rsidRPr="008F1E17">
        <w:rPr>
          <w:color w:val="212529"/>
          <w:sz w:val="23"/>
          <w:szCs w:val="23"/>
        </w:rPr>
        <w:t>5. Un procedimiento para que el personal observe directamente al estudiante al menos cada quince minutos;</w:t>
      </w:r>
    </w:p>
    <w:p w14:paraId="56B1D9AA" w14:textId="31A51A9A" w:rsidR="00C703C2" w:rsidRPr="008F1E17" w:rsidRDefault="00C703C2" w:rsidP="00BC63D1">
      <w:pPr>
        <w:shd w:val="clear" w:color="auto" w:fill="FFFFFF"/>
        <w:spacing w:after="0" w:line="240" w:lineRule="auto"/>
        <w:ind w:left="1080"/>
        <w:rPr>
          <w:rFonts w:eastAsia="Times New Roman" w:cs="Segoe UI"/>
          <w:b/>
          <w:bCs/>
          <w:strike/>
          <w:color w:val="212529"/>
          <w:kern w:val="0"/>
          <w:sz w:val="23"/>
          <w:szCs w:val="23"/>
          <w14:ligatures w14:val="none"/>
        </w:rPr>
      </w:pPr>
      <w:r w:rsidRPr="008F1E17">
        <w:rPr>
          <w:b/>
          <w:strike/>
          <w:color w:val="212529"/>
          <w:sz w:val="23"/>
          <w:szCs w:val="23"/>
        </w:rPr>
        <w:t>6. Un método de documentación del uso de dicha área, incluyendo, como mínimo, la duración, las razones de la intervención, quién aprobó el procedimiento y quién observó directamente al estudiante al menos cada quince minutos.</w:t>
      </w:r>
    </w:p>
    <w:p w14:paraId="170C791E" w14:textId="3FB4C89E" w:rsidR="00D23899" w:rsidRPr="008F1E17" w:rsidRDefault="00C703C2" w:rsidP="001C62B0">
      <w:pPr>
        <w:shd w:val="clear" w:color="auto" w:fill="FFFFFF"/>
        <w:spacing w:after="0" w:line="240" w:lineRule="auto"/>
        <w:ind w:left="720"/>
        <w:rPr>
          <w:rFonts w:eastAsia="Times New Roman" w:cs="Segoe UI"/>
          <w:color w:val="212529"/>
          <w:kern w:val="0"/>
          <w:sz w:val="23"/>
          <w:szCs w:val="23"/>
          <w14:ligatures w14:val="none"/>
        </w:rPr>
      </w:pPr>
      <w:r w:rsidRPr="008F1E17">
        <w:rPr>
          <w:b/>
          <w:strike/>
          <w:color w:val="212529"/>
          <w:sz w:val="23"/>
          <w:szCs w:val="23"/>
        </w:rPr>
        <w:t>(i)</w:t>
      </w:r>
      <w:r w:rsidRPr="008F1E17">
        <w:rPr>
          <w:b/>
          <w:color w:val="212529"/>
          <w:sz w:val="23"/>
          <w:szCs w:val="23"/>
        </w:rPr>
        <w:t xml:space="preserve"> (</w:t>
      </w:r>
      <w:proofErr w:type="gramStart"/>
      <w:r w:rsidRPr="008F1E17">
        <w:rPr>
          <w:b/>
          <w:color w:val="212529"/>
          <w:sz w:val="23"/>
          <w:szCs w:val="23"/>
        </w:rPr>
        <w:t xml:space="preserve">j)  </w:t>
      </w:r>
      <w:r w:rsidRPr="008F1E17">
        <w:rPr>
          <w:color w:val="212529"/>
          <w:sz w:val="23"/>
          <w:szCs w:val="23"/>
        </w:rPr>
        <w:t>Las</w:t>
      </w:r>
      <w:proofErr w:type="gramEnd"/>
      <w:r w:rsidRPr="008F1E17">
        <w:rPr>
          <w:color w:val="212529"/>
          <w:sz w:val="23"/>
          <w:szCs w:val="23"/>
        </w:rPr>
        <w:t xml:space="preserve"> salas de “tiempo fuera” no se cerrarán con llave.</w:t>
      </w:r>
    </w:p>
    <w:p w14:paraId="70DDC8DC" w14:textId="1E58300A" w:rsidR="00C703C2" w:rsidRPr="008F1E17" w:rsidRDefault="00C703C2" w:rsidP="00683A5E">
      <w:pPr>
        <w:shd w:val="clear" w:color="auto" w:fill="FFFFFF"/>
        <w:spacing w:after="0" w:line="240" w:lineRule="auto"/>
        <w:ind w:left="720"/>
        <w:rPr>
          <w:rFonts w:eastAsia="Times New Roman" w:cs="Segoe UI"/>
          <w:color w:val="212529"/>
          <w:kern w:val="0"/>
          <w:sz w:val="23"/>
          <w:szCs w:val="23"/>
          <w14:ligatures w14:val="none"/>
        </w:rPr>
      </w:pPr>
      <w:r w:rsidRPr="008F1E17">
        <w:rPr>
          <w:b/>
          <w:strike/>
          <w:color w:val="212529"/>
          <w:sz w:val="23"/>
          <w:szCs w:val="23"/>
        </w:rPr>
        <w:t>(</w:t>
      </w:r>
      <w:proofErr w:type="spellStart"/>
      <w:r w:rsidRPr="008F1E17">
        <w:rPr>
          <w:b/>
          <w:strike/>
          <w:color w:val="212529"/>
          <w:sz w:val="23"/>
          <w:szCs w:val="23"/>
        </w:rPr>
        <w:t>ii</w:t>
      </w:r>
      <w:proofErr w:type="spellEnd"/>
      <w:r w:rsidRPr="008F1E17">
        <w:rPr>
          <w:b/>
          <w:strike/>
          <w:color w:val="212529"/>
          <w:sz w:val="23"/>
          <w:szCs w:val="23"/>
        </w:rPr>
        <w:t>)</w:t>
      </w:r>
      <w:r w:rsidRPr="008F1E17">
        <w:rPr>
          <w:b/>
          <w:color w:val="212529"/>
          <w:sz w:val="23"/>
          <w:szCs w:val="23"/>
        </w:rPr>
        <w:t xml:space="preserve">(k) </w:t>
      </w:r>
      <w:r w:rsidRPr="008F1E17">
        <w:rPr>
          <w:color w:val="212529"/>
          <w:sz w:val="23"/>
          <w:szCs w:val="23"/>
        </w:rPr>
        <w:t>Cualquier sala o espacio utilizado para la práctica de separación deberá ser físicamente seguro y apropiado para la población atendida por la institución.</w:t>
      </w:r>
    </w:p>
    <w:p w14:paraId="494FBE81" w14:textId="547D1F4C" w:rsidR="005A42C5" w:rsidRPr="008F1E17" w:rsidRDefault="28688F4E" w:rsidP="15E97C52">
      <w:pPr>
        <w:shd w:val="clear" w:color="auto" w:fill="FFFFFF" w:themeFill="background1"/>
        <w:spacing w:afterAutospacing="1" w:line="240" w:lineRule="auto"/>
        <w:ind w:left="720"/>
        <w:rPr>
          <w:rFonts w:eastAsia="Times New Roman" w:cs="Segoe UI"/>
          <w:b/>
          <w:bCs/>
          <w:color w:val="212529"/>
          <w:sz w:val="23"/>
          <w:szCs w:val="23"/>
          <w:u w:val="single"/>
        </w:rPr>
      </w:pPr>
      <w:r w:rsidRPr="008F1E17">
        <w:rPr>
          <w:b/>
          <w:color w:val="212529"/>
          <w:sz w:val="23"/>
          <w:szCs w:val="23"/>
          <w:u w:val="single"/>
        </w:rPr>
        <w:t>(l) Si el programa permite el uso de la intervención de emergencia descrita en 603 CMR 46.07(2), su política de apoyo conductual deberá incluir los requisitos establecidos en 603 CMR 46.07(2) y (3).</w:t>
      </w:r>
    </w:p>
    <w:p w14:paraId="3434D269" w14:textId="77777777" w:rsidR="006C55B1" w:rsidRPr="008F1E17" w:rsidRDefault="006C55B1" w:rsidP="15E97C52">
      <w:pPr>
        <w:shd w:val="clear" w:color="auto" w:fill="FFFFFF" w:themeFill="background1"/>
        <w:spacing w:before="100" w:beforeAutospacing="1" w:after="100" w:afterAutospacing="1" w:line="240" w:lineRule="auto"/>
        <w:outlineLvl w:val="2"/>
        <w:rPr>
          <w:rFonts w:eastAsia="Times New Roman" w:cs="Segoe UI"/>
          <w:color w:val="444444"/>
          <w:kern w:val="0"/>
          <w:sz w:val="23"/>
          <w:szCs w:val="23"/>
          <w14:ligatures w14:val="none"/>
        </w:rPr>
      </w:pPr>
      <w:r w:rsidRPr="008F1E17">
        <w:rPr>
          <w:color w:val="444444"/>
          <w:sz w:val="23"/>
          <w:szCs w:val="23"/>
        </w:rPr>
        <w:t>18.06: Fecha de entrada en vigor</w:t>
      </w:r>
    </w:p>
    <w:p w14:paraId="6978C65B" w14:textId="139C7360" w:rsidR="006C55B1" w:rsidRPr="008F1E17" w:rsidRDefault="006C55B1" w:rsidP="006C55B1">
      <w:pPr>
        <w:shd w:val="clear" w:color="auto" w:fill="FFFFFF"/>
        <w:spacing w:after="100" w:afterAutospacing="1" w:line="240" w:lineRule="auto"/>
        <w:rPr>
          <w:rFonts w:eastAsia="Times New Roman" w:cs="Segoe UI"/>
          <w:b/>
          <w:bCs/>
          <w:strike/>
          <w:color w:val="212529"/>
          <w:kern w:val="0"/>
          <w:sz w:val="23"/>
          <w:szCs w:val="23"/>
          <w14:ligatures w14:val="none"/>
        </w:rPr>
      </w:pPr>
      <w:r w:rsidRPr="008F1E17">
        <w:rPr>
          <w:b/>
          <w:strike/>
          <w:color w:val="212529"/>
          <w:sz w:val="23"/>
          <w:szCs w:val="23"/>
        </w:rPr>
        <w:t>La fecha de entrada en vigor de 603 CMR 18.00, en su versión enmendada, es el 1 de enero de 2016.</w:t>
      </w:r>
    </w:p>
    <w:p w14:paraId="173BFFA2" w14:textId="2437C3CF" w:rsidR="00350D12" w:rsidRPr="008F1E17" w:rsidRDefault="00350D12" w:rsidP="00350D12">
      <w:pPr>
        <w:rPr>
          <w:b/>
          <w:bCs/>
          <w:sz w:val="23"/>
          <w:szCs w:val="23"/>
          <w:u w:val="single"/>
        </w:rPr>
      </w:pPr>
      <w:r w:rsidRPr="008F1E17">
        <w:rPr>
          <w:b/>
          <w:sz w:val="23"/>
          <w:szCs w:val="23"/>
          <w:u w:val="single"/>
        </w:rPr>
        <w:t>La fecha de entrada en vigor de las modificaciones adoptadas en [fecha] de 2025 será el 2 de septiembre de 2025.</w:t>
      </w:r>
    </w:p>
    <w:p w14:paraId="07558A2F" w14:textId="77777777" w:rsidR="00580A51" w:rsidRPr="008F1E17" w:rsidRDefault="00580A51">
      <w:pPr>
        <w:rPr>
          <w:sz w:val="23"/>
          <w:szCs w:val="23"/>
        </w:rPr>
      </w:pPr>
    </w:p>
    <w:sectPr w:rsidR="00580A51" w:rsidRPr="008F1E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C8C266" w14:textId="77777777" w:rsidR="0007620A" w:rsidRDefault="0007620A" w:rsidP="00811C3F">
      <w:pPr>
        <w:spacing w:after="0" w:line="240" w:lineRule="auto"/>
      </w:pPr>
      <w:r>
        <w:separator/>
      </w:r>
    </w:p>
  </w:endnote>
  <w:endnote w:type="continuationSeparator" w:id="0">
    <w:p w14:paraId="711BEC00" w14:textId="77777777" w:rsidR="0007620A" w:rsidRDefault="0007620A" w:rsidP="00811C3F">
      <w:pPr>
        <w:spacing w:after="0" w:line="240" w:lineRule="auto"/>
      </w:pPr>
      <w:r>
        <w:continuationSeparator/>
      </w:r>
    </w:p>
  </w:endnote>
  <w:endnote w:type="continuationNotice" w:id="1">
    <w:p w14:paraId="59CE2D0D" w14:textId="77777777" w:rsidR="0007620A" w:rsidRDefault="0007620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ordia New">
    <w:panose1 w:val="020B0304020202020204"/>
    <w:charset w:val="DE"/>
    <w:family w:val="swiss"/>
    <w:pitch w:val="variable"/>
    <w:sig w:usb0="81000003" w:usb1="00000000" w:usb2="00000000" w:usb3="00000000" w:csb0="00010001"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930F2E" w14:textId="77777777" w:rsidR="0007620A" w:rsidRDefault="0007620A" w:rsidP="00811C3F">
      <w:pPr>
        <w:spacing w:after="0" w:line="240" w:lineRule="auto"/>
      </w:pPr>
      <w:r>
        <w:separator/>
      </w:r>
    </w:p>
  </w:footnote>
  <w:footnote w:type="continuationSeparator" w:id="0">
    <w:p w14:paraId="1E10A63D" w14:textId="77777777" w:rsidR="0007620A" w:rsidRDefault="0007620A" w:rsidP="00811C3F">
      <w:pPr>
        <w:spacing w:after="0" w:line="240" w:lineRule="auto"/>
      </w:pPr>
      <w:r>
        <w:continuationSeparator/>
      </w:r>
    </w:p>
  </w:footnote>
  <w:footnote w:type="continuationNotice" w:id="1">
    <w:p w14:paraId="718A39C5" w14:textId="77777777" w:rsidR="0007620A" w:rsidRDefault="0007620A">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211A0C"/>
    <w:multiLevelType w:val="multilevel"/>
    <w:tmpl w:val="DBAA8762"/>
    <w:lvl w:ilvl="0">
      <w:start w:val="1"/>
      <w:numFmt w:val="decimal"/>
      <w:lvlText w:val="%1."/>
      <w:lvlJc w:val="left"/>
      <w:pPr>
        <w:tabs>
          <w:tab w:val="num" w:pos="720"/>
        </w:tabs>
        <w:ind w:left="720" w:hanging="360"/>
      </w:pPr>
    </w:lvl>
    <w:lvl w:ilvl="1">
      <w:start w:val="1"/>
      <w:numFmt w:val="decimal"/>
      <w:lvlText w:val="%2."/>
      <w:lvlJc w:val="left"/>
      <w:pPr>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7253D3C"/>
    <w:multiLevelType w:val="multilevel"/>
    <w:tmpl w:val="3CB2D07E"/>
    <w:lvl w:ilvl="0">
      <w:start w:val="1"/>
      <w:numFmt w:val="decimal"/>
      <w:lvlText w:val="%1."/>
      <w:lvlJc w:val="left"/>
      <w:pPr>
        <w:tabs>
          <w:tab w:val="num" w:pos="720"/>
        </w:tabs>
        <w:ind w:left="720" w:hanging="360"/>
      </w:pPr>
    </w:lvl>
    <w:lvl w:ilvl="1">
      <w:start w:val="1"/>
      <w:numFmt w:val="decimal"/>
      <w:lvlText w:val="%2."/>
      <w:lvlJc w:val="left"/>
      <w:pPr>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2000EF8"/>
    <w:multiLevelType w:val="multilevel"/>
    <w:tmpl w:val="15C6B2BE"/>
    <w:lvl w:ilvl="0">
      <w:start w:val="1"/>
      <w:numFmt w:val="decimal"/>
      <w:lvlText w:val="%1."/>
      <w:lvlJc w:val="left"/>
      <w:pPr>
        <w:tabs>
          <w:tab w:val="num" w:pos="720"/>
        </w:tabs>
        <w:ind w:left="720" w:hanging="360"/>
      </w:pPr>
      <w:rPr>
        <w:rFonts w:hint="default"/>
      </w:rPr>
    </w:lvl>
    <w:lvl w:ilvl="1">
      <w:start w:val="3"/>
      <w:numFmt w:val="decimal"/>
      <w:lvlText w:val="%2."/>
      <w:lvlJc w:val="left"/>
      <w:pPr>
        <w:ind w:left="1440" w:hanging="360"/>
      </w:pPr>
      <w:rPr>
        <w:rFonts w:hint="default"/>
        <w:b/>
        <w:bCs/>
        <w:u w:val="single"/>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 w15:restartNumberingAfterBreak="0">
    <w:nsid w:val="69694180"/>
    <w:multiLevelType w:val="multilevel"/>
    <w:tmpl w:val="DB362EB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AE225FD"/>
    <w:multiLevelType w:val="multilevel"/>
    <w:tmpl w:val="1D94F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F43232D"/>
    <w:multiLevelType w:val="multilevel"/>
    <w:tmpl w:val="DB362E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3E43F7E"/>
    <w:multiLevelType w:val="multilevel"/>
    <w:tmpl w:val="EC36583C"/>
    <w:lvl w:ilvl="0">
      <w:start w:val="1"/>
      <w:numFmt w:val="decimal"/>
      <w:lvlText w:val="%1."/>
      <w:lvlJc w:val="left"/>
      <w:pPr>
        <w:tabs>
          <w:tab w:val="num" w:pos="720"/>
        </w:tabs>
        <w:ind w:left="720" w:hanging="360"/>
      </w:pPr>
    </w:lvl>
    <w:lvl w:ilvl="1">
      <w:start w:val="1"/>
      <w:numFmt w:val="decimal"/>
      <w:lvlText w:val="%2."/>
      <w:lvlJc w:val="left"/>
      <w:pPr>
        <w:ind w:left="1440" w:hanging="360"/>
      </w:pPr>
      <w:rPr>
        <w:b w:val="0"/>
        <w:bCs w:val="0"/>
        <w:strike w:val="0"/>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76534308">
    <w:abstractNumId w:val="4"/>
  </w:num>
  <w:num w:numId="2" w16cid:durableId="1809515326">
    <w:abstractNumId w:val="0"/>
  </w:num>
  <w:num w:numId="3" w16cid:durableId="1605574928">
    <w:abstractNumId w:val="1"/>
  </w:num>
  <w:num w:numId="4" w16cid:durableId="357588712">
    <w:abstractNumId w:val="6"/>
  </w:num>
  <w:num w:numId="5" w16cid:durableId="1017270812">
    <w:abstractNumId w:val="2"/>
  </w:num>
  <w:num w:numId="6" w16cid:durableId="569124264">
    <w:abstractNumId w:val="5"/>
  </w:num>
  <w:num w:numId="7" w16cid:durableId="67194739">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3BD8"/>
    <w:rsid w:val="00010D27"/>
    <w:rsid w:val="00033BD8"/>
    <w:rsid w:val="00073C52"/>
    <w:rsid w:val="0007620A"/>
    <w:rsid w:val="00083F97"/>
    <w:rsid w:val="000842EE"/>
    <w:rsid w:val="000B118A"/>
    <w:rsid w:val="000C0DB0"/>
    <w:rsid w:val="000D6013"/>
    <w:rsid w:val="00117296"/>
    <w:rsid w:val="001253A4"/>
    <w:rsid w:val="0013035D"/>
    <w:rsid w:val="00145978"/>
    <w:rsid w:val="00157491"/>
    <w:rsid w:val="00170645"/>
    <w:rsid w:val="00187611"/>
    <w:rsid w:val="0019495D"/>
    <w:rsid w:val="001A3758"/>
    <w:rsid w:val="001C2DA6"/>
    <w:rsid w:val="001C62B0"/>
    <w:rsid w:val="001D245F"/>
    <w:rsid w:val="001E0688"/>
    <w:rsid w:val="001E10E4"/>
    <w:rsid w:val="001F20C1"/>
    <w:rsid w:val="001F6EDD"/>
    <w:rsid w:val="00252524"/>
    <w:rsid w:val="00267CC1"/>
    <w:rsid w:val="00290BA1"/>
    <w:rsid w:val="002A5612"/>
    <w:rsid w:val="002B7161"/>
    <w:rsid w:val="002C2F11"/>
    <w:rsid w:val="002D723B"/>
    <w:rsid w:val="002F08E3"/>
    <w:rsid w:val="003318CA"/>
    <w:rsid w:val="00337FE2"/>
    <w:rsid w:val="00350D12"/>
    <w:rsid w:val="00380242"/>
    <w:rsid w:val="003805C4"/>
    <w:rsid w:val="00397CC9"/>
    <w:rsid w:val="003E6A0C"/>
    <w:rsid w:val="00425EC8"/>
    <w:rsid w:val="00435B98"/>
    <w:rsid w:val="004512A7"/>
    <w:rsid w:val="00454157"/>
    <w:rsid w:val="004561FD"/>
    <w:rsid w:val="00480BD5"/>
    <w:rsid w:val="00483917"/>
    <w:rsid w:val="00491A2B"/>
    <w:rsid w:val="004A09DA"/>
    <w:rsid w:val="004A3C9D"/>
    <w:rsid w:val="004B4203"/>
    <w:rsid w:val="004B543E"/>
    <w:rsid w:val="004F7BA5"/>
    <w:rsid w:val="005038A7"/>
    <w:rsid w:val="00511032"/>
    <w:rsid w:val="005142C3"/>
    <w:rsid w:val="005150FE"/>
    <w:rsid w:val="00543C0B"/>
    <w:rsid w:val="00561F20"/>
    <w:rsid w:val="00573D7F"/>
    <w:rsid w:val="00580A51"/>
    <w:rsid w:val="0058422D"/>
    <w:rsid w:val="005A2467"/>
    <w:rsid w:val="005A42C5"/>
    <w:rsid w:val="005E170E"/>
    <w:rsid w:val="006034A1"/>
    <w:rsid w:val="00615024"/>
    <w:rsid w:val="00626982"/>
    <w:rsid w:val="00644311"/>
    <w:rsid w:val="006450BF"/>
    <w:rsid w:val="00647189"/>
    <w:rsid w:val="006508B3"/>
    <w:rsid w:val="00653E8D"/>
    <w:rsid w:val="0066130F"/>
    <w:rsid w:val="00683A5E"/>
    <w:rsid w:val="006950FC"/>
    <w:rsid w:val="006B1A7D"/>
    <w:rsid w:val="006C55B1"/>
    <w:rsid w:val="006C6C92"/>
    <w:rsid w:val="006E576F"/>
    <w:rsid w:val="007011B7"/>
    <w:rsid w:val="00704498"/>
    <w:rsid w:val="007123A5"/>
    <w:rsid w:val="0072104A"/>
    <w:rsid w:val="00722425"/>
    <w:rsid w:val="00732328"/>
    <w:rsid w:val="007426D7"/>
    <w:rsid w:val="00757CD0"/>
    <w:rsid w:val="00761F2A"/>
    <w:rsid w:val="00770B43"/>
    <w:rsid w:val="00776EB2"/>
    <w:rsid w:val="007E26F5"/>
    <w:rsid w:val="007E3A82"/>
    <w:rsid w:val="007F5085"/>
    <w:rsid w:val="00805D47"/>
    <w:rsid w:val="00806262"/>
    <w:rsid w:val="00810724"/>
    <w:rsid w:val="00811C3F"/>
    <w:rsid w:val="008436D3"/>
    <w:rsid w:val="00864EFA"/>
    <w:rsid w:val="008815DC"/>
    <w:rsid w:val="00896A1A"/>
    <w:rsid w:val="008B5D50"/>
    <w:rsid w:val="008C3E5F"/>
    <w:rsid w:val="008D2302"/>
    <w:rsid w:val="008F1E17"/>
    <w:rsid w:val="009018C6"/>
    <w:rsid w:val="009162D5"/>
    <w:rsid w:val="00935038"/>
    <w:rsid w:val="00937EAF"/>
    <w:rsid w:val="00957A9C"/>
    <w:rsid w:val="00960606"/>
    <w:rsid w:val="00960A57"/>
    <w:rsid w:val="0096219F"/>
    <w:rsid w:val="009748EB"/>
    <w:rsid w:val="00983D96"/>
    <w:rsid w:val="00993AFB"/>
    <w:rsid w:val="009D41B8"/>
    <w:rsid w:val="009D596B"/>
    <w:rsid w:val="009E33B1"/>
    <w:rsid w:val="009E6082"/>
    <w:rsid w:val="009F4DD4"/>
    <w:rsid w:val="00A0644E"/>
    <w:rsid w:val="00A22B27"/>
    <w:rsid w:val="00A2660F"/>
    <w:rsid w:val="00A32122"/>
    <w:rsid w:val="00A37733"/>
    <w:rsid w:val="00A54CC5"/>
    <w:rsid w:val="00A6464D"/>
    <w:rsid w:val="00A70A53"/>
    <w:rsid w:val="00AC0EAA"/>
    <w:rsid w:val="00AD6CE9"/>
    <w:rsid w:val="00AE669F"/>
    <w:rsid w:val="00AF0240"/>
    <w:rsid w:val="00B05455"/>
    <w:rsid w:val="00B463FD"/>
    <w:rsid w:val="00B523F0"/>
    <w:rsid w:val="00B63859"/>
    <w:rsid w:val="00B6507A"/>
    <w:rsid w:val="00B75A74"/>
    <w:rsid w:val="00BB741A"/>
    <w:rsid w:val="00BC1473"/>
    <w:rsid w:val="00BC63D1"/>
    <w:rsid w:val="00BD095D"/>
    <w:rsid w:val="00C02C41"/>
    <w:rsid w:val="00C31CD7"/>
    <w:rsid w:val="00C46FBE"/>
    <w:rsid w:val="00C62911"/>
    <w:rsid w:val="00C703C2"/>
    <w:rsid w:val="00C8615E"/>
    <w:rsid w:val="00C9733A"/>
    <w:rsid w:val="00CB545B"/>
    <w:rsid w:val="00CD201A"/>
    <w:rsid w:val="00CE230D"/>
    <w:rsid w:val="00CE456E"/>
    <w:rsid w:val="00D02FFA"/>
    <w:rsid w:val="00D171C7"/>
    <w:rsid w:val="00D23899"/>
    <w:rsid w:val="00D267F8"/>
    <w:rsid w:val="00D37C36"/>
    <w:rsid w:val="00D46B48"/>
    <w:rsid w:val="00D8486A"/>
    <w:rsid w:val="00D85FA9"/>
    <w:rsid w:val="00D935BB"/>
    <w:rsid w:val="00D94C2C"/>
    <w:rsid w:val="00DA1963"/>
    <w:rsid w:val="00DA4537"/>
    <w:rsid w:val="00DC3D25"/>
    <w:rsid w:val="00DC71AB"/>
    <w:rsid w:val="00DC7A06"/>
    <w:rsid w:val="00DF262A"/>
    <w:rsid w:val="00E2450C"/>
    <w:rsid w:val="00E416F0"/>
    <w:rsid w:val="00E575A8"/>
    <w:rsid w:val="00E61BD2"/>
    <w:rsid w:val="00E61DAE"/>
    <w:rsid w:val="00E82571"/>
    <w:rsid w:val="00F27C0C"/>
    <w:rsid w:val="00F574A5"/>
    <w:rsid w:val="00F81C23"/>
    <w:rsid w:val="00F936B4"/>
    <w:rsid w:val="00F94684"/>
    <w:rsid w:val="00FA55D6"/>
    <w:rsid w:val="00FB7FD4"/>
    <w:rsid w:val="00FD1076"/>
    <w:rsid w:val="00FD6AA7"/>
    <w:rsid w:val="00FF7688"/>
    <w:rsid w:val="08D84443"/>
    <w:rsid w:val="09262013"/>
    <w:rsid w:val="0AA853D6"/>
    <w:rsid w:val="0C928E5E"/>
    <w:rsid w:val="10FCC9C3"/>
    <w:rsid w:val="15E97C52"/>
    <w:rsid w:val="20405F9E"/>
    <w:rsid w:val="28688F4E"/>
    <w:rsid w:val="3164F66E"/>
    <w:rsid w:val="34E8286C"/>
    <w:rsid w:val="3C4BAB95"/>
    <w:rsid w:val="3D50AB7D"/>
    <w:rsid w:val="3EB88028"/>
    <w:rsid w:val="3EBEF232"/>
    <w:rsid w:val="512EE206"/>
    <w:rsid w:val="556D2877"/>
    <w:rsid w:val="55D7D36B"/>
    <w:rsid w:val="5D29D8B6"/>
    <w:rsid w:val="62A83AE1"/>
    <w:rsid w:val="6659E312"/>
    <w:rsid w:val="6B34FC4A"/>
    <w:rsid w:val="6D4C61EC"/>
    <w:rsid w:val="6DD93519"/>
    <w:rsid w:val="6EB7D0CF"/>
    <w:rsid w:val="6ECC0B4B"/>
    <w:rsid w:val="7E601D4A"/>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19AA3C"/>
  <w15:chartTrackingRefBased/>
  <w15:docId w15:val="{65E68B23-5944-442D-92D7-90CB17EF7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A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33BD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33BD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33BD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33BD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33BD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33BD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33BD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33BD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33BD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3BD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33BD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33BD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33BD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33BD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33BD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33BD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33BD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33BD8"/>
    <w:rPr>
      <w:rFonts w:eastAsiaTheme="majorEastAsia" w:cstheme="majorBidi"/>
      <w:color w:val="272727" w:themeColor="text1" w:themeTint="D8"/>
    </w:rPr>
  </w:style>
  <w:style w:type="paragraph" w:styleId="Title">
    <w:name w:val="Title"/>
    <w:basedOn w:val="Normal"/>
    <w:next w:val="Normal"/>
    <w:link w:val="TitleChar"/>
    <w:uiPriority w:val="10"/>
    <w:qFormat/>
    <w:rsid w:val="00033BD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33BD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33BD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33BD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33BD8"/>
    <w:pPr>
      <w:spacing w:before="160"/>
      <w:jc w:val="center"/>
    </w:pPr>
    <w:rPr>
      <w:i/>
      <w:iCs/>
      <w:color w:val="404040" w:themeColor="text1" w:themeTint="BF"/>
    </w:rPr>
  </w:style>
  <w:style w:type="character" w:customStyle="1" w:styleId="QuoteChar">
    <w:name w:val="Quote Char"/>
    <w:basedOn w:val="DefaultParagraphFont"/>
    <w:link w:val="Quote"/>
    <w:uiPriority w:val="29"/>
    <w:rsid w:val="00033BD8"/>
    <w:rPr>
      <w:i/>
      <w:iCs/>
      <w:color w:val="404040" w:themeColor="text1" w:themeTint="BF"/>
    </w:rPr>
  </w:style>
  <w:style w:type="paragraph" w:styleId="ListParagraph">
    <w:name w:val="List Paragraph"/>
    <w:basedOn w:val="Normal"/>
    <w:uiPriority w:val="34"/>
    <w:qFormat/>
    <w:rsid w:val="00033BD8"/>
    <w:pPr>
      <w:ind w:left="720"/>
      <w:contextualSpacing/>
    </w:pPr>
  </w:style>
  <w:style w:type="character" w:styleId="IntenseEmphasis">
    <w:name w:val="Intense Emphasis"/>
    <w:basedOn w:val="DefaultParagraphFont"/>
    <w:uiPriority w:val="21"/>
    <w:qFormat/>
    <w:rsid w:val="00033BD8"/>
    <w:rPr>
      <w:i/>
      <w:iCs/>
      <w:color w:val="0F4761" w:themeColor="accent1" w:themeShade="BF"/>
    </w:rPr>
  </w:style>
  <w:style w:type="paragraph" w:styleId="IntenseQuote">
    <w:name w:val="Intense Quote"/>
    <w:basedOn w:val="Normal"/>
    <w:next w:val="Normal"/>
    <w:link w:val="IntenseQuoteChar"/>
    <w:uiPriority w:val="30"/>
    <w:qFormat/>
    <w:rsid w:val="00033BD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33BD8"/>
    <w:rPr>
      <w:i/>
      <w:iCs/>
      <w:color w:val="0F4761" w:themeColor="accent1" w:themeShade="BF"/>
    </w:rPr>
  </w:style>
  <w:style w:type="character" w:styleId="IntenseReference">
    <w:name w:val="Intense Reference"/>
    <w:basedOn w:val="DefaultParagraphFont"/>
    <w:uiPriority w:val="32"/>
    <w:qFormat/>
    <w:rsid w:val="00033BD8"/>
    <w:rPr>
      <w:b/>
      <w:bCs/>
      <w:smallCaps/>
      <w:color w:val="0F4761" w:themeColor="accent1" w:themeShade="BF"/>
      <w:spacing w:val="5"/>
    </w:rPr>
  </w:style>
  <w:style w:type="character" w:styleId="Hyperlink">
    <w:name w:val="Hyperlink"/>
    <w:basedOn w:val="DefaultParagraphFont"/>
    <w:uiPriority w:val="99"/>
    <w:unhideWhenUsed/>
    <w:rsid w:val="00033BD8"/>
    <w:rPr>
      <w:color w:val="467886" w:themeColor="hyperlink"/>
      <w:u w:val="single"/>
    </w:rPr>
  </w:style>
  <w:style w:type="character" w:styleId="UnresolvedMention">
    <w:name w:val="Unresolved Mention"/>
    <w:basedOn w:val="DefaultParagraphFont"/>
    <w:uiPriority w:val="99"/>
    <w:semiHidden/>
    <w:unhideWhenUsed/>
    <w:rsid w:val="00033BD8"/>
    <w:rPr>
      <w:color w:val="605E5C"/>
      <w:shd w:val="clear" w:color="auto" w:fill="E1DFDD"/>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3805C4"/>
    <w:rPr>
      <w:b/>
      <w:bCs/>
    </w:rPr>
  </w:style>
  <w:style w:type="character" w:customStyle="1" w:styleId="CommentSubjectChar">
    <w:name w:val="Comment Subject Char"/>
    <w:basedOn w:val="CommentTextChar"/>
    <w:link w:val="CommentSubject"/>
    <w:uiPriority w:val="99"/>
    <w:semiHidden/>
    <w:rsid w:val="003805C4"/>
    <w:rPr>
      <w:b/>
      <w:bCs/>
      <w:sz w:val="20"/>
      <w:szCs w:val="20"/>
    </w:rPr>
  </w:style>
  <w:style w:type="paragraph" w:styleId="Revision">
    <w:name w:val="Revision"/>
    <w:hidden/>
    <w:uiPriority w:val="99"/>
    <w:semiHidden/>
    <w:rsid w:val="002B7161"/>
    <w:pPr>
      <w:spacing w:after="0" w:line="240" w:lineRule="auto"/>
    </w:pPr>
  </w:style>
  <w:style w:type="character" w:styleId="Mention">
    <w:name w:val="Mention"/>
    <w:basedOn w:val="DefaultParagraphFont"/>
    <w:uiPriority w:val="99"/>
    <w:unhideWhenUsed/>
    <w:rsid w:val="00A70A53"/>
    <w:rPr>
      <w:color w:val="2B579A"/>
      <w:shd w:val="clear" w:color="auto" w:fill="E1DFDD"/>
    </w:rPr>
  </w:style>
  <w:style w:type="paragraph" w:styleId="Header">
    <w:name w:val="header"/>
    <w:basedOn w:val="Normal"/>
    <w:link w:val="HeaderChar"/>
    <w:uiPriority w:val="99"/>
    <w:unhideWhenUsed/>
    <w:rsid w:val="00811C3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1C3F"/>
  </w:style>
  <w:style w:type="paragraph" w:styleId="Footer">
    <w:name w:val="footer"/>
    <w:basedOn w:val="Normal"/>
    <w:link w:val="FooterChar"/>
    <w:uiPriority w:val="99"/>
    <w:unhideWhenUsed/>
    <w:rsid w:val="00811C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1C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1793081">
      <w:bodyDiv w:val="1"/>
      <w:marLeft w:val="0"/>
      <w:marRight w:val="0"/>
      <w:marTop w:val="0"/>
      <w:marBottom w:val="0"/>
      <w:divBdr>
        <w:top w:val="none" w:sz="0" w:space="0" w:color="auto"/>
        <w:left w:val="none" w:sz="0" w:space="0" w:color="auto"/>
        <w:bottom w:val="none" w:sz="0" w:space="0" w:color="auto"/>
        <w:right w:val="none" w:sz="0" w:space="0" w:color="auto"/>
      </w:divBdr>
    </w:div>
    <w:div w:id="805003276">
      <w:bodyDiv w:val="1"/>
      <w:marLeft w:val="0"/>
      <w:marRight w:val="0"/>
      <w:marTop w:val="0"/>
      <w:marBottom w:val="0"/>
      <w:divBdr>
        <w:top w:val="none" w:sz="0" w:space="0" w:color="auto"/>
        <w:left w:val="none" w:sz="0" w:space="0" w:color="auto"/>
        <w:bottom w:val="none" w:sz="0" w:space="0" w:color="auto"/>
        <w:right w:val="none" w:sz="0" w:space="0" w:color="auto"/>
      </w:divBdr>
    </w:div>
    <w:div w:id="848177726">
      <w:bodyDiv w:val="1"/>
      <w:marLeft w:val="0"/>
      <w:marRight w:val="0"/>
      <w:marTop w:val="0"/>
      <w:marBottom w:val="0"/>
      <w:divBdr>
        <w:top w:val="none" w:sz="0" w:space="0" w:color="auto"/>
        <w:left w:val="none" w:sz="0" w:space="0" w:color="auto"/>
        <w:bottom w:val="none" w:sz="0" w:space="0" w:color="auto"/>
        <w:right w:val="none" w:sz="0" w:space="0" w:color="auto"/>
      </w:divBdr>
    </w:div>
    <w:div w:id="878475814">
      <w:bodyDiv w:val="1"/>
      <w:marLeft w:val="0"/>
      <w:marRight w:val="0"/>
      <w:marTop w:val="0"/>
      <w:marBottom w:val="0"/>
      <w:divBdr>
        <w:top w:val="none" w:sz="0" w:space="0" w:color="auto"/>
        <w:left w:val="none" w:sz="0" w:space="0" w:color="auto"/>
        <w:bottom w:val="none" w:sz="0" w:space="0" w:color="auto"/>
        <w:right w:val="none" w:sz="0" w:space="0" w:color="auto"/>
      </w:divBdr>
    </w:div>
    <w:div w:id="1011832809">
      <w:bodyDiv w:val="1"/>
      <w:marLeft w:val="0"/>
      <w:marRight w:val="0"/>
      <w:marTop w:val="0"/>
      <w:marBottom w:val="0"/>
      <w:divBdr>
        <w:top w:val="none" w:sz="0" w:space="0" w:color="auto"/>
        <w:left w:val="none" w:sz="0" w:space="0" w:color="auto"/>
        <w:bottom w:val="none" w:sz="0" w:space="0" w:color="auto"/>
        <w:right w:val="none" w:sz="0" w:space="0" w:color="auto"/>
      </w:divBdr>
    </w:div>
    <w:div w:id="1211265177">
      <w:bodyDiv w:val="1"/>
      <w:marLeft w:val="0"/>
      <w:marRight w:val="0"/>
      <w:marTop w:val="0"/>
      <w:marBottom w:val="0"/>
      <w:divBdr>
        <w:top w:val="none" w:sz="0" w:space="0" w:color="auto"/>
        <w:left w:val="none" w:sz="0" w:space="0" w:color="auto"/>
        <w:bottom w:val="none" w:sz="0" w:space="0" w:color="auto"/>
        <w:right w:val="none" w:sz="0" w:space="0" w:color="auto"/>
      </w:divBdr>
    </w:div>
    <w:div w:id="1389957702">
      <w:bodyDiv w:val="1"/>
      <w:marLeft w:val="0"/>
      <w:marRight w:val="0"/>
      <w:marTop w:val="0"/>
      <w:marBottom w:val="0"/>
      <w:divBdr>
        <w:top w:val="none" w:sz="0" w:space="0" w:color="auto"/>
        <w:left w:val="none" w:sz="0" w:space="0" w:color="auto"/>
        <w:bottom w:val="none" w:sz="0" w:space="0" w:color="auto"/>
        <w:right w:val="none" w:sz="0" w:space="0" w:color="auto"/>
      </w:divBdr>
    </w:div>
    <w:div w:id="1448503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doe.mass.edu/lawsregs/603cmr18.html?section=04"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doe.mass.edu/lawsregs/603cmr18.html?section=03"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doe.mass.edu/lawsregs/603cmr18.html?section=all"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doe.mass.edu/lawsregs/603cmr18.html?section=02" TargetMode="External"/><Relationship Id="rId5" Type="http://schemas.openxmlformats.org/officeDocument/2006/relationships/styles" Target="styles.xml"/><Relationship Id="rId15" Type="http://schemas.openxmlformats.org/officeDocument/2006/relationships/hyperlink" Target="https://www.doe.mass.edu/lawsregs/603cmr18.html?section=06" TargetMode="External"/><Relationship Id="rId10" Type="http://schemas.openxmlformats.org/officeDocument/2006/relationships/hyperlink" Target="https://www.doe.mass.edu/lawsregs/603cmr18.html?section=01"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doe.mass.edu/lawsregs/603cmr18.html?section=0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7a12eb2f-f040-4639-9fb2-5a6588dc8035" xsi:nil="true"/>
    <lcf76f155ced4ddcb4097134ff3c332f xmlns="0128f6a2-0fe6-40ac-973e-bb0bf351512f">
      <Terms xmlns="http://schemas.microsoft.com/office/infopath/2007/PartnerControls"/>
    </lcf76f155ced4ddcb4097134ff3c332f>
    <SharedWithUsers xmlns="7a12eb2f-f040-4639-9fb2-5a6588dc8035">
      <UserInfo>
        <DisplayName/>
        <AccountId xsi:nil="true"/>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C0EA0BB4E6A684694772750B001C800" ma:contentTypeVersion="15" ma:contentTypeDescription="Create a new document." ma:contentTypeScope="" ma:versionID="ceebc1cb4766b46d7617b2a00bdd1b58">
  <xsd:schema xmlns:xsd="http://www.w3.org/2001/XMLSchema" xmlns:xs="http://www.w3.org/2001/XMLSchema" xmlns:p="http://schemas.microsoft.com/office/2006/metadata/properties" xmlns:ns2="0128f6a2-0fe6-40ac-973e-bb0bf351512f" xmlns:ns3="7a12eb2f-f040-4639-9fb2-5a6588dc8035" targetNamespace="http://schemas.microsoft.com/office/2006/metadata/properties" ma:root="true" ma:fieldsID="64a5af1227fad2f78fb4527f89a6e3fb" ns2:_="" ns3:_="">
    <xsd:import namespace="0128f6a2-0fe6-40ac-973e-bb0bf351512f"/>
    <xsd:import namespace="7a12eb2f-f040-4639-9fb2-5a6588dc803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28f6a2-0fe6-40ac-973e-bb0bf35151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DateTaken" ma:index="22"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12eb2f-f040-4639-9fb2-5a6588dc803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37bb8feb-9677-4bc1-b64f-9fa6907871bd}" ma:internalName="TaxCatchAll" ma:showField="CatchAllData" ma:web="7a12eb2f-f040-4639-9fb2-5a6588dc803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B2B878A-7E7A-4421-AAFF-041A6F07D87E}">
  <ds:schemaRefs>
    <ds:schemaRef ds:uri="http://schemas.microsoft.com/sharepoint/v3/contenttype/forms"/>
  </ds:schemaRefs>
</ds:datastoreItem>
</file>

<file path=customXml/itemProps2.xml><?xml version="1.0" encoding="utf-8"?>
<ds:datastoreItem xmlns:ds="http://schemas.openxmlformats.org/officeDocument/2006/customXml" ds:itemID="{720990AC-53D1-49E4-B8AA-9DFE57EF9A90}">
  <ds:schemaRefs>
    <ds:schemaRef ds:uri="http://schemas.microsoft.com/office/2006/metadata/properties"/>
    <ds:schemaRef ds:uri="http://schemas.microsoft.com/office/infopath/2007/PartnerControls"/>
    <ds:schemaRef ds:uri="7a12eb2f-f040-4639-9fb2-5a6588dc8035"/>
    <ds:schemaRef ds:uri="0128f6a2-0fe6-40ac-973e-bb0bf351512f"/>
  </ds:schemaRefs>
</ds:datastoreItem>
</file>

<file path=customXml/itemProps3.xml><?xml version="1.0" encoding="utf-8"?>
<ds:datastoreItem xmlns:ds="http://schemas.openxmlformats.org/officeDocument/2006/customXml" ds:itemID="{C63A7C28-77EA-4AB5-B2B2-E68D0E570F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28f6a2-0fe6-40ac-973e-bb0bf351512f"/>
    <ds:schemaRef ds:uri="7a12eb2f-f040-4639-9fb2-5a6588dc80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Normal.dotm</Template>
  <TotalTime>32</TotalTime>
  <Pages>3</Pages>
  <Words>1002</Words>
  <Characters>5713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BESE March 25, 2025 Regular Meeting Item 5 Attachment: 603 CMR 18.00 Strikethrough version of the regulations showing proposed amendments — Spanish</dc:title>
  <dc:subject/>
  <dc:creator>DESE</dc:creator>
  <cp:keywords/>
  <dc:description/>
  <cp:lastModifiedBy>Zou, Dong (EOE)</cp:lastModifiedBy>
  <cp:revision>13</cp:revision>
  <dcterms:created xsi:type="dcterms:W3CDTF">2025-03-05T21:56:00Z</dcterms:created>
  <dcterms:modified xsi:type="dcterms:W3CDTF">2025-03-28T21:58:00Z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Mar 28 2025 12:00AM</vt:lpwstr>
  </property>
</Properties>
</file>