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A597" w14:textId="77777777" w:rsidR="006C55B1" w:rsidRPr="007E1AEB" w:rsidRDefault="006C55B1" w:rsidP="006C55B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Segoe UI"/>
          <w:color w:val="222222"/>
          <w:kern w:val="36"/>
          <w:lang w:val="pt-BR"/>
          <w14:ligatures w14:val="none"/>
        </w:rPr>
      </w:pPr>
      <w:r w:rsidRPr="007E1AEB">
        <w:rPr>
          <w:rFonts w:eastAsia="Times New Roman" w:cs="Segoe UI"/>
          <w:color w:val="222222"/>
          <w:kern w:val="36"/>
          <w:lang w:val="pt-BR"/>
          <w14:ligatures w14:val="none"/>
        </w:rPr>
        <w:t>603 CMR 18.00:</w:t>
      </w:r>
    </w:p>
    <w:p w14:paraId="217A604B" w14:textId="47C57D73" w:rsidR="000A406E" w:rsidRPr="000A406E" w:rsidRDefault="000A406E" w:rsidP="006C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Segoe UI"/>
          <w:spacing w:val="12"/>
          <w:kern w:val="0"/>
          <w:lang w:val="pt-BR"/>
          <w14:ligatures w14:val="none"/>
        </w:rPr>
      </w:pPr>
      <w:r w:rsidRPr="000A406E">
        <w:rPr>
          <w:rFonts w:eastAsia="Times New Roman" w:cs="Segoe UI"/>
          <w:spacing w:val="12"/>
          <w:kern w:val="0"/>
          <w:lang w:val="pt-BR"/>
          <w14:ligatures w14:val="none"/>
        </w:rPr>
        <w:t>Programa e padrões de segurança para programas escolares de educação especial residenciais e diurnos públicos ou privados aprovados</w:t>
      </w:r>
    </w:p>
    <w:p w14:paraId="04A4763A" w14:textId="3A3F8D6E" w:rsidR="006C55B1" w:rsidRPr="000A406E" w:rsidRDefault="006C55B1" w:rsidP="006C55B1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0A406E">
        <w:rPr>
          <w:rFonts w:eastAsia="Times New Roman" w:cs="Segoe UI"/>
          <w:b/>
          <w:bCs/>
          <w:color w:val="212529"/>
          <w:kern w:val="0"/>
          <w:lang w:val="pt-BR"/>
          <w14:ligatures w14:val="none"/>
        </w:rPr>
        <w:t>Se</w:t>
      </w:r>
      <w:r w:rsidR="000A406E" w:rsidRPr="000A406E">
        <w:rPr>
          <w:rFonts w:eastAsia="Times New Roman" w:cs="Segoe UI"/>
          <w:b/>
          <w:bCs/>
          <w:color w:val="212529"/>
          <w:kern w:val="0"/>
          <w:lang w:val="pt-BR"/>
          <w14:ligatures w14:val="none"/>
        </w:rPr>
        <w:t>ções</w:t>
      </w:r>
      <w:r w:rsidRPr="000A406E">
        <w:rPr>
          <w:rFonts w:eastAsia="Times New Roman" w:cs="Segoe UI"/>
          <w:b/>
          <w:bCs/>
          <w:color w:val="212529"/>
          <w:kern w:val="0"/>
          <w:lang w:val="pt-BR"/>
          <w14:ligatures w14:val="none"/>
        </w:rPr>
        <w:t>:</w:t>
      </w:r>
    </w:p>
    <w:p w14:paraId="3458459F" w14:textId="3942D6FD" w:rsidR="006C55B1" w:rsidRPr="000A406E" w:rsidRDefault="006C55B1" w:rsidP="0066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hyperlink r:id="rId10" w:history="1">
        <w:r w:rsidRPr="000A406E">
          <w:rPr>
            <w:rFonts w:eastAsia="Times New Roman" w:cs="Segoe UI"/>
            <w:color w:val="0060C7"/>
            <w:kern w:val="0"/>
            <w:lang w:val="pt-BR"/>
            <w14:ligatures w14:val="none"/>
          </w:rPr>
          <w:t>18.01:</w:t>
        </w:r>
      </w:hyperlink>
      <w:r w:rsidRPr="000A406E">
        <w:rPr>
          <w:rFonts w:eastAsia="Times New Roman" w:cs="Segoe UI"/>
          <w:color w:val="212529"/>
          <w:kern w:val="0"/>
          <w:lang w:val="pt-BR"/>
          <w14:ligatures w14:val="none"/>
        </w:rPr>
        <w:t> </w:t>
      </w:r>
      <w:r w:rsidR="000A406E" w:rsidRPr="000A406E">
        <w:rPr>
          <w:rFonts w:eastAsia="Times New Roman" w:cs="Segoe UI"/>
          <w:color w:val="212529"/>
          <w:kern w:val="0"/>
          <w:lang w:val="pt-BR"/>
          <w14:ligatures w14:val="none"/>
        </w:rPr>
        <w:t>Autoridade, Âmbito e Propósito</w:t>
      </w:r>
    </w:p>
    <w:p w14:paraId="3973A13B" w14:textId="5D7C9062" w:rsidR="006C55B1" w:rsidRPr="000A406E" w:rsidRDefault="006C55B1" w:rsidP="0066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hyperlink r:id="rId11" w:history="1">
        <w:r w:rsidRPr="000A406E">
          <w:rPr>
            <w:rFonts w:eastAsia="Times New Roman" w:cs="Segoe UI"/>
            <w:color w:val="0060C7"/>
            <w:kern w:val="0"/>
            <w:lang w:val="pt-BR"/>
            <w14:ligatures w14:val="none"/>
          </w:rPr>
          <w:t>18.02:</w:t>
        </w:r>
      </w:hyperlink>
      <w:r w:rsidRPr="000A406E">
        <w:rPr>
          <w:rFonts w:eastAsia="Times New Roman" w:cs="Segoe UI"/>
          <w:color w:val="212529"/>
          <w:kern w:val="0"/>
          <w:lang w:val="pt-BR"/>
          <w14:ligatures w14:val="none"/>
        </w:rPr>
        <w:t> Defini</w:t>
      </w:r>
      <w:r w:rsidR="000A406E" w:rsidRPr="000A406E">
        <w:rPr>
          <w:rFonts w:eastAsia="Times New Roman" w:cs="Segoe UI"/>
          <w:color w:val="212529"/>
          <w:kern w:val="0"/>
          <w:lang w:val="pt-BR"/>
          <w14:ligatures w14:val="none"/>
        </w:rPr>
        <w:t>ções</w:t>
      </w:r>
    </w:p>
    <w:p w14:paraId="23FD1E51" w14:textId="5614D8C8" w:rsidR="006C55B1" w:rsidRPr="000A406E" w:rsidRDefault="006C55B1" w:rsidP="0066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hyperlink r:id="rId12" w:history="1">
        <w:r w:rsidRPr="000A406E">
          <w:rPr>
            <w:rFonts w:eastAsia="Times New Roman" w:cs="Segoe UI"/>
            <w:color w:val="0060C7"/>
            <w:kern w:val="0"/>
            <w:lang w:val="pt-BR"/>
            <w14:ligatures w14:val="none"/>
          </w:rPr>
          <w:t>18.03:</w:t>
        </w:r>
      </w:hyperlink>
      <w:r w:rsidRPr="000A406E">
        <w:rPr>
          <w:rFonts w:eastAsia="Times New Roman" w:cs="Segoe UI"/>
          <w:color w:val="212529"/>
          <w:kern w:val="0"/>
          <w:lang w:val="pt-BR"/>
          <w14:ligatures w14:val="none"/>
        </w:rPr>
        <w:t> </w:t>
      </w:r>
      <w:r w:rsidR="000A406E" w:rsidRPr="000A406E">
        <w:rPr>
          <w:rFonts w:eastAsia="Times New Roman" w:cs="Segoe UI"/>
          <w:color w:val="212529"/>
          <w:kern w:val="0"/>
          <w:lang w:val="pt-BR"/>
          <w14:ligatures w14:val="none"/>
        </w:rPr>
        <w:t>Requisitos para cuidados diários</w:t>
      </w:r>
    </w:p>
    <w:p w14:paraId="4080C0A6" w14:textId="5E03222C" w:rsidR="006C55B1" w:rsidRPr="000A406E" w:rsidRDefault="006C55B1" w:rsidP="0066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hyperlink r:id="rId13" w:history="1">
        <w:r w:rsidRPr="000A406E">
          <w:rPr>
            <w:rFonts w:eastAsia="Times New Roman" w:cs="Segoe UI"/>
            <w:color w:val="0060C7"/>
            <w:kern w:val="0"/>
            <w:lang w:val="pt-BR"/>
            <w14:ligatures w14:val="none"/>
          </w:rPr>
          <w:t>18.04:</w:t>
        </w:r>
      </w:hyperlink>
      <w:r w:rsidRPr="000A406E">
        <w:rPr>
          <w:rFonts w:eastAsia="Times New Roman" w:cs="Segoe UI"/>
          <w:color w:val="212529"/>
          <w:kern w:val="0"/>
          <w:lang w:val="pt-BR"/>
          <w14:ligatures w14:val="none"/>
        </w:rPr>
        <w:t> </w:t>
      </w:r>
      <w:r w:rsidR="000A406E" w:rsidRPr="000A406E">
        <w:rPr>
          <w:rFonts w:eastAsia="Times New Roman" w:cs="Segoe UI"/>
          <w:color w:val="212529"/>
          <w:kern w:val="0"/>
          <w:lang w:val="pt-BR"/>
          <w14:ligatures w14:val="none"/>
        </w:rPr>
        <w:t>Requisitos de instalações físicas e equipamentos</w:t>
      </w:r>
    </w:p>
    <w:p w14:paraId="266B7520" w14:textId="7F836259" w:rsidR="006C55B1" w:rsidRPr="000A406E" w:rsidRDefault="006C55B1" w:rsidP="0066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hyperlink r:id="rId14" w:history="1">
        <w:r w:rsidRPr="000A406E">
          <w:rPr>
            <w:rFonts w:eastAsia="Times New Roman" w:cs="Segoe UI"/>
            <w:color w:val="0060C7"/>
            <w:kern w:val="0"/>
            <w:lang w:val="pt-BR"/>
            <w14:ligatures w14:val="none"/>
          </w:rPr>
          <w:t>18.05:</w:t>
        </w:r>
      </w:hyperlink>
      <w:r w:rsidRPr="000A406E">
        <w:rPr>
          <w:rFonts w:eastAsia="Times New Roman" w:cs="Segoe UI"/>
          <w:color w:val="212529"/>
          <w:kern w:val="0"/>
          <w:lang w:val="pt-BR"/>
          <w14:ligatures w14:val="none"/>
        </w:rPr>
        <w:t> </w:t>
      </w:r>
      <w:r w:rsidR="000A406E" w:rsidRPr="000A406E">
        <w:rPr>
          <w:rFonts w:eastAsia="Times New Roman" w:cs="Segoe UI"/>
          <w:color w:val="212529"/>
          <w:kern w:val="0"/>
          <w:lang w:val="pt-BR"/>
          <w14:ligatures w14:val="none"/>
        </w:rPr>
        <w:t>Políticas e procedimentos obrigatórios</w:t>
      </w:r>
    </w:p>
    <w:p w14:paraId="037917C8" w14:textId="3C3E117C" w:rsidR="006C55B1" w:rsidRPr="000A406E" w:rsidRDefault="006C55B1" w:rsidP="0066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hyperlink r:id="rId15" w:history="1">
        <w:r w:rsidRPr="000A406E">
          <w:rPr>
            <w:rFonts w:eastAsia="Times New Roman" w:cs="Segoe UI"/>
            <w:color w:val="0060C7"/>
            <w:kern w:val="0"/>
            <w:lang w:val="pt-BR"/>
            <w14:ligatures w14:val="none"/>
          </w:rPr>
          <w:t>18.06:</w:t>
        </w:r>
      </w:hyperlink>
      <w:r w:rsidRPr="000A406E">
        <w:rPr>
          <w:rFonts w:eastAsia="Times New Roman" w:cs="Segoe UI"/>
          <w:color w:val="212529"/>
          <w:kern w:val="0"/>
          <w:lang w:val="pt-BR"/>
          <w14:ligatures w14:val="none"/>
        </w:rPr>
        <w:t> </w:t>
      </w:r>
      <w:r w:rsidR="000A406E" w:rsidRPr="000A406E">
        <w:rPr>
          <w:rFonts w:eastAsia="Times New Roman" w:cs="Segoe UI"/>
          <w:color w:val="212529"/>
          <w:kern w:val="0"/>
          <w:lang w:val="pt-BR"/>
          <w14:ligatures w14:val="none"/>
        </w:rPr>
        <w:t>Data efetiva</w:t>
      </w:r>
    </w:p>
    <w:p w14:paraId="57920E40" w14:textId="7958223D" w:rsidR="006C55B1" w:rsidRPr="000A406E" w:rsidRDefault="000A406E" w:rsidP="0066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hyperlink r:id="rId16" w:history="1">
        <w:r w:rsidRPr="000A406E">
          <w:rPr>
            <w:rFonts w:eastAsia="Times New Roman" w:cs="Segoe UI"/>
            <w:color w:val="0060C7"/>
            <w:kern w:val="0"/>
            <w:lang w:val="pt-BR"/>
            <w14:ligatures w14:val="none"/>
          </w:rPr>
          <w:t xml:space="preserve">Veja toda as Seções  </w:t>
        </w:r>
      </w:hyperlink>
    </w:p>
    <w:p w14:paraId="702D6E33" w14:textId="30BF76D2" w:rsidR="000A406E" w:rsidRPr="000A406E" w:rsidRDefault="000A406E" w:rsidP="006C55B1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0A406E">
        <w:rPr>
          <w:rFonts w:eastAsia="Times New Roman" w:cs="Segoe UI"/>
          <w:color w:val="212529"/>
          <w:kern w:val="0"/>
          <w:lang w:val="pt-BR"/>
          <w14:ligatures w14:val="none"/>
        </w:rPr>
        <w:t>Alterado mais recentemente pelo Conselho de Educação Elementar e Secundária, 16 de dezembro de 2014. Em vigor em 1º de janeiro de 2016.</w:t>
      </w:r>
    </w:p>
    <w:p w14:paraId="6A1ECACB" w14:textId="2C44F630" w:rsidR="000A406E" w:rsidRPr="000A406E" w:rsidRDefault="000A406E" w:rsidP="00896A1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Segoe UI"/>
          <w:i/>
          <w:iCs/>
          <w:color w:val="212529"/>
          <w:kern w:val="0"/>
          <w:u w:val="single"/>
          <w:lang w:val="pt-BR"/>
          <w14:ligatures w14:val="none"/>
        </w:rPr>
      </w:pPr>
      <w:r w:rsidRPr="000A406E">
        <w:rPr>
          <w:rFonts w:eastAsia="Times New Roman" w:cs="Segoe UI"/>
          <w:i/>
          <w:iCs/>
          <w:color w:val="212529"/>
          <w:kern w:val="0"/>
          <w:u w:val="single"/>
          <w:lang w:val="pt-BR"/>
          <w14:ligatures w14:val="none"/>
        </w:rPr>
        <w:t>[As seções 18.01 a 18.04 foram omitidas porque nenhuma alteração foi feita nelas.]</w:t>
      </w:r>
    </w:p>
    <w:p w14:paraId="145B64E6" w14:textId="79ACC64D" w:rsidR="006C55B1" w:rsidRPr="000A406E" w:rsidRDefault="000A406E" w:rsidP="006C55B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Segoe UI"/>
          <w:color w:val="444444"/>
          <w:kern w:val="0"/>
          <w:lang w:val="pt-BR"/>
          <w14:ligatures w14:val="none"/>
        </w:rPr>
      </w:pPr>
      <w:r w:rsidRPr="000A406E">
        <w:rPr>
          <w:rFonts w:eastAsia="Times New Roman" w:cs="Segoe UI"/>
          <w:color w:val="444444"/>
          <w:kern w:val="0"/>
          <w:lang w:val="pt-BR"/>
          <w14:ligatures w14:val="none"/>
        </w:rPr>
        <w:t>18.05: Políticas e procedimentos obrigatórios</w:t>
      </w:r>
    </w:p>
    <w:p w14:paraId="7650849E" w14:textId="29884D8D" w:rsidR="000A406E" w:rsidRPr="000A406E" w:rsidRDefault="000A406E" w:rsidP="00896A1A">
      <w:pPr>
        <w:shd w:val="clear" w:color="auto" w:fill="FFFFFF"/>
        <w:spacing w:after="100" w:afterAutospacing="1" w:line="240" w:lineRule="auto"/>
        <w:rPr>
          <w:rFonts w:eastAsia="Times New Roman" w:cs="Segoe UI"/>
          <w:i/>
          <w:iCs/>
          <w:color w:val="212529"/>
          <w:kern w:val="0"/>
          <w:u w:val="single"/>
          <w:lang w:val="pt-BR"/>
          <w14:ligatures w14:val="none"/>
        </w:rPr>
      </w:pPr>
      <w:r w:rsidRPr="000A406E">
        <w:rPr>
          <w:rFonts w:eastAsia="Times New Roman" w:cs="Segoe UI"/>
          <w:i/>
          <w:iCs/>
          <w:color w:val="212529"/>
          <w:kern w:val="0"/>
          <w:u w:val="single"/>
          <w:lang w:val="pt-BR"/>
          <w14:ligatures w14:val="none"/>
        </w:rPr>
        <w:t>[As secções (1) a (4) foram omitidas porque não foram efetuadas alterações.]</w:t>
      </w:r>
    </w:p>
    <w:p w14:paraId="11FAE605" w14:textId="40BC6DC2" w:rsidR="00896A1A" w:rsidRPr="007E1AEB" w:rsidRDefault="00896A1A" w:rsidP="00896A1A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7E1AEB">
        <w:rPr>
          <w:rFonts w:eastAsia="Times New Roman" w:cs="Segoe UI"/>
          <w:color w:val="212529"/>
          <w:kern w:val="0"/>
          <w:lang w:val="pt-BR"/>
          <w14:ligatures w14:val="none"/>
        </w:rPr>
        <w:t>. . .</w:t>
      </w:r>
    </w:p>
    <w:p w14:paraId="76C543E1" w14:textId="51780D9E" w:rsidR="006C55B1" w:rsidRPr="003F00BF" w:rsidRDefault="006C55B1" w:rsidP="006C55B1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3F00BF">
        <w:rPr>
          <w:rFonts w:eastAsia="Times New Roman" w:cs="Segoe UI"/>
          <w:color w:val="212529"/>
          <w:kern w:val="0"/>
          <w:lang w:val="pt-BR"/>
          <w14:ligatures w14:val="none"/>
        </w:rPr>
        <w:t>(5) </w:t>
      </w:r>
      <w:r w:rsidR="003F00BF" w:rsidRPr="003F00BF">
        <w:rPr>
          <w:rFonts w:eastAsia="Times New Roman" w:cs="Segoe UI"/>
          <w:b/>
          <w:bCs/>
          <w:color w:val="212529"/>
          <w:kern w:val="0"/>
          <w:lang w:val="pt-BR"/>
          <w14:ligatures w14:val="none"/>
        </w:rPr>
        <w:t>Suporte de comportamento</w:t>
      </w:r>
      <w:r w:rsidRPr="003F00BF">
        <w:rPr>
          <w:rFonts w:eastAsia="Times New Roman" w:cs="Segoe UI"/>
          <w:b/>
          <w:bCs/>
          <w:color w:val="212529"/>
          <w:kern w:val="0"/>
          <w:lang w:val="pt-BR"/>
          <w14:ligatures w14:val="none"/>
        </w:rPr>
        <w:t>.</w:t>
      </w:r>
    </w:p>
    <w:p w14:paraId="08CA086D" w14:textId="5BF0430F" w:rsidR="006C55B1" w:rsidRPr="003F00BF" w:rsidRDefault="006C55B1" w:rsidP="00896A1A">
      <w:pPr>
        <w:shd w:val="clear" w:color="auto" w:fill="FFFFFF"/>
        <w:spacing w:after="100" w:afterAutospacing="1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3F00BF">
        <w:rPr>
          <w:rFonts w:eastAsia="Times New Roman" w:cs="Segoe UI"/>
          <w:color w:val="212529"/>
          <w:kern w:val="0"/>
          <w:lang w:val="pt-BR"/>
          <w14:ligatures w14:val="none"/>
        </w:rPr>
        <w:t xml:space="preserve">(a) </w:t>
      </w:r>
      <w:r w:rsidR="003F00BF" w:rsidRPr="003F00BF">
        <w:rPr>
          <w:rFonts w:eastAsia="Times New Roman" w:cs="Segoe UI"/>
          <w:color w:val="212529"/>
          <w:kern w:val="0"/>
          <w:lang w:val="pt-BR"/>
          <w14:ligatures w14:val="none"/>
        </w:rPr>
        <w:t>Cada escola deve fornecer uma declaração por escrito das regras, políticas e procedimentos para o suporte comportamental dos alunos. A declaração deve conter uma descrição das salvaguardas para o bem-estar emocional, físico e psicológico da população atendida; medidas para respostas positivas ao comportamento apropriado; e definição e explicação dos procedimentos de gerenciamento de comportamento usados ​​na</w:t>
      </w:r>
      <w:r w:rsidR="003F00BF">
        <w:rPr>
          <w:rFonts w:eastAsia="Times New Roman" w:cs="Segoe UI"/>
          <w:color w:val="212529"/>
          <w:kern w:val="0"/>
          <w:lang w:val="pt-BR"/>
          <w14:ligatures w14:val="none"/>
        </w:rPr>
        <w:t>s</w:t>
      </w:r>
      <w:r w:rsidR="003F00BF" w:rsidRPr="003F00BF">
        <w:rPr>
          <w:rFonts w:eastAsia="Times New Roman" w:cs="Segoe UI"/>
          <w:color w:val="212529"/>
          <w:kern w:val="0"/>
          <w:lang w:val="pt-BR"/>
          <w14:ligatures w14:val="none"/>
        </w:rPr>
        <w:t xml:space="preserve"> instalaç</w:t>
      </w:r>
      <w:r w:rsidR="003F00BF">
        <w:rPr>
          <w:rFonts w:eastAsia="Times New Roman" w:cs="Segoe UI"/>
          <w:color w:val="212529"/>
          <w:kern w:val="0"/>
          <w:lang w:val="pt-BR"/>
          <w14:ligatures w14:val="none"/>
        </w:rPr>
        <w:t>ões</w:t>
      </w:r>
      <w:r w:rsidR="003F00BF" w:rsidRPr="003F00BF">
        <w:rPr>
          <w:rFonts w:eastAsia="Times New Roman" w:cs="Segoe UI"/>
          <w:color w:val="212529"/>
          <w:kern w:val="0"/>
          <w:lang w:val="pt-BR"/>
          <w14:ligatures w14:val="none"/>
        </w:rPr>
        <w:t>, incluindo, quando aplicável:</w:t>
      </w:r>
    </w:p>
    <w:p w14:paraId="0F73E5C0" w14:textId="77777777" w:rsidR="0039298E" w:rsidRPr="0039298E" w:rsidRDefault="0039298E" w:rsidP="0039298E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39298E">
        <w:rPr>
          <w:rFonts w:eastAsia="Times New Roman" w:cs="Segoe UI"/>
          <w:color w:val="212529"/>
          <w:kern w:val="0"/>
          <w:lang w:val="pt-BR"/>
          <w14:ligatures w14:val="none"/>
        </w:rPr>
        <w:t>Métodos de avaliação e monitoramento do progresso dos alunos no programa;</w:t>
      </w:r>
    </w:p>
    <w:p w14:paraId="6C41A308" w14:textId="77777777" w:rsidR="0039298E" w:rsidRPr="0039298E" w:rsidRDefault="0039298E" w:rsidP="0039298E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39298E">
        <w:rPr>
          <w:rFonts w:eastAsia="Times New Roman" w:cs="Segoe UI"/>
          <w:color w:val="212529"/>
          <w:kern w:val="0"/>
          <w:lang w:val="pt-BR"/>
          <w14:ligatures w14:val="none"/>
        </w:rPr>
        <w:t>O tipo e a gama de restrições que um membro da equipe pode impor para comportamento inaceitável;</w:t>
      </w:r>
    </w:p>
    <w:p w14:paraId="2D185129" w14:textId="77777777" w:rsidR="0039298E" w:rsidRPr="0039298E" w:rsidRDefault="0039298E" w:rsidP="0039298E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39298E">
        <w:rPr>
          <w:rFonts w:eastAsia="Times New Roman" w:cs="Segoe UI"/>
          <w:color w:val="212529"/>
          <w:kern w:val="0"/>
          <w:lang w:val="pt-BR"/>
          <w14:ligatures w14:val="none"/>
        </w:rPr>
        <w:t>O tipo de contenção usado em uma emergência; a gama de intervenções usadas como alternativas à contenção; e os controles sobre o uso indevido e abuso de contenção;</w:t>
      </w:r>
    </w:p>
    <w:p w14:paraId="18EE5110" w14:textId="604D0D7E" w:rsidR="0039298E" w:rsidRPr="0039298E" w:rsidRDefault="0039298E" w:rsidP="0039298E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39298E">
        <w:rPr>
          <w:rFonts w:eastAsia="Times New Roman" w:cs="Segoe UI"/>
          <w:color w:val="212529"/>
          <w:kern w:val="0"/>
          <w:lang w:val="pt-BR"/>
          <w14:ligatures w14:val="none"/>
        </w:rPr>
        <w:t>O uso da estratégia de suporte comportamental de tempo</w:t>
      </w:r>
      <w:r>
        <w:rPr>
          <w:rFonts w:eastAsia="Times New Roman" w:cs="Segoe UI"/>
          <w:color w:val="212529"/>
          <w:kern w:val="0"/>
          <w:lang w:val="pt-BR"/>
          <w14:ligatures w14:val="none"/>
        </w:rPr>
        <w:t xml:space="preserve"> de castigo</w:t>
      </w:r>
      <w:r w:rsidRPr="0039298E">
        <w:rPr>
          <w:rFonts w:eastAsia="Times New Roman" w:cs="Segoe UI"/>
          <w:color w:val="212529"/>
          <w:kern w:val="0"/>
          <w:lang w:val="pt-BR"/>
          <w14:ligatures w14:val="none"/>
        </w:rPr>
        <w:t>;</w:t>
      </w:r>
    </w:p>
    <w:p w14:paraId="337D10A8" w14:textId="09A88B03" w:rsidR="0039298E" w:rsidRPr="0039298E" w:rsidRDefault="0039298E" w:rsidP="0039298E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39298E">
        <w:rPr>
          <w:rFonts w:eastAsia="Times New Roman" w:cs="Segoe UI"/>
          <w:color w:val="212529"/>
          <w:kern w:val="0"/>
          <w:lang w:val="pt-BR"/>
          <w14:ligatures w14:val="none"/>
        </w:rPr>
        <w:lastRenderedPageBreak/>
        <w:t>Qualquer negação ou restrição de serviços do programa no local.</w:t>
      </w:r>
    </w:p>
    <w:p w14:paraId="2EDA0058" w14:textId="6C5896A2" w:rsidR="006C55B1" w:rsidRPr="00A40789" w:rsidRDefault="006C55B1" w:rsidP="00896A1A">
      <w:pPr>
        <w:shd w:val="clear" w:color="auto" w:fill="FFFFFF"/>
        <w:spacing w:after="100" w:afterAutospacing="1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A40789">
        <w:rPr>
          <w:rFonts w:eastAsia="Times New Roman" w:cs="Segoe UI"/>
          <w:color w:val="212529"/>
          <w:kern w:val="0"/>
          <w:lang w:val="pt-BR"/>
          <w14:ligatures w14:val="none"/>
        </w:rPr>
        <w:t xml:space="preserve">(b) </w:t>
      </w:r>
      <w:r w:rsidR="00A40789" w:rsidRPr="00A40789">
        <w:rPr>
          <w:rFonts w:eastAsia="Times New Roman" w:cs="Segoe UI"/>
          <w:color w:val="212529"/>
          <w:kern w:val="0"/>
          <w:lang w:val="pt-BR"/>
          <w14:ligatures w14:val="none"/>
        </w:rPr>
        <w:t>Os alunos devem participar do estabelecimento de tais regras, políticas e procedimentos sempre que possível e apropriado.</w:t>
      </w:r>
    </w:p>
    <w:p w14:paraId="7C4C01DD" w14:textId="51BE3E2A" w:rsidR="006C55B1" w:rsidRPr="00A40789" w:rsidRDefault="006C55B1" w:rsidP="00896A1A">
      <w:pPr>
        <w:shd w:val="clear" w:color="auto" w:fill="FFFFFF"/>
        <w:spacing w:after="100" w:afterAutospacing="1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A40789">
        <w:rPr>
          <w:rFonts w:eastAsia="Times New Roman" w:cs="Segoe UI"/>
          <w:color w:val="212529"/>
          <w:kern w:val="0"/>
          <w:lang w:val="pt-BR"/>
          <w14:ligatures w14:val="none"/>
        </w:rPr>
        <w:t xml:space="preserve">(c) </w:t>
      </w:r>
      <w:r w:rsidR="00A40789" w:rsidRPr="00A40789">
        <w:rPr>
          <w:rFonts w:eastAsia="Times New Roman" w:cs="Segoe UI"/>
          <w:color w:val="212529"/>
          <w:kern w:val="0"/>
          <w:lang w:val="pt-BR"/>
          <w14:ligatures w14:val="none"/>
        </w:rPr>
        <w:t>Antes da admissão, a escola deve fornecer aos alunos e pais uma cópia por escrito d</w:t>
      </w:r>
      <w:r w:rsidR="00A40789">
        <w:rPr>
          <w:rFonts w:eastAsia="Times New Roman" w:cs="Segoe UI"/>
          <w:color w:val="212529"/>
          <w:kern w:val="0"/>
          <w:lang w:val="pt-BR"/>
          <w14:ligatures w14:val="none"/>
        </w:rPr>
        <w:t>a</w:t>
      </w:r>
      <w:r w:rsidR="00A40789" w:rsidRPr="00A40789">
        <w:rPr>
          <w:rFonts w:eastAsia="Times New Roman" w:cs="Segoe UI"/>
          <w:color w:val="212529"/>
          <w:kern w:val="0"/>
          <w:lang w:val="pt-BR"/>
          <w14:ligatures w14:val="none"/>
        </w:rPr>
        <w:t xml:space="preserve"> sua política de </w:t>
      </w:r>
      <w:r w:rsidR="00A40789">
        <w:rPr>
          <w:rFonts w:eastAsia="Times New Roman" w:cs="Segoe UI"/>
          <w:color w:val="212529"/>
          <w:kern w:val="0"/>
          <w:lang w:val="pt-BR"/>
          <w14:ligatures w14:val="none"/>
        </w:rPr>
        <w:t>suporte</w:t>
      </w:r>
      <w:r w:rsidR="00A40789" w:rsidRPr="00A40789">
        <w:rPr>
          <w:rFonts w:eastAsia="Times New Roman" w:cs="Segoe UI"/>
          <w:color w:val="212529"/>
          <w:kern w:val="0"/>
          <w:lang w:val="pt-BR"/>
          <w14:ligatures w14:val="none"/>
        </w:rPr>
        <w:t xml:space="preserve"> comportamental.</w:t>
      </w:r>
    </w:p>
    <w:p w14:paraId="0AF06995" w14:textId="4A25A60F" w:rsidR="006C55B1" w:rsidRPr="00A40789" w:rsidRDefault="006C55B1" w:rsidP="00896A1A">
      <w:pPr>
        <w:shd w:val="clear" w:color="auto" w:fill="FFFFFF"/>
        <w:spacing w:after="100" w:afterAutospacing="1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A40789">
        <w:rPr>
          <w:rFonts w:eastAsia="Times New Roman" w:cs="Segoe UI"/>
          <w:color w:val="212529"/>
          <w:kern w:val="0"/>
          <w:lang w:val="pt-BR"/>
          <w14:ligatures w14:val="none"/>
        </w:rPr>
        <w:t xml:space="preserve">(d) </w:t>
      </w:r>
      <w:r w:rsidR="00A40789" w:rsidRPr="00A40789">
        <w:rPr>
          <w:rFonts w:eastAsia="Times New Roman" w:cs="Segoe UI"/>
          <w:color w:val="212529"/>
          <w:kern w:val="0"/>
          <w:lang w:val="pt-BR"/>
          <w14:ligatures w14:val="none"/>
        </w:rPr>
        <w:t>A escola deverá informar os pais e alunos sobre quaisquer mudanças significativas nos procedimentos de gerenciamento de comportamento.</w:t>
      </w:r>
    </w:p>
    <w:p w14:paraId="440F3AFE" w14:textId="021661B1" w:rsidR="006C55B1" w:rsidRPr="00A40789" w:rsidRDefault="006C55B1" w:rsidP="00896A1A">
      <w:pPr>
        <w:shd w:val="clear" w:color="auto" w:fill="FFFFFF"/>
        <w:spacing w:after="100" w:afterAutospacing="1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A40789">
        <w:rPr>
          <w:rFonts w:eastAsia="Times New Roman" w:cs="Segoe UI"/>
          <w:color w:val="212529"/>
          <w:kern w:val="0"/>
          <w:lang w:val="pt-BR"/>
          <w14:ligatures w14:val="none"/>
        </w:rPr>
        <w:t xml:space="preserve">(e) </w:t>
      </w:r>
      <w:r w:rsidR="00A40789" w:rsidRPr="00A40789">
        <w:rPr>
          <w:rFonts w:eastAsia="Times New Roman" w:cs="Segoe UI"/>
          <w:color w:val="212529"/>
          <w:kern w:val="0"/>
          <w:lang w:val="pt-BR"/>
          <w14:ligatures w14:val="none"/>
        </w:rPr>
        <w:t>Nenhum aluno será submetido a abuso ou negligência, castigo cruel, incomum, severo ou corporal, incluindo as seguintes práticas:</w:t>
      </w:r>
    </w:p>
    <w:p w14:paraId="7CEDCD93" w14:textId="77777777" w:rsidR="00C85B96" w:rsidRPr="00C85B96" w:rsidRDefault="00C85B96" w:rsidP="00C85B96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C85B96">
        <w:rPr>
          <w:rFonts w:eastAsia="Times New Roman" w:cs="Segoe UI"/>
          <w:color w:val="212529"/>
          <w:kern w:val="0"/>
          <w:lang w:val="pt-BR"/>
          <w14:ligatures w14:val="none"/>
        </w:rPr>
        <w:t>Qualquer tipo de golpe físico ou dor infligida de qualquer maneira ao corpo;</w:t>
      </w:r>
    </w:p>
    <w:p w14:paraId="49F48A92" w14:textId="77777777" w:rsidR="00C85B96" w:rsidRPr="00C85B96" w:rsidRDefault="00C85B96" w:rsidP="00C85B96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C85B96">
        <w:rPr>
          <w:rFonts w:eastAsia="Times New Roman" w:cs="Segoe UI"/>
          <w:color w:val="212529"/>
          <w:kern w:val="0"/>
          <w:lang w:val="pt-BR"/>
          <w14:ligatures w14:val="none"/>
        </w:rPr>
        <w:t>Exigir ou forçar o aluno a assumir uma posição desconfortável, como agachar ou dobrar, ou exigir ou forçar o aluno a repetir movimentos físicos quando usado como punição;</w:t>
      </w:r>
    </w:p>
    <w:p w14:paraId="4574DAC8" w14:textId="77777777" w:rsidR="00C85B96" w:rsidRPr="00C85B96" w:rsidRDefault="00C85B96" w:rsidP="00C85B96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C85B96">
        <w:rPr>
          <w:rFonts w:eastAsia="Times New Roman" w:cs="Segoe UI"/>
          <w:color w:val="212529"/>
          <w:kern w:val="0"/>
          <w:lang w:val="pt-BR"/>
          <w14:ligatures w14:val="none"/>
        </w:rPr>
        <w:t>Punições que sujeitem o aluno a abuso verbal, ridículo ou humilhação;</w:t>
      </w:r>
    </w:p>
    <w:p w14:paraId="2EF9F908" w14:textId="77777777" w:rsidR="00C85B96" w:rsidRPr="00C85B96" w:rsidRDefault="00C85B96" w:rsidP="00C85B96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C85B96">
        <w:rPr>
          <w:rFonts w:eastAsia="Times New Roman" w:cs="Segoe UI"/>
          <w:color w:val="212529"/>
          <w:kern w:val="0"/>
          <w:lang w:val="pt-BR"/>
          <w14:ligatures w14:val="none"/>
        </w:rPr>
        <w:t>Negação de privilégios de visita ou comunicação com a família;</w:t>
      </w:r>
    </w:p>
    <w:p w14:paraId="46D38198" w14:textId="77777777" w:rsidR="00C85B96" w:rsidRPr="00C85B96" w:rsidRDefault="00C85B96" w:rsidP="00C85B96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C85B96">
        <w:rPr>
          <w:rFonts w:eastAsia="Times New Roman" w:cs="Segoe UI"/>
          <w:color w:val="212529"/>
          <w:kern w:val="0"/>
          <w:lang w:val="pt-BR"/>
          <w14:ligatures w14:val="none"/>
        </w:rPr>
        <w:t>Negação de sono suficiente;</w:t>
      </w:r>
    </w:p>
    <w:p w14:paraId="5AB326B4" w14:textId="3B1F8E51" w:rsidR="00C85B96" w:rsidRPr="00C85B96" w:rsidRDefault="00C85B96" w:rsidP="00C85B96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C85B96">
        <w:rPr>
          <w:rFonts w:eastAsia="Times New Roman" w:cs="Segoe UI"/>
          <w:color w:val="212529"/>
          <w:kern w:val="0"/>
          <w:lang w:val="pt-BR"/>
          <w14:ligatures w14:val="none"/>
        </w:rPr>
        <w:t>Negação de abrigo, roupa de cama, comida ou banheiro.</w:t>
      </w:r>
    </w:p>
    <w:p w14:paraId="0A345C6F" w14:textId="31598EB8" w:rsidR="006C55B1" w:rsidRPr="00C85B96" w:rsidRDefault="0066130F" w:rsidP="00896A1A">
      <w:pPr>
        <w:shd w:val="clear" w:color="auto" w:fill="FFFFFF"/>
        <w:spacing w:after="100" w:afterAutospacing="1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C85B96">
        <w:rPr>
          <w:rFonts w:eastAsia="Times New Roman" w:cs="Segoe UI"/>
          <w:color w:val="212529"/>
          <w:kern w:val="0"/>
          <w:lang w:val="pt-BR"/>
          <w14:ligatures w14:val="none"/>
        </w:rPr>
        <w:t>(</w:t>
      </w:r>
      <w:r w:rsidR="006C55B1" w:rsidRPr="00C85B96">
        <w:rPr>
          <w:rFonts w:eastAsia="Times New Roman" w:cs="Segoe UI"/>
          <w:color w:val="212529"/>
          <w:kern w:val="0"/>
          <w:lang w:val="pt-BR"/>
          <w14:ligatures w14:val="none"/>
        </w:rPr>
        <w:t xml:space="preserve">f) </w:t>
      </w:r>
      <w:r w:rsidR="00C85B96" w:rsidRPr="00C85B96">
        <w:rPr>
          <w:rFonts w:eastAsia="Times New Roman" w:cs="Segoe UI"/>
          <w:color w:val="212529"/>
          <w:kern w:val="0"/>
          <w:lang w:val="pt-BR"/>
          <w14:ligatures w14:val="none"/>
        </w:rPr>
        <w:t xml:space="preserve">O objetivo do </w:t>
      </w:r>
      <w:r w:rsidR="00C85B96">
        <w:rPr>
          <w:rFonts w:eastAsia="Times New Roman" w:cs="Segoe UI"/>
          <w:color w:val="212529"/>
          <w:kern w:val="0"/>
          <w:lang w:val="pt-BR"/>
          <w14:ligatures w14:val="none"/>
        </w:rPr>
        <w:t>suporte</w:t>
      </w:r>
      <w:r w:rsidR="00C85B96" w:rsidRPr="00C85B96">
        <w:rPr>
          <w:rFonts w:eastAsia="Times New Roman" w:cs="Segoe UI"/>
          <w:color w:val="212529"/>
          <w:kern w:val="0"/>
          <w:lang w:val="pt-BR"/>
          <w14:ligatures w14:val="none"/>
        </w:rPr>
        <w:t xml:space="preserve"> comportamental deve ser maximizar o crescimento e o desenvolvimento do aluno e proteger o grupo e os indivíduos nele incluídos.</w:t>
      </w:r>
    </w:p>
    <w:p w14:paraId="15CAD2F6" w14:textId="679EAFF6" w:rsidR="006C55B1" w:rsidRPr="00C85B96" w:rsidRDefault="006C55B1" w:rsidP="00896A1A">
      <w:pPr>
        <w:shd w:val="clear" w:color="auto" w:fill="FFFFFF"/>
        <w:spacing w:after="100" w:afterAutospacing="1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C85B96">
        <w:rPr>
          <w:rFonts w:eastAsia="Times New Roman" w:cs="Segoe UI"/>
          <w:color w:val="212529"/>
          <w:kern w:val="0"/>
          <w:lang w:val="pt-BR"/>
          <w14:ligatures w14:val="none"/>
        </w:rPr>
        <w:t xml:space="preserve">(g) </w:t>
      </w:r>
      <w:r w:rsidR="00C85B96" w:rsidRPr="00C85B96">
        <w:rPr>
          <w:rFonts w:eastAsia="Times New Roman" w:cs="Segoe UI"/>
          <w:color w:val="212529"/>
          <w:kern w:val="0"/>
          <w:lang w:val="pt-BR"/>
          <w14:ligatures w14:val="none"/>
        </w:rPr>
        <w:t>A escola deverá relacionar diretamente as consequências ao mau comportamento específico e deverá aplicá-las sem demora prolongada.</w:t>
      </w:r>
    </w:p>
    <w:p w14:paraId="210BE988" w14:textId="04CBFCFF" w:rsidR="006C55B1" w:rsidRPr="00C85B96" w:rsidRDefault="006C55B1" w:rsidP="15E97C52">
      <w:pPr>
        <w:shd w:val="clear" w:color="auto" w:fill="FFFFFF" w:themeFill="background1"/>
        <w:spacing w:after="100" w:afterAutospacing="1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BE66DD">
        <w:rPr>
          <w:rFonts w:eastAsia="Times New Roman" w:cs="Segoe UI"/>
          <w:color w:val="212529"/>
          <w:kern w:val="0"/>
          <w:lang w:val="pt-BR"/>
          <w14:ligatures w14:val="none"/>
        </w:rPr>
        <w:t xml:space="preserve">(h) </w:t>
      </w:r>
      <w:r w:rsidR="00C85B96" w:rsidRPr="00C85B96">
        <w:rPr>
          <w:rFonts w:eastAsia="Times New Roman" w:cs="Segoe UI"/>
          <w:color w:val="212529"/>
          <w:kern w:val="0"/>
          <w:lang w:val="pt-BR"/>
          <w14:ligatures w14:val="none"/>
        </w:rPr>
        <w:t xml:space="preserve">Os programas educacionais diurnos aprovados sob 603 CMR 28.09 devem desenvolver uma política sobre o uso de contenção física, administrar a contenção física de acordo com os requisitos de 603 CMR 46.00 </w:t>
      </w:r>
      <w:r w:rsidR="00C85B96" w:rsidRPr="00BE66DD">
        <w:rPr>
          <w:rFonts w:eastAsia="Times New Roman" w:cs="Segoe UI"/>
          <w:b/>
          <w:bCs/>
          <w:color w:val="212529"/>
          <w:kern w:val="0"/>
          <w:u w:val="single"/>
          <w:lang w:val="pt-BR"/>
          <w14:ligatures w14:val="none"/>
        </w:rPr>
        <w:t>e cumprir com todos os requisitos em 603 CMR 46.00.</w:t>
      </w:r>
      <w:r w:rsidR="00C85B96" w:rsidRPr="00C85B96">
        <w:rPr>
          <w:rFonts w:eastAsia="Times New Roman" w:cs="Segoe UI"/>
          <w:color w:val="212529"/>
          <w:kern w:val="0"/>
          <w:lang w:val="pt-BR"/>
          <w14:ligatures w14:val="none"/>
        </w:rPr>
        <w:t xml:space="preserve"> Os programas educacionais residenciais aprovados sob 603 CMR 28.09 devem cumprir com os requisitos contidos em 102 CMR 3.00, exceto para o dia escolar, durante o qual os requisitos de 603 CMR 46.00 devem ser aplicados para alunos matriculados em tais programas. Os programas educacionais dentro de um programa ou instalação sujeitos a M.G.L. c. 123 ou Regulamentos do Departamento de Saúde Mental devem cumprir com os requisitos de contenção de M.G.L. c. 123, 104 CMR 27.12 ou 104 CMR 28.05, conforme aplicável.</w:t>
      </w:r>
    </w:p>
    <w:p w14:paraId="610AC8CB" w14:textId="7CB03485" w:rsidR="006C55B1" w:rsidRPr="00BE66DD" w:rsidRDefault="006C55B1" w:rsidP="3164F66E">
      <w:pPr>
        <w:shd w:val="clear" w:color="auto" w:fill="FFFFFF" w:themeFill="background1"/>
        <w:spacing w:after="100" w:afterAutospacing="1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BE66DD">
        <w:rPr>
          <w:rFonts w:eastAsia="Times New Roman" w:cs="Segoe UI"/>
          <w:color w:val="212529"/>
          <w:kern w:val="0"/>
          <w:lang w:val="pt-BR"/>
          <w14:ligatures w14:val="none"/>
        </w:rPr>
        <w:t xml:space="preserve">(i) </w:t>
      </w:r>
      <w:r w:rsidR="00BE66DD" w:rsidRPr="00BE66DD">
        <w:rPr>
          <w:rFonts w:eastAsia="Times New Roman" w:cs="Segoe UI"/>
          <w:color w:val="212529"/>
          <w:kern w:val="0"/>
          <w:lang w:val="pt-BR"/>
          <w14:ligatures w14:val="none"/>
        </w:rPr>
        <w:t xml:space="preserve">Qualquer política de suporte comportamental que resulte na separação de um aluno em uma sala separada do grupo ou das atividades do programa deve </w:t>
      </w:r>
      <w:r w:rsidR="00BE66DD" w:rsidRPr="00F616C2">
        <w:rPr>
          <w:rFonts w:eastAsia="Times New Roman" w:cs="Segoe UI"/>
          <w:b/>
          <w:bCs/>
          <w:color w:val="212529"/>
          <w:kern w:val="0"/>
          <w:u w:val="single"/>
          <w:lang w:val="pt-BR"/>
          <w14:ligatures w14:val="none"/>
        </w:rPr>
        <w:t>cumprir os requisitos em 603 CMR 46.07 e</w:t>
      </w:r>
      <w:r w:rsidR="00BE66DD" w:rsidRPr="00BE66DD">
        <w:rPr>
          <w:rFonts w:eastAsia="Times New Roman" w:cs="Segoe UI"/>
          <w:b/>
          <w:bCs/>
          <w:color w:val="212529"/>
          <w:kern w:val="0"/>
          <w:lang w:val="pt-BR"/>
          <w14:ligatures w14:val="none"/>
        </w:rPr>
        <w:t xml:space="preserve"> </w:t>
      </w:r>
      <w:r w:rsidR="00BE66DD" w:rsidRPr="00BE66DD">
        <w:rPr>
          <w:rFonts w:eastAsia="Times New Roman" w:cs="Segoe UI"/>
          <w:color w:val="212529"/>
          <w:kern w:val="0"/>
          <w:lang w:val="pt-BR"/>
          <w14:ligatures w14:val="none"/>
        </w:rPr>
        <w:t>incluir, mas não se limitar ao seguinte:</w:t>
      </w:r>
    </w:p>
    <w:p w14:paraId="75C5EB09" w14:textId="2C4571AF" w:rsidR="006C55B1" w:rsidRPr="00F616C2" w:rsidRDefault="00DD3811" w:rsidP="0066130F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F616C2">
        <w:rPr>
          <w:rFonts w:eastAsia="Times New Roman" w:cs="Segoe UI"/>
          <w:color w:val="212529"/>
          <w:kern w:val="0"/>
          <w:lang w:val="pt-BR"/>
          <w14:ligatures w14:val="none"/>
        </w:rPr>
        <w:lastRenderedPageBreak/>
        <w:t xml:space="preserve">Diretrizes para a equipe na utilização de tal </w:t>
      </w:r>
      <w:r w:rsidRPr="00F616C2">
        <w:rPr>
          <w:rFonts w:eastAsia="Times New Roman" w:cs="Segoe UI"/>
          <w:b/>
          <w:bCs/>
          <w:color w:val="212529"/>
          <w:kern w:val="0"/>
          <w:u w:val="single"/>
          <w:lang w:val="pt-BR"/>
          <w14:ligatures w14:val="none"/>
        </w:rPr>
        <w:t>intervenção</w:t>
      </w:r>
      <w:r w:rsidRPr="00F616C2">
        <w:rPr>
          <w:rFonts w:eastAsia="Times New Roman" w:cs="Segoe UI"/>
          <w:color w:val="212529"/>
          <w:kern w:val="0"/>
          <w:lang w:val="pt-BR"/>
          <w14:ligatures w14:val="none"/>
        </w:rPr>
        <w:t>;</w:t>
      </w:r>
    </w:p>
    <w:p w14:paraId="44D6A990" w14:textId="15D2E9FD" w:rsidR="006C55B1" w:rsidRPr="00F616C2" w:rsidRDefault="00F616C2" w:rsidP="0066130F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F616C2">
        <w:rPr>
          <w:rFonts w:eastAsia="Times New Roman" w:cs="Segoe UI"/>
          <w:color w:val="212529"/>
          <w:kern w:val="0"/>
          <w:lang w:val="pt-BR"/>
          <w14:ligatures w14:val="none"/>
        </w:rPr>
        <w:t xml:space="preserve">Pessoas responsáveis ​​pela implementação de tais </w:t>
      </w:r>
      <w:r w:rsidRPr="00F616C2">
        <w:rPr>
          <w:rFonts w:eastAsia="Times New Roman" w:cs="Segoe UI"/>
          <w:b/>
          <w:bCs/>
          <w:color w:val="212529"/>
          <w:kern w:val="0"/>
          <w:u w:val="single"/>
          <w:lang w:val="pt-BR"/>
          <w14:ligatures w14:val="none"/>
        </w:rPr>
        <w:t>intervenções</w:t>
      </w:r>
      <w:r w:rsidR="006C55B1" w:rsidRPr="00F616C2">
        <w:rPr>
          <w:rFonts w:eastAsia="Times New Roman" w:cs="Segoe UI"/>
          <w:color w:val="212529"/>
          <w:kern w:val="0"/>
          <w:lang w:val="pt-BR"/>
          <w14:ligatures w14:val="none"/>
        </w:rPr>
        <w:t>;</w:t>
      </w:r>
      <w:r w:rsidRPr="00F616C2">
        <w:rPr>
          <w:rFonts w:eastAsia="Times New Roman" w:cs="Segoe UI"/>
          <w:color w:val="212529"/>
          <w:kern w:val="0"/>
          <w:lang w:val="pt-BR"/>
          <w14:ligatures w14:val="none"/>
        </w:rPr>
        <w:t xml:space="preserve"> </w:t>
      </w:r>
    </w:p>
    <w:p w14:paraId="7B2A3E36" w14:textId="16D16C52" w:rsidR="00543C0B" w:rsidRDefault="00EB6F08" w:rsidP="00DC71AB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EB6F08">
        <w:rPr>
          <w:rFonts w:eastAsia="Times New Roman" w:cs="Segoe UI"/>
          <w:color w:val="212529"/>
          <w:kern w:val="0"/>
          <w:lang w:val="pt-BR"/>
          <w14:ligatures w14:val="none"/>
        </w:rPr>
        <w:t>A duração dos procedimentos, incluindo procedimentos para aprovação pelo chefe administrativo ou seu representante por qualquer período superior a 30 minutos, exceto durante o dia escolar em um programa educacional residencial e em um programa educacional diurno aprovado de acordo com 603 CMR 28.09, a duração dos procedimentos será regida por 603 CMR 46.00;</w:t>
      </w:r>
    </w:p>
    <w:p w14:paraId="4469D14C" w14:textId="78469E04" w:rsidR="00EB6F08" w:rsidRDefault="00EB6F08" w:rsidP="00DC71AB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EB6F08">
        <w:rPr>
          <w:rFonts w:eastAsia="Times New Roman" w:cs="Segoe UI"/>
          <w:color w:val="212529"/>
          <w:kern w:val="0"/>
          <w:lang w:val="pt-BR"/>
          <w14:ligatures w14:val="none"/>
        </w:rPr>
        <w:t xml:space="preserve">Exigência de que os alunos sejam </w:t>
      </w:r>
      <w:r w:rsidRPr="00EB6F08">
        <w:rPr>
          <w:rFonts w:eastAsia="Times New Roman" w:cs="Segoe UI"/>
          <w:b/>
          <w:bCs/>
          <w:color w:val="212529"/>
          <w:kern w:val="0"/>
          <w:u w:val="single"/>
          <w:lang w:val="pt-BR"/>
          <w14:ligatures w14:val="none"/>
        </w:rPr>
        <w:t>monitorados</w:t>
      </w:r>
      <w:r w:rsidRPr="00EB6F08">
        <w:rPr>
          <w:rFonts w:eastAsia="Times New Roman" w:cs="Segoe UI"/>
          <w:color w:val="212529"/>
          <w:kern w:val="0"/>
          <w:lang w:val="pt-BR"/>
          <w14:ligatures w14:val="none"/>
        </w:rPr>
        <w:t xml:space="preserve"> o tempo todo e que a equipe esteja sempre próxima do </w:t>
      </w:r>
      <w:r w:rsidRPr="00EB6F08">
        <w:rPr>
          <w:rFonts w:eastAsia="Times New Roman" w:cs="Segoe UI"/>
          <w:b/>
          <w:bCs/>
          <w:color w:val="212529"/>
          <w:kern w:val="0"/>
          <w:u w:val="single"/>
          <w:lang w:val="pt-BR"/>
          <w14:ligatures w14:val="none"/>
        </w:rPr>
        <w:t>aluno</w:t>
      </w:r>
      <w:r w:rsidRPr="00EB6F08">
        <w:rPr>
          <w:rFonts w:eastAsia="Times New Roman" w:cs="Segoe UI"/>
          <w:color w:val="212529"/>
          <w:kern w:val="0"/>
          <w:lang w:val="pt-BR"/>
          <w14:ligatures w14:val="none"/>
        </w:rPr>
        <w:t>;</w:t>
      </w:r>
    </w:p>
    <w:p w14:paraId="114FD64E" w14:textId="19C04F1F" w:rsidR="004A09DA" w:rsidRPr="00EB6F08" w:rsidRDefault="00EB6F08" w:rsidP="00E9612C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Segoe UI"/>
          <w:b/>
          <w:bCs/>
          <w:strike/>
          <w:color w:val="212529"/>
          <w:kern w:val="0"/>
          <w:lang w:val="pt-BR"/>
          <w14:ligatures w14:val="none"/>
        </w:rPr>
      </w:pPr>
      <w:r w:rsidRPr="00EB6F08">
        <w:rPr>
          <w:rFonts w:eastAsia="Times New Roman" w:cs="Segoe UI"/>
          <w:color w:val="212529"/>
          <w:kern w:val="0"/>
          <w:lang w:val="pt-BR"/>
          <w14:ligatures w14:val="none"/>
        </w:rPr>
        <w:t>Um procedimento para que a equipe observe diretamente o aluno pelo menos a cada quinze minutos;</w:t>
      </w:r>
    </w:p>
    <w:p w14:paraId="170C791E" w14:textId="4DBCB0E2" w:rsidR="00D23899" w:rsidRPr="00EB6F08" w:rsidRDefault="005142C3" w:rsidP="001C62B0">
      <w:pPr>
        <w:shd w:val="clear" w:color="auto" w:fill="FFFFFF"/>
        <w:spacing w:after="0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EB6F08">
        <w:rPr>
          <w:rFonts w:eastAsia="Times New Roman" w:cs="Segoe UI"/>
          <w:b/>
          <w:bCs/>
          <w:color w:val="212529"/>
          <w:kern w:val="0"/>
          <w:lang w:val="pt-BR"/>
          <w14:ligatures w14:val="none"/>
        </w:rPr>
        <w:t>(j)</w:t>
      </w:r>
      <w:r w:rsidR="00EB6F08" w:rsidRPr="00EB6F08">
        <w:rPr>
          <w:rFonts w:eastAsia="Times New Roman" w:cs="Segoe UI"/>
          <w:color w:val="212529"/>
          <w:kern w:val="0"/>
          <w:lang w:val="pt-BR"/>
          <w14:ligatures w14:val="none"/>
        </w:rPr>
        <w:t xml:space="preserve"> As salas de </w:t>
      </w:r>
      <w:r w:rsidR="00EB6F08">
        <w:rPr>
          <w:rFonts w:eastAsia="Times New Roman" w:cs="Segoe UI"/>
          <w:color w:val="212529"/>
          <w:kern w:val="0"/>
          <w:lang w:val="pt-BR"/>
          <w14:ligatures w14:val="none"/>
        </w:rPr>
        <w:t xml:space="preserve">castigo </w:t>
      </w:r>
      <w:r w:rsidR="00EB6F08" w:rsidRPr="00EB6F08">
        <w:rPr>
          <w:rFonts w:eastAsia="Times New Roman" w:cs="Segoe UI"/>
          <w:color w:val="212529"/>
          <w:kern w:val="0"/>
          <w:lang w:val="pt-BR"/>
          <w14:ligatures w14:val="none"/>
        </w:rPr>
        <w:t>não devem ser trancadas.</w:t>
      </w:r>
    </w:p>
    <w:p w14:paraId="70DDC8DC" w14:textId="1336516B" w:rsidR="00C703C2" w:rsidRPr="00EB6F08" w:rsidRDefault="00683A5E" w:rsidP="00683A5E">
      <w:pPr>
        <w:shd w:val="clear" w:color="auto" w:fill="FFFFFF"/>
        <w:spacing w:after="0" w:line="240" w:lineRule="auto"/>
        <w:ind w:left="720"/>
        <w:rPr>
          <w:rFonts w:eastAsia="Times New Roman" w:cs="Segoe UI"/>
          <w:color w:val="212529"/>
          <w:kern w:val="0"/>
          <w:lang w:val="pt-BR"/>
          <w14:ligatures w14:val="none"/>
        </w:rPr>
      </w:pPr>
      <w:r w:rsidRPr="00EB6F08">
        <w:rPr>
          <w:rFonts w:eastAsia="Times New Roman" w:cs="Segoe UI"/>
          <w:b/>
          <w:bCs/>
          <w:color w:val="212529"/>
          <w:kern w:val="0"/>
          <w:lang w:val="pt-BR"/>
          <w14:ligatures w14:val="none"/>
        </w:rPr>
        <w:t>(k</w:t>
      </w:r>
      <w:r w:rsidR="00C703C2" w:rsidRPr="00EB6F08">
        <w:rPr>
          <w:rFonts w:eastAsia="Times New Roman" w:cs="Segoe UI"/>
          <w:b/>
          <w:bCs/>
          <w:color w:val="212529"/>
          <w:kern w:val="0"/>
          <w:lang w:val="pt-BR"/>
          <w14:ligatures w14:val="none"/>
        </w:rPr>
        <w:t xml:space="preserve">) </w:t>
      </w:r>
      <w:r w:rsidR="00EB6F08" w:rsidRPr="00EB6F08">
        <w:rPr>
          <w:rFonts w:eastAsia="Times New Roman" w:cs="Segoe UI"/>
          <w:color w:val="212529"/>
          <w:kern w:val="0"/>
          <w:lang w:val="pt-BR"/>
          <w14:ligatures w14:val="none"/>
        </w:rPr>
        <w:t>Qualquer sala ou espaço usado para a prática da separação deve ser fisicamente seguro e apropriado para a população atendida pela instalação.</w:t>
      </w:r>
    </w:p>
    <w:p w14:paraId="494FBE81" w14:textId="09067CC5" w:rsidR="005A42C5" w:rsidRPr="00EB6F08" w:rsidRDefault="28688F4E" w:rsidP="15E97C52">
      <w:pPr>
        <w:shd w:val="clear" w:color="auto" w:fill="FFFFFF" w:themeFill="background1"/>
        <w:spacing w:afterAutospacing="1" w:line="240" w:lineRule="auto"/>
        <w:ind w:left="720"/>
        <w:rPr>
          <w:rFonts w:eastAsia="Times New Roman" w:cs="Segoe UI"/>
          <w:b/>
          <w:bCs/>
          <w:color w:val="212529"/>
          <w:u w:val="single"/>
          <w:lang w:val="pt-BR"/>
        </w:rPr>
      </w:pPr>
      <w:r w:rsidRPr="00EB6F08">
        <w:rPr>
          <w:rFonts w:eastAsia="Times New Roman" w:cs="Segoe UI"/>
          <w:b/>
          <w:bCs/>
          <w:color w:val="212529"/>
          <w:u w:val="single"/>
          <w:lang w:val="pt-BR"/>
        </w:rPr>
        <w:t>(</w:t>
      </w:r>
      <w:r w:rsidR="00BB741A" w:rsidRPr="00EB6F08">
        <w:rPr>
          <w:rFonts w:eastAsia="Times New Roman" w:cs="Segoe UI"/>
          <w:b/>
          <w:bCs/>
          <w:color w:val="212529"/>
          <w:u w:val="single"/>
          <w:lang w:val="pt-BR"/>
        </w:rPr>
        <w:t>l</w:t>
      </w:r>
      <w:r w:rsidRPr="00EB6F08">
        <w:rPr>
          <w:rFonts w:eastAsia="Times New Roman" w:cs="Segoe UI"/>
          <w:b/>
          <w:bCs/>
          <w:color w:val="212529"/>
          <w:u w:val="single"/>
          <w:lang w:val="pt-BR"/>
        </w:rPr>
        <w:t xml:space="preserve">) </w:t>
      </w:r>
      <w:r w:rsidR="00EB6F08" w:rsidRPr="00EB6F08">
        <w:rPr>
          <w:rFonts w:eastAsia="Times New Roman" w:cs="Segoe UI"/>
          <w:b/>
          <w:bCs/>
          <w:color w:val="212529"/>
          <w:u w:val="single"/>
          <w:lang w:val="pt-BR"/>
        </w:rPr>
        <w:t>Se o programa permitir o uso da intervenção de emergência descrita em 603 CMR 46.07(2), sua política de suporte comportamental deve incluir os requisitos em 603 CMR 46.07(2) e (3).</w:t>
      </w:r>
    </w:p>
    <w:p w14:paraId="3434D269" w14:textId="58ACA031" w:rsidR="006C55B1" w:rsidRPr="007E1AEB" w:rsidRDefault="006C55B1" w:rsidP="15E97C52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eastAsia="Times New Roman" w:cs="Segoe UI"/>
          <w:color w:val="444444"/>
          <w:kern w:val="0"/>
          <w:lang w:val="pt-BR"/>
          <w14:ligatures w14:val="none"/>
        </w:rPr>
      </w:pPr>
      <w:r w:rsidRPr="007E1AEB">
        <w:rPr>
          <w:rFonts w:eastAsia="Times New Roman" w:cs="Segoe UI"/>
          <w:color w:val="444444"/>
          <w:kern w:val="0"/>
          <w:lang w:val="pt-BR"/>
          <w14:ligatures w14:val="none"/>
        </w:rPr>
        <w:t xml:space="preserve">18.06: </w:t>
      </w:r>
      <w:r w:rsidR="00EB6F08" w:rsidRPr="007E1AEB">
        <w:rPr>
          <w:rFonts w:eastAsia="Times New Roman" w:cs="Segoe UI"/>
          <w:color w:val="444444"/>
          <w:kern w:val="0"/>
          <w:lang w:val="pt-BR"/>
          <w14:ligatures w14:val="none"/>
        </w:rPr>
        <w:t xml:space="preserve">Data </w:t>
      </w:r>
      <w:r w:rsidR="00EB6F08" w:rsidRPr="00EB6F08">
        <w:rPr>
          <w:rFonts w:eastAsia="Times New Roman" w:cs="Segoe UI"/>
          <w:color w:val="444444"/>
          <w:kern w:val="0"/>
          <w:lang w:val="pt-BR"/>
          <w14:ligatures w14:val="none"/>
        </w:rPr>
        <w:t>efetiva</w:t>
      </w:r>
    </w:p>
    <w:p w14:paraId="355B6CD6" w14:textId="3D4EDE28" w:rsidR="00EB6F08" w:rsidRPr="00EB6F08" w:rsidRDefault="00EB6F08" w:rsidP="00350D12">
      <w:pPr>
        <w:rPr>
          <w:b/>
          <w:bCs/>
          <w:u w:val="single"/>
          <w:lang w:val="pt-BR"/>
        </w:rPr>
      </w:pPr>
      <w:r w:rsidRPr="00EB6F08">
        <w:rPr>
          <w:b/>
          <w:bCs/>
          <w:u w:val="single"/>
          <w:lang w:val="pt-BR"/>
        </w:rPr>
        <w:t>A data efetiva das emendas adotadas em [dat</w:t>
      </w:r>
      <w:r>
        <w:rPr>
          <w:b/>
          <w:bCs/>
          <w:u w:val="single"/>
          <w:lang w:val="pt-BR"/>
        </w:rPr>
        <w:t>e</w:t>
      </w:r>
      <w:r w:rsidRPr="00EB6F08">
        <w:rPr>
          <w:b/>
          <w:bCs/>
          <w:u w:val="single"/>
          <w:lang w:val="pt-BR"/>
        </w:rPr>
        <w:t>] 2025 entrará em vigor em 2 de setembro de 2025.</w:t>
      </w:r>
    </w:p>
    <w:p w14:paraId="07558A2F" w14:textId="77777777" w:rsidR="00580A51" w:rsidRPr="00EB6F08" w:rsidRDefault="00580A51">
      <w:pPr>
        <w:rPr>
          <w:lang w:val="pt-BR"/>
        </w:rPr>
      </w:pPr>
    </w:p>
    <w:sectPr w:rsidR="00580A51" w:rsidRPr="00EB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C2A22" w14:textId="77777777" w:rsidR="00CD4911" w:rsidRDefault="00CD4911" w:rsidP="00811C3F">
      <w:pPr>
        <w:spacing w:after="0" w:line="240" w:lineRule="auto"/>
      </w:pPr>
      <w:r>
        <w:separator/>
      </w:r>
    </w:p>
  </w:endnote>
  <w:endnote w:type="continuationSeparator" w:id="0">
    <w:p w14:paraId="1B1E68B1" w14:textId="77777777" w:rsidR="00CD4911" w:rsidRDefault="00CD4911" w:rsidP="00811C3F">
      <w:pPr>
        <w:spacing w:after="0" w:line="240" w:lineRule="auto"/>
      </w:pPr>
      <w:r>
        <w:continuationSeparator/>
      </w:r>
    </w:p>
  </w:endnote>
  <w:endnote w:type="continuationNotice" w:id="1">
    <w:p w14:paraId="209C2010" w14:textId="77777777" w:rsidR="00CD4911" w:rsidRDefault="00CD49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F9C6B" w14:textId="77777777" w:rsidR="00CD4911" w:rsidRDefault="00CD4911" w:rsidP="00811C3F">
      <w:pPr>
        <w:spacing w:after="0" w:line="240" w:lineRule="auto"/>
      </w:pPr>
      <w:r>
        <w:separator/>
      </w:r>
    </w:p>
  </w:footnote>
  <w:footnote w:type="continuationSeparator" w:id="0">
    <w:p w14:paraId="200E6E91" w14:textId="77777777" w:rsidR="00CD4911" w:rsidRDefault="00CD4911" w:rsidP="00811C3F">
      <w:pPr>
        <w:spacing w:after="0" w:line="240" w:lineRule="auto"/>
      </w:pPr>
      <w:r>
        <w:continuationSeparator/>
      </w:r>
    </w:p>
  </w:footnote>
  <w:footnote w:type="continuationNotice" w:id="1">
    <w:p w14:paraId="7B1653EF" w14:textId="77777777" w:rsidR="00CD4911" w:rsidRDefault="00CD49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A0C"/>
    <w:multiLevelType w:val="multilevel"/>
    <w:tmpl w:val="DBA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53D3C"/>
    <w:multiLevelType w:val="multilevel"/>
    <w:tmpl w:val="3CB2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00EF8"/>
    <w:multiLevelType w:val="multilevel"/>
    <w:tmpl w:val="15C6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bCs/>
        <w:u w:val="singl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9694180"/>
    <w:multiLevelType w:val="multilevel"/>
    <w:tmpl w:val="DB36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225FD"/>
    <w:multiLevelType w:val="multilevel"/>
    <w:tmpl w:val="1D9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3232D"/>
    <w:multiLevelType w:val="multilevel"/>
    <w:tmpl w:val="DB36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43F7E"/>
    <w:multiLevelType w:val="multilevel"/>
    <w:tmpl w:val="EC36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6534308">
    <w:abstractNumId w:val="4"/>
  </w:num>
  <w:num w:numId="2" w16cid:durableId="1809515326">
    <w:abstractNumId w:val="0"/>
  </w:num>
  <w:num w:numId="3" w16cid:durableId="1605574928">
    <w:abstractNumId w:val="1"/>
  </w:num>
  <w:num w:numId="4" w16cid:durableId="357588712">
    <w:abstractNumId w:val="6"/>
  </w:num>
  <w:num w:numId="5" w16cid:durableId="1017270812">
    <w:abstractNumId w:val="2"/>
  </w:num>
  <w:num w:numId="6" w16cid:durableId="569124264">
    <w:abstractNumId w:val="5"/>
  </w:num>
  <w:num w:numId="7" w16cid:durableId="671947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D8"/>
    <w:rsid w:val="00010D27"/>
    <w:rsid w:val="00033BD8"/>
    <w:rsid w:val="00083F97"/>
    <w:rsid w:val="000A406E"/>
    <w:rsid w:val="000B118A"/>
    <w:rsid w:val="000C0DB0"/>
    <w:rsid w:val="000C174A"/>
    <w:rsid w:val="000D6013"/>
    <w:rsid w:val="00117296"/>
    <w:rsid w:val="001253A4"/>
    <w:rsid w:val="00145978"/>
    <w:rsid w:val="00157491"/>
    <w:rsid w:val="00170645"/>
    <w:rsid w:val="00187611"/>
    <w:rsid w:val="0019495D"/>
    <w:rsid w:val="001A3758"/>
    <w:rsid w:val="001C2DA6"/>
    <w:rsid w:val="001C2E92"/>
    <w:rsid w:val="001C62B0"/>
    <w:rsid w:val="001D245F"/>
    <w:rsid w:val="001E0688"/>
    <w:rsid w:val="001E10E4"/>
    <w:rsid w:val="001E169A"/>
    <w:rsid w:val="001F20C1"/>
    <w:rsid w:val="001F6EDD"/>
    <w:rsid w:val="00252524"/>
    <w:rsid w:val="00267CC1"/>
    <w:rsid w:val="00290BA1"/>
    <w:rsid w:val="002A5612"/>
    <w:rsid w:val="002B7161"/>
    <w:rsid w:val="002C2F11"/>
    <w:rsid w:val="002F08E3"/>
    <w:rsid w:val="00302B5F"/>
    <w:rsid w:val="003318CA"/>
    <w:rsid w:val="00337FE2"/>
    <w:rsid w:val="00350D12"/>
    <w:rsid w:val="00380242"/>
    <w:rsid w:val="003805C4"/>
    <w:rsid w:val="0039298E"/>
    <w:rsid w:val="00397CC9"/>
    <w:rsid w:val="003E6A0C"/>
    <w:rsid w:val="003F00BF"/>
    <w:rsid w:val="004017B4"/>
    <w:rsid w:val="00425EC8"/>
    <w:rsid w:val="00435B98"/>
    <w:rsid w:val="004512A7"/>
    <w:rsid w:val="00454157"/>
    <w:rsid w:val="004561FD"/>
    <w:rsid w:val="00480BD5"/>
    <w:rsid w:val="00483917"/>
    <w:rsid w:val="00491A2B"/>
    <w:rsid w:val="004A09DA"/>
    <w:rsid w:val="004A3C9D"/>
    <w:rsid w:val="004B4203"/>
    <w:rsid w:val="004B543E"/>
    <w:rsid w:val="004F7BA5"/>
    <w:rsid w:val="005038A7"/>
    <w:rsid w:val="00511032"/>
    <w:rsid w:val="005142C3"/>
    <w:rsid w:val="005150FE"/>
    <w:rsid w:val="00543C0B"/>
    <w:rsid w:val="00561F20"/>
    <w:rsid w:val="00573D7F"/>
    <w:rsid w:val="00580A51"/>
    <w:rsid w:val="0058422D"/>
    <w:rsid w:val="005A2467"/>
    <w:rsid w:val="005A42C5"/>
    <w:rsid w:val="005E170E"/>
    <w:rsid w:val="006034A1"/>
    <w:rsid w:val="00615024"/>
    <w:rsid w:val="00626982"/>
    <w:rsid w:val="006450BF"/>
    <w:rsid w:val="00647189"/>
    <w:rsid w:val="006508B3"/>
    <w:rsid w:val="00653E8D"/>
    <w:rsid w:val="0066130F"/>
    <w:rsid w:val="00683A5E"/>
    <w:rsid w:val="006950FC"/>
    <w:rsid w:val="006B1A7D"/>
    <w:rsid w:val="006C55B1"/>
    <w:rsid w:val="006C6C92"/>
    <w:rsid w:val="006E576F"/>
    <w:rsid w:val="007011B7"/>
    <w:rsid w:val="00704498"/>
    <w:rsid w:val="0072104A"/>
    <w:rsid w:val="00722425"/>
    <w:rsid w:val="00732328"/>
    <w:rsid w:val="007426D7"/>
    <w:rsid w:val="00761F2A"/>
    <w:rsid w:val="00770B43"/>
    <w:rsid w:val="00776EB2"/>
    <w:rsid w:val="007E1AEB"/>
    <w:rsid w:val="007E26F5"/>
    <w:rsid w:val="007E3A82"/>
    <w:rsid w:val="007F5085"/>
    <w:rsid w:val="00806262"/>
    <w:rsid w:val="00810724"/>
    <w:rsid w:val="00811C3F"/>
    <w:rsid w:val="008436D3"/>
    <w:rsid w:val="00864EFA"/>
    <w:rsid w:val="008815DC"/>
    <w:rsid w:val="00896A1A"/>
    <w:rsid w:val="008B5D50"/>
    <w:rsid w:val="008C3E5F"/>
    <w:rsid w:val="008D2302"/>
    <w:rsid w:val="009018C6"/>
    <w:rsid w:val="009162D5"/>
    <w:rsid w:val="00935038"/>
    <w:rsid w:val="00937EAF"/>
    <w:rsid w:val="00957A9C"/>
    <w:rsid w:val="00960606"/>
    <w:rsid w:val="00960A57"/>
    <w:rsid w:val="0096219F"/>
    <w:rsid w:val="009748EB"/>
    <w:rsid w:val="00983D96"/>
    <w:rsid w:val="00993AFB"/>
    <w:rsid w:val="009D41B8"/>
    <w:rsid w:val="009D596B"/>
    <w:rsid w:val="009E33B1"/>
    <w:rsid w:val="009F4DD4"/>
    <w:rsid w:val="00A0644E"/>
    <w:rsid w:val="00A22B27"/>
    <w:rsid w:val="00A2660F"/>
    <w:rsid w:val="00A32122"/>
    <w:rsid w:val="00A40789"/>
    <w:rsid w:val="00A503FD"/>
    <w:rsid w:val="00A54CC5"/>
    <w:rsid w:val="00A6464D"/>
    <w:rsid w:val="00A70A53"/>
    <w:rsid w:val="00AC0EAA"/>
    <w:rsid w:val="00AD6CE9"/>
    <w:rsid w:val="00AE669F"/>
    <w:rsid w:val="00AF0240"/>
    <w:rsid w:val="00B05455"/>
    <w:rsid w:val="00B17E21"/>
    <w:rsid w:val="00B523F0"/>
    <w:rsid w:val="00B63859"/>
    <w:rsid w:val="00B6507A"/>
    <w:rsid w:val="00B75A74"/>
    <w:rsid w:val="00BB741A"/>
    <w:rsid w:val="00BC1473"/>
    <w:rsid w:val="00BC63D1"/>
    <w:rsid w:val="00BD095D"/>
    <w:rsid w:val="00BE66DD"/>
    <w:rsid w:val="00BE7EBA"/>
    <w:rsid w:val="00C31CD7"/>
    <w:rsid w:val="00C46FBE"/>
    <w:rsid w:val="00C62911"/>
    <w:rsid w:val="00C703C2"/>
    <w:rsid w:val="00C85B96"/>
    <w:rsid w:val="00C8615E"/>
    <w:rsid w:val="00C9733A"/>
    <w:rsid w:val="00CB545B"/>
    <w:rsid w:val="00CC2D0A"/>
    <w:rsid w:val="00CD201A"/>
    <w:rsid w:val="00CD4911"/>
    <w:rsid w:val="00CE230D"/>
    <w:rsid w:val="00CE456E"/>
    <w:rsid w:val="00D02FFA"/>
    <w:rsid w:val="00D171C7"/>
    <w:rsid w:val="00D23899"/>
    <w:rsid w:val="00D267F8"/>
    <w:rsid w:val="00D37C36"/>
    <w:rsid w:val="00D46B48"/>
    <w:rsid w:val="00D8486A"/>
    <w:rsid w:val="00D85FA9"/>
    <w:rsid w:val="00D935BB"/>
    <w:rsid w:val="00D94C2C"/>
    <w:rsid w:val="00DA1963"/>
    <w:rsid w:val="00DA4537"/>
    <w:rsid w:val="00DC3D25"/>
    <w:rsid w:val="00DC71AB"/>
    <w:rsid w:val="00DC7A06"/>
    <w:rsid w:val="00DD3811"/>
    <w:rsid w:val="00DF262A"/>
    <w:rsid w:val="00E2450C"/>
    <w:rsid w:val="00E416F0"/>
    <w:rsid w:val="00E575A8"/>
    <w:rsid w:val="00E61BD2"/>
    <w:rsid w:val="00E61DAE"/>
    <w:rsid w:val="00EB6F08"/>
    <w:rsid w:val="00F27C0C"/>
    <w:rsid w:val="00F574A5"/>
    <w:rsid w:val="00F616C2"/>
    <w:rsid w:val="00F80A19"/>
    <w:rsid w:val="00F81C23"/>
    <w:rsid w:val="00F936B4"/>
    <w:rsid w:val="00F94684"/>
    <w:rsid w:val="00FA55D6"/>
    <w:rsid w:val="00FB7FD4"/>
    <w:rsid w:val="00FD1076"/>
    <w:rsid w:val="00FD6AA7"/>
    <w:rsid w:val="00FE179A"/>
    <w:rsid w:val="00FF7688"/>
    <w:rsid w:val="08D84443"/>
    <w:rsid w:val="09262013"/>
    <w:rsid w:val="0AA853D6"/>
    <w:rsid w:val="0C928E5E"/>
    <w:rsid w:val="10FCC9C3"/>
    <w:rsid w:val="15E97C52"/>
    <w:rsid w:val="20405F9E"/>
    <w:rsid w:val="28688F4E"/>
    <w:rsid w:val="3164F66E"/>
    <w:rsid w:val="34E8286C"/>
    <w:rsid w:val="3C4BAB95"/>
    <w:rsid w:val="3D50AB7D"/>
    <w:rsid w:val="3EB88028"/>
    <w:rsid w:val="3EBEF232"/>
    <w:rsid w:val="512EE206"/>
    <w:rsid w:val="556D2877"/>
    <w:rsid w:val="55D7D36B"/>
    <w:rsid w:val="5D29D8B6"/>
    <w:rsid w:val="62A83AE1"/>
    <w:rsid w:val="6659E312"/>
    <w:rsid w:val="6B34FC4A"/>
    <w:rsid w:val="6D4C61EC"/>
    <w:rsid w:val="6DD93519"/>
    <w:rsid w:val="6EB7D0CF"/>
    <w:rsid w:val="6ECC0B4B"/>
    <w:rsid w:val="7E6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9AA3C"/>
  <w15:chartTrackingRefBased/>
  <w15:docId w15:val="{65E68B23-5944-442D-92D7-90CB17EF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B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3B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BD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5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716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70A5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1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3F"/>
  </w:style>
  <w:style w:type="paragraph" w:styleId="Footer">
    <w:name w:val="footer"/>
    <w:basedOn w:val="Normal"/>
    <w:link w:val="FooterChar"/>
    <w:uiPriority w:val="99"/>
    <w:unhideWhenUsed/>
    <w:rsid w:val="00811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lawsregs/603cmr18.html?section=0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lawsregs/603cmr18.html?section=0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lawsregs/603cmr18.html?section=al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lawsregs/603cmr18.html?section=02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lawsregs/603cmr18.html?section=06" TargetMode="External"/><Relationship Id="rId10" Type="http://schemas.openxmlformats.org/officeDocument/2006/relationships/hyperlink" Target="https://www.doe.mass.edu/lawsregs/603cmr18.html?section=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lawsregs/603cmr18.html?section=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3A7C28-77EA-4AB5-B2B2-E68D0E570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B878A-7E7A-4421-AAFF-041A6F07D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990AC-53D1-49E4-B8AA-9DFE57EF9A90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BESE March 25, 2025 Regular Meeting Item 5 Attachment: 603 CMR 18.00 Strikethrough version of the regulations showing proposed amendments — Portuguese</vt:lpstr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25, 2025 Regular Meeting Item 5 Attachment: 603 CMR 18.00 Strikethrough version of the regulations showing proposed amendments — Portuguese</dc:title>
  <dc:subject/>
  <dc:creator>DESE</dc:creator>
  <cp:keywords/>
  <dc:description/>
  <cp:lastModifiedBy>Zou, Dong (EOE)</cp:lastModifiedBy>
  <cp:revision>12</cp:revision>
  <dcterms:created xsi:type="dcterms:W3CDTF">2025-03-24T23:35:00Z</dcterms:created>
  <dcterms:modified xsi:type="dcterms:W3CDTF">2025-03-28T21:59:00Z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28 2025 12:00AM</vt:lpwstr>
  </property>
</Properties>
</file>