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D9A11" w14:textId="4C443293" w:rsidR="00C1337A" w:rsidRPr="00D67B9F" w:rsidRDefault="00C50C77" w:rsidP="00C1337A">
      <w:pPr>
        <w:pStyle w:val="Heading1"/>
      </w:pPr>
      <w:bookmarkStart w:id="0" w:name="_Hlk111450209"/>
      <w:bookmarkStart w:id="1" w:name="_Toc64877966"/>
      <w:bookmarkStart w:id="2" w:name="_Toc66965809"/>
      <w:bookmarkStart w:id="3" w:name="_Toc66968283"/>
      <w:bookmarkStart w:id="4" w:name="_Hlk64472213"/>
      <w:r>
        <w:t>Alternative Assessment Pilot Evaluation</w:t>
      </w:r>
      <w:r w:rsidRPr="00D67B9F">
        <w:t xml:space="preserve"> </w:t>
      </w:r>
      <w:r w:rsidR="00C1337A" w:rsidRPr="00D67B9F">
        <w:br/>
      </w:r>
    </w:p>
    <w:p w14:paraId="779C7ADA" w14:textId="55118411" w:rsidR="00C1337A" w:rsidRDefault="009C3D71" w:rsidP="00BC4B32">
      <w:pPr>
        <w:pStyle w:val="DocumentSubtitle"/>
      </w:pPr>
      <w:r>
        <w:t>Final</w:t>
      </w:r>
      <w:r w:rsidR="00C50C77">
        <w:t xml:space="preserve"> </w:t>
      </w:r>
      <w:r>
        <w:t>Report</w:t>
      </w:r>
    </w:p>
    <w:p w14:paraId="1AE648FB" w14:textId="7DDB71A9" w:rsidR="00367645" w:rsidRDefault="00367645" w:rsidP="00A93285">
      <w:pPr>
        <w:pStyle w:val="H1ReportLine1-18-18"/>
        <w:framePr w:wrap="notBeside"/>
        <w:spacing w:before="360"/>
      </w:pPr>
    </w:p>
    <w:p w14:paraId="77BE1EB2" w14:textId="77777777" w:rsidR="00CE56E9" w:rsidRPr="00D67B9F" w:rsidRDefault="00CE56E9" w:rsidP="00CE56E9">
      <w:pPr>
        <w:pStyle w:val="DocumentAuthor"/>
      </w:pPr>
      <w:r>
        <w:t>James Cowan, Dan Goldhaber, Roddy Theobald</w:t>
      </w:r>
    </w:p>
    <w:p w14:paraId="53AC981C" w14:textId="597A58F1" w:rsidR="00CE56E9" w:rsidRPr="00D67B9F" w:rsidRDefault="00CE56E9" w:rsidP="00CE56E9">
      <w:pPr>
        <w:pStyle w:val="DocumentOrganization"/>
        <w:rPr>
          <w:rFonts w:cs="Arial"/>
        </w:rPr>
      </w:pPr>
      <w:r w:rsidRPr="326EFF2D">
        <w:rPr>
          <w:rFonts w:cs="Arial"/>
        </w:rPr>
        <w:t>Center for the Analysis of Longitudinal Data in Education Research (CALDER), American Institutes for Research</w:t>
      </w:r>
    </w:p>
    <w:bookmarkEnd w:id="0"/>
    <w:p w14:paraId="080C936C" w14:textId="55D733AF" w:rsidR="326EFF2D" w:rsidRDefault="326EFF2D" w:rsidP="326EFF2D">
      <w:pPr>
        <w:pStyle w:val="DocumentAuthor"/>
      </w:pPr>
    </w:p>
    <w:p w14:paraId="73E5BD84" w14:textId="43AFE8D6" w:rsidR="520F64EA" w:rsidRDefault="520F64EA" w:rsidP="326EFF2D">
      <w:pPr>
        <w:pStyle w:val="DocumentAuthor"/>
      </w:pPr>
      <w:r w:rsidRPr="326EFF2D">
        <w:t>Dana Ansel</w:t>
      </w:r>
    </w:p>
    <w:p w14:paraId="5E5DC855" w14:textId="2CC7C72C" w:rsidR="0048661A" w:rsidRPr="00D67B9F" w:rsidRDefault="00BA69C1" w:rsidP="00C1337A">
      <w:pPr>
        <w:pStyle w:val="DocumentDate"/>
      </w:pPr>
      <w:r>
        <w:t>February</w:t>
      </w:r>
      <w:r w:rsidR="00C1337A" w:rsidRPr="00D67B9F">
        <w:t xml:space="preserve"> 20</w:t>
      </w:r>
      <w:r w:rsidR="000B3805">
        <w:t>2</w:t>
      </w:r>
      <w:r>
        <w:t>5</w:t>
      </w:r>
    </w:p>
    <w:p w14:paraId="45803868" w14:textId="77777777" w:rsidR="00C1337A" w:rsidRPr="00D67B9F" w:rsidRDefault="00C1337A" w:rsidP="00C1337A">
      <w:pPr>
        <w:pStyle w:val="NoSpacing"/>
      </w:pPr>
    </w:p>
    <w:p w14:paraId="6300BFD3" w14:textId="6B7B260F" w:rsidR="00C1337A" w:rsidRPr="00D67B9F" w:rsidRDefault="00C1337A" w:rsidP="00C1337A">
      <w:pPr>
        <w:pStyle w:val="NoSpacing"/>
      </w:pPr>
    </w:p>
    <w:p w14:paraId="2ECBFDE3" w14:textId="77777777" w:rsidR="00C1337A" w:rsidRPr="00D67B9F" w:rsidRDefault="00C1337A" w:rsidP="00C1337A">
      <w:pPr>
        <w:sectPr w:rsidR="00C1337A" w:rsidRPr="00D67B9F" w:rsidSect="00DD3325">
          <w:headerReference w:type="default" r:id="rId11"/>
          <w:footerReference w:type="default" r:id="rId12"/>
          <w:pgSz w:w="12240" w:h="15840" w:code="1"/>
          <w:pgMar w:top="1440" w:right="1440" w:bottom="1440" w:left="1440" w:header="432" w:footer="432" w:gutter="0"/>
          <w:pgNumType w:start="1"/>
          <w:cols w:space="720"/>
          <w:docGrid w:linePitch="360"/>
        </w:sectPr>
      </w:pPr>
    </w:p>
    <w:p w14:paraId="62D7A715" w14:textId="77777777" w:rsidR="00C1337A" w:rsidRPr="00D67B9F" w:rsidRDefault="00C1337A" w:rsidP="00C1337A">
      <w:pPr>
        <w:pStyle w:val="Spacer-HeaderFooter"/>
      </w:pPr>
    </w:p>
    <w:p w14:paraId="0631C49F" w14:textId="77777777" w:rsidR="00C1337A" w:rsidRPr="00D67B9F" w:rsidRDefault="00C1337A" w:rsidP="00C1337A">
      <w:pPr>
        <w:pStyle w:val="Spacer-HeaderFooter"/>
      </w:pPr>
    </w:p>
    <w:p w14:paraId="041FD839" w14:textId="0215E821" w:rsidR="00420221" w:rsidRPr="00BC4B32" w:rsidRDefault="00C1337A" w:rsidP="00367645">
      <w:pPr>
        <w:pStyle w:val="TOCHeading"/>
      </w:pPr>
      <w:bookmarkStart w:id="5" w:name="_Hlk111447701"/>
      <w:bookmarkStart w:id="6" w:name="_Hlk111450323"/>
      <w:r w:rsidRPr="00420221">
        <w:t>Contents</w:t>
      </w:r>
    </w:p>
    <w:p w14:paraId="1D76DB09" w14:textId="77777777" w:rsidR="00420221" w:rsidRPr="00BC4B32" w:rsidRDefault="00420221" w:rsidP="00BC4B32">
      <w:pPr>
        <w:pStyle w:val="H2TOCLine1-12-6"/>
        <w:framePr w:wrap="notBeside"/>
      </w:pPr>
    </w:p>
    <w:bookmarkEnd w:id="5"/>
    <w:bookmarkEnd w:id="6"/>
    <w:p w14:paraId="2DD245A1" w14:textId="23CC470D" w:rsidR="009726A7" w:rsidRDefault="00C1337A">
      <w:pPr>
        <w:pStyle w:val="TOC1"/>
        <w:rPr>
          <w:rFonts w:eastAsiaTheme="minorEastAsia" w:cstheme="minorBidi"/>
          <w:color w:val="auto"/>
          <w:kern w:val="2"/>
          <w14:ligatures w14:val="standardContextual"/>
        </w:rPr>
      </w:pPr>
      <w:r w:rsidRPr="00D67B9F">
        <w:rPr>
          <w:color w:val="2B579A"/>
          <w:shd w:val="clear" w:color="auto" w:fill="E6E6E6"/>
        </w:rPr>
        <w:fldChar w:fldCharType="begin"/>
      </w:r>
      <w:r w:rsidRPr="00D67B9F">
        <w:instrText xml:space="preserve"> TOC \h \z \t "Heading 2,1,Appx Title, 1,Heading 3,2" </w:instrText>
      </w:r>
      <w:r w:rsidRPr="00D67B9F">
        <w:rPr>
          <w:color w:val="2B579A"/>
          <w:shd w:val="clear" w:color="auto" w:fill="E6E6E6"/>
        </w:rPr>
        <w:fldChar w:fldCharType="separate"/>
      </w:r>
      <w:hyperlink w:anchor="_Toc188372842" w:history="1">
        <w:r w:rsidR="009726A7" w:rsidRPr="00C52B20">
          <w:rPr>
            <w:rStyle w:val="Hyperlink"/>
          </w:rPr>
          <w:t>Executive Summary</w:t>
        </w:r>
        <w:r w:rsidR="009726A7">
          <w:rPr>
            <w:webHidden/>
          </w:rPr>
          <w:tab/>
        </w:r>
        <w:r w:rsidR="009726A7">
          <w:rPr>
            <w:webHidden/>
          </w:rPr>
          <w:fldChar w:fldCharType="begin"/>
        </w:r>
        <w:r w:rsidR="009726A7">
          <w:rPr>
            <w:webHidden/>
          </w:rPr>
          <w:instrText xml:space="preserve"> PAGEREF _Toc188372842 \h </w:instrText>
        </w:r>
        <w:r w:rsidR="009726A7">
          <w:rPr>
            <w:webHidden/>
          </w:rPr>
        </w:r>
        <w:r w:rsidR="009726A7">
          <w:rPr>
            <w:webHidden/>
          </w:rPr>
          <w:fldChar w:fldCharType="separate"/>
        </w:r>
        <w:r w:rsidR="009726A7">
          <w:rPr>
            <w:webHidden/>
          </w:rPr>
          <w:t>1</w:t>
        </w:r>
        <w:r w:rsidR="009726A7">
          <w:rPr>
            <w:webHidden/>
          </w:rPr>
          <w:fldChar w:fldCharType="end"/>
        </w:r>
      </w:hyperlink>
    </w:p>
    <w:p w14:paraId="76C5F419" w14:textId="3739C003" w:rsidR="009726A7" w:rsidRDefault="009726A7">
      <w:pPr>
        <w:pStyle w:val="TOC2"/>
        <w:rPr>
          <w:rFonts w:eastAsiaTheme="minorEastAsia" w:cstheme="minorBidi"/>
          <w:color w:val="auto"/>
          <w:kern w:val="2"/>
          <w14:ligatures w14:val="standardContextual"/>
        </w:rPr>
      </w:pPr>
      <w:hyperlink w:anchor="_Toc188372843" w:history="1">
        <w:r w:rsidRPr="00C52B20">
          <w:rPr>
            <w:rStyle w:val="Hyperlink"/>
          </w:rPr>
          <w:t>Data Sources</w:t>
        </w:r>
        <w:r>
          <w:rPr>
            <w:webHidden/>
          </w:rPr>
          <w:tab/>
        </w:r>
        <w:r>
          <w:rPr>
            <w:webHidden/>
          </w:rPr>
          <w:fldChar w:fldCharType="begin"/>
        </w:r>
        <w:r>
          <w:rPr>
            <w:webHidden/>
          </w:rPr>
          <w:instrText xml:space="preserve"> PAGEREF _Toc188372843 \h </w:instrText>
        </w:r>
        <w:r>
          <w:rPr>
            <w:webHidden/>
          </w:rPr>
        </w:r>
        <w:r>
          <w:rPr>
            <w:webHidden/>
          </w:rPr>
          <w:fldChar w:fldCharType="separate"/>
        </w:r>
        <w:r>
          <w:rPr>
            <w:webHidden/>
          </w:rPr>
          <w:t>1</w:t>
        </w:r>
        <w:r>
          <w:rPr>
            <w:webHidden/>
          </w:rPr>
          <w:fldChar w:fldCharType="end"/>
        </w:r>
      </w:hyperlink>
    </w:p>
    <w:p w14:paraId="23324F48" w14:textId="36BECBE7" w:rsidR="009726A7" w:rsidRDefault="009726A7">
      <w:pPr>
        <w:pStyle w:val="TOC2"/>
        <w:rPr>
          <w:rFonts w:eastAsiaTheme="minorEastAsia" w:cstheme="minorBidi"/>
          <w:color w:val="auto"/>
          <w:kern w:val="2"/>
          <w14:ligatures w14:val="standardContextual"/>
        </w:rPr>
      </w:pPr>
      <w:hyperlink w:anchor="_Toc188372844" w:history="1">
        <w:r w:rsidRPr="00C52B20">
          <w:rPr>
            <w:rStyle w:val="Hyperlink"/>
          </w:rPr>
          <w:t>Summary of Alternatives</w:t>
        </w:r>
        <w:r>
          <w:rPr>
            <w:webHidden/>
          </w:rPr>
          <w:tab/>
        </w:r>
        <w:r>
          <w:rPr>
            <w:webHidden/>
          </w:rPr>
          <w:fldChar w:fldCharType="begin"/>
        </w:r>
        <w:r>
          <w:rPr>
            <w:webHidden/>
          </w:rPr>
          <w:instrText xml:space="preserve"> PAGEREF _Toc188372844 \h </w:instrText>
        </w:r>
        <w:r>
          <w:rPr>
            <w:webHidden/>
          </w:rPr>
        </w:r>
        <w:r>
          <w:rPr>
            <w:webHidden/>
          </w:rPr>
          <w:fldChar w:fldCharType="separate"/>
        </w:r>
        <w:r>
          <w:rPr>
            <w:webHidden/>
          </w:rPr>
          <w:t>2</w:t>
        </w:r>
        <w:r>
          <w:rPr>
            <w:webHidden/>
          </w:rPr>
          <w:fldChar w:fldCharType="end"/>
        </w:r>
      </w:hyperlink>
    </w:p>
    <w:p w14:paraId="5C183BB8" w14:textId="4CCBFE3D" w:rsidR="009726A7" w:rsidRDefault="009726A7">
      <w:pPr>
        <w:pStyle w:val="TOC2"/>
        <w:rPr>
          <w:rFonts w:eastAsiaTheme="minorEastAsia" w:cstheme="minorBidi"/>
          <w:color w:val="auto"/>
          <w:kern w:val="2"/>
          <w14:ligatures w14:val="standardContextual"/>
        </w:rPr>
      </w:pPr>
      <w:hyperlink w:anchor="_Toc188372845" w:history="1">
        <w:r w:rsidRPr="00C52B20">
          <w:rPr>
            <w:rStyle w:val="Hyperlink"/>
          </w:rPr>
          <w:t>Key Findings</w:t>
        </w:r>
        <w:r>
          <w:rPr>
            <w:webHidden/>
          </w:rPr>
          <w:tab/>
        </w:r>
        <w:r>
          <w:rPr>
            <w:webHidden/>
          </w:rPr>
          <w:fldChar w:fldCharType="begin"/>
        </w:r>
        <w:r>
          <w:rPr>
            <w:webHidden/>
          </w:rPr>
          <w:instrText xml:space="preserve"> PAGEREF _Toc188372845 \h </w:instrText>
        </w:r>
        <w:r>
          <w:rPr>
            <w:webHidden/>
          </w:rPr>
        </w:r>
        <w:r>
          <w:rPr>
            <w:webHidden/>
          </w:rPr>
          <w:fldChar w:fldCharType="separate"/>
        </w:r>
        <w:r>
          <w:rPr>
            <w:webHidden/>
          </w:rPr>
          <w:t>3</w:t>
        </w:r>
        <w:r>
          <w:rPr>
            <w:webHidden/>
          </w:rPr>
          <w:fldChar w:fldCharType="end"/>
        </w:r>
      </w:hyperlink>
    </w:p>
    <w:p w14:paraId="28B7F563" w14:textId="5055B90E" w:rsidR="009726A7" w:rsidRDefault="009726A7">
      <w:pPr>
        <w:pStyle w:val="TOC1"/>
        <w:rPr>
          <w:rFonts w:eastAsiaTheme="minorEastAsia" w:cstheme="minorBidi"/>
          <w:color w:val="auto"/>
          <w:kern w:val="2"/>
          <w14:ligatures w14:val="standardContextual"/>
        </w:rPr>
      </w:pPr>
      <w:hyperlink w:anchor="_Toc188372846" w:history="1">
        <w:r w:rsidRPr="00C52B20">
          <w:rPr>
            <w:rStyle w:val="Hyperlink"/>
          </w:rPr>
          <w:t>Introduction and Background</w:t>
        </w:r>
        <w:r>
          <w:rPr>
            <w:webHidden/>
          </w:rPr>
          <w:tab/>
        </w:r>
        <w:r>
          <w:rPr>
            <w:webHidden/>
          </w:rPr>
          <w:fldChar w:fldCharType="begin"/>
        </w:r>
        <w:r>
          <w:rPr>
            <w:webHidden/>
          </w:rPr>
          <w:instrText xml:space="preserve"> PAGEREF _Toc188372846 \h </w:instrText>
        </w:r>
        <w:r>
          <w:rPr>
            <w:webHidden/>
          </w:rPr>
        </w:r>
        <w:r>
          <w:rPr>
            <w:webHidden/>
          </w:rPr>
          <w:fldChar w:fldCharType="separate"/>
        </w:r>
        <w:r>
          <w:rPr>
            <w:webHidden/>
          </w:rPr>
          <w:t>6</w:t>
        </w:r>
        <w:r>
          <w:rPr>
            <w:webHidden/>
          </w:rPr>
          <w:fldChar w:fldCharType="end"/>
        </w:r>
      </w:hyperlink>
    </w:p>
    <w:p w14:paraId="344D8DE3" w14:textId="146D3ADB" w:rsidR="009726A7" w:rsidRDefault="009726A7">
      <w:pPr>
        <w:pStyle w:val="TOC1"/>
        <w:rPr>
          <w:rFonts w:eastAsiaTheme="minorEastAsia" w:cstheme="minorBidi"/>
          <w:color w:val="auto"/>
          <w:kern w:val="2"/>
          <w14:ligatures w14:val="standardContextual"/>
        </w:rPr>
      </w:pPr>
      <w:hyperlink w:anchor="_Toc188372847" w:history="1">
        <w:r w:rsidRPr="00C52B20">
          <w:rPr>
            <w:rStyle w:val="Hyperlink"/>
          </w:rPr>
          <w:t>Candidate Experiences</w:t>
        </w:r>
        <w:r>
          <w:rPr>
            <w:webHidden/>
          </w:rPr>
          <w:tab/>
        </w:r>
        <w:r>
          <w:rPr>
            <w:webHidden/>
          </w:rPr>
          <w:fldChar w:fldCharType="begin"/>
        </w:r>
        <w:r>
          <w:rPr>
            <w:webHidden/>
          </w:rPr>
          <w:instrText xml:space="preserve"> PAGEREF _Toc188372847 \h </w:instrText>
        </w:r>
        <w:r>
          <w:rPr>
            <w:webHidden/>
          </w:rPr>
        </w:r>
        <w:r>
          <w:rPr>
            <w:webHidden/>
          </w:rPr>
          <w:fldChar w:fldCharType="separate"/>
        </w:r>
        <w:r>
          <w:rPr>
            <w:webHidden/>
          </w:rPr>
          <w:t>9</w:t>
        </w:r>
        <w:r>
          <w:rPr>
            <w:webHidden/>
          </w:rPr>
          <w:fldChar w:fldCharType="end"/>
        </w:r>
      </w:hyperlink>
    </w:p>
    <w:p w14:paraId="1E491CC7" w14:textId="45E5AE58" w:rsidR="009726A7" w:rsidRDefault="009726A7">
      <w:pPr>
        <w:pStyle w:val="TOC2"/>
        <w:rPr>
          <w:rFonts w:eastAsiaTheme="minorEastAsia" w:cstheme="minorBidi"/>
          <w:color w:val="auto"/>
          <w:kern w:val="2"/>
          <w14:ligatures w14:val="standardContextual"/>
        </w:rPr>
      </w:pPr>
      <w:hyperlink w:anchor="_Toc188372848" w:history="1">
        <w:r w:rsidRPr="00C52B20">
          <w:rPr>
            <w:rStyle w:val="Hyperlink"/>
          </w:rPr>
          <w:t>Communications and Literacy Skills (CLST) Alternatives</w:t>
        </w:r>
        <w:r>
          <w:rPr>
            <w:webHidden/>
          </w:rPr>
          <w:tab/>
        </w:r>
        <w:r>
          <w:rPr>
            <w:webHidden/>
          </w:rPr>
          <w:fldChar w:fldCharType="begin"/>
        </w:r>
        <w:r>
          <w:rPr>
            <w:webHidden/>
          </w:rPr>
          <w:instrText xml:space="preserve"> PAGEREF _Toc188372848 \h </w:instrText>
        </w:r>
        <w:r>
          <w:rPr>
            <w:webHidden/>
          </w:rPr>
        </w:r>
        <w:r>
          <w:rPr>
            <w:webHidden/>
          </w:rPr>
          <w:fldChar w:fldCharType="separate"/>
        </w:r>
        <w:r>
          <w:rPr>
            <w:webHidden/>
          </w:rPr>
          <w:t>9</w:t>
        </w:r>
        <w:r>
          <w:rPr>
            <w:webHidden/>
          </w:rPr>
          <w:fldChar w:fldCharType="end"/>
        </w:r>
      </w:hyperlink>
    </w:p>
    <w:p w14:paraId="75E1B390" w14:textId="5051A465" w:rsidR="009726A7" w:rsidRDefault="009726A7">
      <w:pPr>
        <w:pStyle w:val="TOC2"/>
        <w:rPr>
          <w:rFonts w:eastAsiaTheme="minorEastAsia" w:cstheme="minorBidi"/>
          <w:color w:val="auto"/>
          <w:kern w:val="2"/>
          <w14:ligatures w14:val="standardContextual"/>
        </w:rPr>
      </w:pPr>
      <w:hyperlink w:anchor="_Toc188372849" w:history="1">
        <w:r w:rsidRPr="00C52B20">
          <w:rPr>
            <w:rStyle w:val="Hyperlink"/>
          </w:rPr>
          <w:t>MTEL-Flex</w:t>
        </w:r>
        <w:r>
          <w:rPr>
            <w:webHidden/>
          </w:rPr>
          <w:tab/>
        </w:r>
        <w:r>
          <w:rPr>
            <w:webHidden/>
          </w:rPr>
          <w:fldChar w:fldCharType="begin"/>
        </w:r>
        <w:r>
          <w:rPr>
            <w:webHidden/>
          </w:rPr>
          <w:instrText xml:space="preserve"> PAGEREF _Toc188372849 \h </w:instrText>
        </w:r>
        <w:r>
          <w:rPr>
            <w:webHidden/>
          </w:rPr>
        </w:r>
        <w:r>
          <w:rPr>
            <w:webHidden/>
          </w:rPr>
          <w:fldChar w:fldCharType="separate"/>
        </w:r>
        <w:r>
          <w:rPr>
            <w:webHidden/>
          </w:rPr>
          <w:t>12</w:t>
        </w:r>
        <w:r>
          <w:rPr>
            <w:webHidden/>
          </w:rPr>
          <w:fldChar w:fldCharType="end"/>
        </w:r>
      </w:hyperlink>
    </w:p>
    <w:p w14:paraId="6EB2A122" w14:textId="7ED59987" w:rsidR="009726A7" w:rsidRDefault="009726A7">
      <w:pPr>
        <w:pStyle w:val="TOC2"/>
        <w:rPr>
          <w:rFonts w:eastAsiaTheme="minorEastAsia" w:cstheme="minorBidi"/>
          <w:color w:val="auto"/>
          <w:kern w:val="2"/>
          <w14:ligatures w14:val="standardContextual"/>
        </w:rPr>
      </w:pPr>
      <w:hyperlink w:anchor="_Toc188372850" w:history="1">
        <w:r w:rsidRPr="00C52B20">
          <w:rPr>
            <w:rStyle w:val="Hyperlink"/>
          </w:rPr>
          <w:t>Program Attestation</w:t>
        </w:r>
        <w:r>
          <w:rPr>
            <w:webHidden/>
          </w:rPr>
          <w:tab/>
        </w:r>
        <w:r>
          <w:rPr>
            <w:webHidden/>
          </w:rPr>
          <w:fldChar w:fldCharType="begin"/>
        </w:r>
        <w:r>
          <w:rPr>
            <w:webHidden/>
          </w:rPr>
          <w:instrText xml:space="preserve"> PAGEREF _Toc188372850 \h </w:instrText>
        </w:r>
        <w:r>
          <w:rPr>
            <w:webHidden/>
          </w:rPr>
        </w:r>
        <w:r>
          <w:rPr>
            <w:webHidden/>
          </w:rPr>
          <w:fldChar w:fldCharType="separate"/>
        </w:r>
        <w:r>
          <w:rPr>
            <w:webHidden/>
          </w:rPr>
          <w:t>15</w:t>
        </w:r>
        <w:r>
          <w:rPr>
            <w:webHidden/>
          </w:rPr>
          <w:fldChar w:fldCharType="end"/>
        </w:r>
      </w:hyperlink>
    </w:p>
    <w:p w14:paraId="55DC7F13" w14:textId="67C045AB" w:rsidR="009726A7" w:rsidRDefault="009726A7">
      <w:pPr>
        <w:pStyle w:val="TOC1"/>
        <w:rPr>
          <w:rFonts w:eastAsiaTheme="minorEastAsia" w:cstheme="minorBidi"/>
          <w:color w:val="auto"/>
          <w:kern w:val="2"/>
          <w14:ligatures w14:val="standardContextual"/>
        </w:rPr>
      </w:pPr>
      <w:hyperlink w:anchor="_Toc188372851" w:history="1">
        <w:r w:rsidRPr="00C52B20">
          <w:rPr>
            <w:rStyle w:val="Hyperlink"/>
          </w:rPr>
          <w:t>Candidate Background and Identity</w:t>
        </w:r>
        <w:r>
          <w:rPr>
            <w:webHidden/>
          </w:rPr>
          <w:tab/>
        </w:r>
        <w:r>
          <w:rPr>
            <w:webHidden/>
          </w:rPr>
          <w:fldChar w:fldCharType="begin"/>
        </w:r>
        <w:r>
          <w:rPr>
            <w:webHidden/>
          </w:rPr>
          <w:instrText xml:space="preserve"> PAGEREF _Toc188372851 \h </w:instrText>
        </w:r>
        <w:r>
          <w:rPr>
            <w:webHidden/>
          </w:rPr>
        </w:r>
        <w:r>
          <w:rPr>
            <w:webHidden/>
          </w:rPr>
          <w:fldChar w:fldCharType="separate"/>
        </w:r>
        <w:r>
          <w:rPr>
            <w:webHidden/>
          </w:rPr>
          <w:t>18</w:t>
        </w:r>
        <w:r>
          <w:rPr>
            <w:webHidden/>
          </w:rPr>
          <w:fldChar w:fldCharType="end"/>
        </w:r>
      </w:hyperlink>
    </w:p>
    <w:p w14:paraId="0703E122" w14:textId="6C8EAEA2" w:rsidR="009726A7" w:rsidRDefault="009726A7">
      <w:pPr>
        <w:pStyle w:val="TOC2"/>
        <w:rPr>
          <w:rFonts w:eastAsiaTheme="minorEastAsia" w:cstheme="minorBidi"/>
          <w:color w:val="auto"/>
          <w:kern w:val="2"/>
          <w14:ligatures w14:val="standardContextual"/>
        </w:rPr>
      </w:pPr>
      <w:hyperlink w:anchor="_Toc188372852" w:history="1">
        <w:r w:rsidRPr="00C52B20">
          <w:rPr>
            <w:rStyle w:val="Hyperlink"/>
          </w:rPr>
          <w:t>Communications and Literacy Skills Alternatives</w:t>
        </w:r>
        <w:r>
          <w:rPr>
            <w:webHidden/>
          </w:rPr>
          <w:tab/>
        </w:r>
        <w:r>
          <w:rPr>
            <w:webHidden/>
          </w:rPr>
          <w:fldChar w:fldCharType="begin"/>
        </w:r>
        <w:r>
          <w:rPr>
            <w:webHidden/>
          </w:rPr>
          <w:instrText xml:space="preserve"> PAGEREF _Toc188372852 \h </w:instrText>
        </w:r>
        <w:r>
          <w:rPr>
            <w:webHidden/>
          </w:rPr>
        </w:r>
        <w:r>
          <w:rPr>
            <w:webHidden/>
          </w:rPr>
          <w:fldChar w:fldCharType="separate"/>
        </w:r>
        <w:r>
          <w:rPr>
            <w:webHidden/>
          </w:rPr>
          <w:t>18</w:t>
        </w:r>
        <w:r>
          <w:rPr>
            <w:webHidden/>
          </w:rPr>
          <w:fldChar w:fldCharType="end"/>
        </w:r>
      </w:hyperlink>
    </w:p>
    <w:p w14:paraId="3AE0980A" w14:textId="3B5AD884" w:rsidR="009726A7" w:rsidRDefault="009726A7">
      <w:pPr>
        <w:pStyle w:val="TOC2"/>
        <w:rPr>
          <w:rFonts w:eastAsiaTheme="minorEastAsia" w:cstheme="minorBidi"/>
          <w:color w:val="auto"/>
          <w:kern w:val="2"/>
          <w14:ligatures w14:val="standardContextual"/>
        </w:rPr>
      </w:pPr>
      <w:hyperlink w:anchor="_Toc188372853" w:history="1">
        <w:r w:rsidRPr="00C52B20">
          <w:rPr>
            <w:rStyle w:val="Hyperlink"/>
          </w:rPr>
          <w:t>MTEL-Flex</w:t>
        </w:r>
        <w:r>
          <w:rPr>
            <w:webHidden/>
          </w:rPr>
          <w:tab/>
        </w:r>
        <w:r>
          <w:rPr>
            <w:webHidden/>
          </w:rPr>
          <w:fldChar w:fldCharType="begin"/>
        </w:r>
        <w:r>
          <w:rPr>
            <w:webHidden/>
          </w:rPr>
          <w:instrText xml:space="preserve"> PAGEREF _Toc188372853 \h </w:instrText>
        </w:r>
        <w:r>
          <w:rPr>
            <w:webHidden/>
          </w:rPr>
        </w:r>
        <w:r>
          <w:rPr>
            <w:webHidden/>
          </w:rPr>
          <w:fldChar w:fldCharType="separate"/>
        </w:r>
        <w:r>
          <w:rPr>
            <w:webHidden/>
          </w:rPr>
          <w:t>20</w:t>
        </w:r>
        <w:r>
          <w:rPr>
            <w:webHidden/>
          </w:rPr>
          <w:fldChar w:fldCharType="end"/>
        </w:r>
      </w:hyperlink>
    </w:p>
    <w:p w14:paraId="5535846F" w14:textId="79544CD9" w:rsidR="009726A7" w:rsidRDefault="009726A7">
      <w:pPr>
        <w:pStyle w:val="TOC2"/>
        <w:rPr>
          <w:rFonts w:eastAsiaTheme="minorEastAsia" w:cstheme="minorBidi"/>
          <w:color w:val="auto"/>
          <w:kern w:val="2"/>
          <w14:ligatures w14:val="standardContextual"/>
        </w:rPr>
      </w:pPr>
      <w:hyperlink w:anchor="_Toc188372854" w:history="1">
        <w:r w:rsidRPr="00C52B20">
          <w:rPr>
            <w:rStyle w:val="Hyperlink"/>
          </w:rPr>
          <w:t>Program Attestation</w:t>
        </w:r>
        <w:r>
          <w:rPr>
            <w:webHidden/>
          </w:rPr>
          <w:tab/>
        </w:r>
        <w:r>
          <w:rPr>
            <w:webHidden/>
          </w:rPr>
          <w:fldChar w:fldCharType="begin"/>
        </w:r>
        <w:r>
          <w:rPr>
            <w:webHidden/>
          </w:rPr>
          <w:instrText xml:space="preserve"> PAGEREF _Toc188372854 \h </w:instrText>
        </w:r>
        <w:r>
          <w:rPr>
            <w:webHidden/>
          </w:rPr>
        </w:r>
        <w:r>
          <w:rPr>
            <w:webHidden/>
          </w:rPr>
          <w:fldChar w:fldCharType="separate"/>
        </w:r>
        <w:r>
          <w:rPr>
            <w:webHidden/>
          </w:rPr>
          <w:t>21</w:t>
        </w:r>
        <w:r>
          <w:rPr>
            <w:webHidden/>
          </w:rPr>
          <w:fldChar w:fldCharType="end"/>
        </w:r>
      </w:hyperlink>
    </w:p>
    <w:p w14:paraId="01267723" w14:textId="66FAAF9B" w:rsidR="009726A7" w:rsidRDefault="009726A7">
      <w:pPr>
        <w:pStyle w:val="TOC1"/>
        <w:rPr>
          <w:rFonts w:eastAsiaTheme="minorEastAsia" w:cstheme="minorBidi"/>
          <w:color w:val="auto"/>
          <w:kern w:val="2"/>
          <w14:ligatures w14:val="standardContextual"/>
        </w:rPr>
      </w:pPr>
      <w:hyperlink w:anchor="_Toc188372855" w:history="1">
        <w:r w:rsidRPr="00C52B20">
          <w:rPr>
            <w:rStyle w:val="Hyperlink"/>
          </w:rPr>
          <w:t>Access to the Profession</w:t>
        </w:r>
        <w:r>
          <w:rPr>
            <w:webHidden/>
          </w:rPr>
          <w:tab/>
        </w:r>
        <w:r>
          <w:rPr>
            <w:webHidden/>
          </w:rPr>
          <w:fldChar w:fldCharType="begin"/>
        </w:r>
        <w:r>
          <w:rPr>
            <w:webHidden/>
          </w:rPr>
          <w:instrText xml:space="preserve"> PAGEREF _Toc188372855 \h </w:instrText>
        </w:r>
        <w:r>
          <w:rPr>
            <w:webHidden/>
          </w:rPr>
        </w:r>
        <w:r>
          <w:rPr>
            <w:webHidden/>
          </w:rPr>
          <w:fldChar w:fldCharType="separate"/>
        </w:r>
        <w:r>
          <w:rPr>
            <w:webHidden/>
          </w:rPr>
          <w:t>23</w:t>
        </w:r>
        <w:r>
          <w:rPr>
            <w:webHidden/>
          </w:rPr>
          <w:fldChar w:fldCharType="end"/>
        </w:r>
      </w:hyperlink>
    </w:p>
    <w:p w14:paraId="3BB520E7" w14:textId="78D3141A" w:rsidR="009726A7" w:rsidRDefault="009726A7">
      <w:pPr>
        <w:pStyle w:val="TOC2"/>
        <w:rPr>
          <w:rFonts w:eastAsiaTheme="minorEastAsia" w:cstheme="minorBidi"/>
          <w:color w:val="auto"/>
          <w:kern w:val="2"/>
          <w14:ligatures w14:val="standardContextual"/>
        </w:rPr>
      </w:pPr>
      <w:hyperlink w:anchor="_Toc188372856" w:history="1">
        <w:r w:rsidRPr="00C52B20">
          <w:rPr>
            <w:rStyle w:val="Hyperlink"/>
          </w:rPr>
          <w:t>Licensure and Employment Data</w:t>
        </w:r>
        <w:r>
          <w:rPr>
            <w:webHidden/>
          </w:rPr>
          <w:tab/>
        </w:r>
        <w:r>
          <w:rPr>
            <w:webHidden/>
          </w:rPr>
          <w:fldChar w:fldCharType="begin"/>
        </w:r>
        <w:r>
          <w:rPr>
            <w:webHidden/>
          </w:rPr>
          <w:instrText xml:space="preserve"> PAGEREF _Toc188372856 \h </w:instrText>
        </w:r>
        <w:r>
          <w:rPr>
            <w:webHidden/>
          </w:rPr>
        </w:r>
        <w:r>
          <w:rPr>
            <w:webHidden/>
          </w:rPr>
          <w:fldChar w:fldCharType="separate"/>
        </w:r>
        <w:r>
          <w:rPr>
            <w:webHidden/>
          </w:rPr>
          <w:t>23</w:t>
        </w:r>
        <w:r>
          <w:rPr>
            <w:webHidden/>
          </w:rPr>
          <w:fldChar w:fldCharType="end"/>
        </w:r>
      </w:hyperlink>
    </w:p>
    <w:p w14:paraId="2EBC17AF" w14:textId="7898F705" w:rsidR="009726A7" w:rsidRDefault="009726A7">
      <w:pPr>
        <w:pStyle w:val="TOC2"/>
        <w:rPr>
          <w:rFonts w:eastAsiaTheme="minorEastAsia" w:cstheme="minorBidi"/>
          <w:color w:val="auto"/>
          <w:kern w:val="2"/>
          <w14:ligatures w14:val="standardContextual"/>
        </w:rPr>
      </w:pPr>
      <w:hyperlink w:anchor="_Toc188372857" w:history="1">
        <w:r w:rsidRPr="00C52B20">
          <w:rPr>
            <w:rStyle w:val="Hyperlink"/>
          </w:rPr>
          <w:t>Empirical Methods</w:t>
        </w:r>
        <w:r>
          <w:rPr>
            <w:webHidden/>
          </w:rPr>
          <w:tab/>
        </w:r>
        <w:r>
          <w:rPr>
            <w:webHidden/>
          </w:rPr>
          <w:fldChar w:fldCharType="begin"/>
        </w:r>
        <w:r>
          <w:rPr>
            <w:webHidden/>
          </w:rPr>
          <w:instrText xml:space="preserve"> PAGEREF _Toc188372857 \h </w:instrText>
        </w:r>
        <w:r>
          <w:rPr>
            <w:webHidden/>
          </w:rPr>
        </w:r>
        <w:r>
          <w:rPr>
            <w:webHidden/>
          </w:rPr>
          <w:fldChar w:fldCharType="separate"/>
        </w:r>
        <w:r>
          <w:rPr>
            <w:webHidden/>
          </w:rPr>
          <w:t>25</w:t>
        </w:r>
        <w:r>
          <w:rPr>
            <w:webHidden/>
          </w:rPr>
          <w:fldChar w:fldCharType="end"/>
        </w:r>
      </w:hyperlink>
    </w:p>
    <w:p w14:paraId="00E56ABF" w14:textId="5C8B83C4" w:rsidR="009726A7" w:rsidRDefault="009726A7">
      <w:pPr>
        <w:pStyle w:val="TOC2"/>
        <w:rPr>
          <w:rFonts w:eastAsiaTheme="minorEastAsia" w:cstheme="minorBidi"/>
          <w:color w:val="auto"/>
          <w:kern w:val="2"/>
          <w14:ligatures w14:val="standardContextual"/>
        </w:rPr>
      </w:pPr>
      <w:hyperlink w:anchor="_Toc188372858" w:history="1">
        <w:r w:rsidRPr="00C52B20">
          <w:rPr>
            <w:rStyle w:val="Hyperlink"/>
          </w:rPr>
          <w:t>Communications and Literacy Skills Alternatives</w:t>
        </w:r>
        <w:r>
          <w:rPr>
            <w:webHidden/>
          </w:rPr>
          <w:tab/>
        </w:r>
        <w:r>
          <w:rPr>
            <w:webHidden/>
          </w:rPr>
          <w:fldChar w:fldCharType="begin"/>
        </w:r>
        <w:r>
          <w:rPr>
            <w:webHidden/>
          </w:rPr>
          <w:instrText xml:space="preserve"> PAGEREF _Toc188372858 \h </w:instrText>
        </w:r>
        <w:r>
          <w:rPr>
            <w:webHidden/>
          </w:rPr>
        </w:r>
        <w:r>
          <w:rPr>
            <w:webHidden/>
          </w:rPr>
          <w:fldChar w:fldCharType="separate"/>
        </w:r>
        <w:r>
          <w:rPr>
            <w:webHidden/>
          </w:rPr>
          <w:t>26</w:t>
        </w:r>
        <w:r>
          <w:rPr>
            <w:webHidden/>
          </w:rPr>
          <w:fldChar w:fldCharType="end"/>
        </w:r>
      </w:hyperlink>
    </w:p>
    <w:p w14:paraId="7C3CD083" w14:textId="12E4331E" w:rsidR="009726A7" w:rsidRDefault="009726A7">
      <w:pPr>
        <w:pStyle w:val="TOC2"/>
        <w:rPr>
          <w:rFonts w:eastAsiaTheme="minorEastAsia" w:cstheme="minorBidi"/>
          <w:color w:val="auto"/>
          <w:kern w:val="2"/>
          <w14:ligatures w14:val="standardContextual"/>
        </w:rPr>
      </w:pPr>
      <w:hyperlink w:anchor="_Toc188372859" w:history="1">
        <w:r w:rsidRPr="00C52B20">
          <w:rPr>
            <w:rStyle w:val="Hyperlink"/>
          </w:rPr>
          <w:t>MTEL-Flex</w:t>
        </w:r>
        <w:r>
          <w:rPr>
            <w:webHidden/>
          </w:rPr>
          <w:tab/>
        </w:r>
        <w:r>
          <w:rPr>
            <w:webHidden/>
          </w:rPr>
          <w:fldChar w:fldCharType="begin"/>
        </w:r>
        <w:r>
          <w:rPr>
            <w:webHidden/>
          </w:rPr>
          <w:instrText xml:space="preserve"> PAGEREF _Toc188372859 \h </w:instrText>
        </w:r>
        <w:r>
          <w:rPr>
            <w:webHidden/>
          </w:rPr>
        </w:r>
        <w:r>
          <w:rPr>
            <w:webHidden/>
          </w:rPr>
          <w:fldChar w:fldCharType="separate"/>
        </w:r>
        <w:r>
          <w:rPr>
            <w:webHidden/>
          </w:rPr>
          <w:t>29</w:t>
        </w:r>
        <w:r>
          <w:rPr>
            <w:webHidden/>
          </w:rPr>
          <w:fldChar w:fldCharType="end"/>
        </w:r>
      </w:hyperlink>
    </w:p>
    <w:p w14:paraId="44183B76" w14:textId="0744940C" w:rsidR="009726A7" w:rsidRDefault="009726A7">
      <w:pPr>
        <w:pStyle w:val="TOC2"/>
        <w:rPr>
          <w:rFonts w:eastAsiaTheme="minorEastAsia" w:cstheme="minorBidi"/>
          <w:color w:val="auto"/>
          <w:kern w:val="2"/>
          <w14:ligatures w14:val="standardContextual"/>
        </w:rPr>
      </w:pPr>
      <w:hyperlink w:anchor="_Toc188372860" w:history="1">
        <w:r w:rsidRPr="00C52B20">
          <w:rPr>
            <w:rStyle w:val="Hyperlink"/>
          </w:rPr>
          <w:t>Program Attestation</w:t>
        </w:r>
        <w:r>
          <w:rPr>
            <w:webHidden/>
          </w:rPr>
          <w:tab/>
        </w:r>
        <w:r>
          <w:rPr>
            <w:webHidden/>
          </w:rPr>
          <w:fldChar w:fldCharType="begin"/>
        </w:r>
        <w:r>
          <w:rPr>
            <w:webHidden/>
          </w:rPr>
          <w:instrText xml:space="preserve"> PAGEREF _Toc188372860 \h </w:instrText>
        </w:r>
        <w:r>
          <w:rPr>
            <w:webHidden/>
          </w:rPr>
        </w:r>
        <w:r>
          <w:rPr>
            <w:webHidden/>
          </w:rPr>
          <w:fldChar w:fldCharType="separate"/>
        </w:r>
        <w:r>
          <w:rPr>
            <w:webHidden/>
          </w:rPr>
          <w:t>34</w:t>
        </w:r>
        <w:r>
          <w:rPr>
            <w:webHidden/>
          </w:rPr>
          <w:fldChar w:fldCharType="end"/>
        </w:r>
      </w:hyperlink>
    </w:p>
    <w:p w14:paraId="70ADE545" w14:textId="54827EFA" w:rsidR="009726A7" w:rsidRDefault="009726A7">
      <w:pPr>
        <w:pStyle w:val="TOC1"/>
        <w:rPr>
          <w:rFonts w:eastAsiaTheme="minorEastAsia" w:cstheme="minorBidi"/>
          <w:color w:val="auto"/>
          <w:kern w:val="2"/>
          <w14:ligatures w14:val="standardContextual"/>
        </w:rPr>
      </w:pPr>
      <w:hyperlink w:anchor="_Toc188372861" w:history="1">
        <w:r w:rsidRPr="00C52B20">
          <w:rPr>
            <w:rStyle w:val="Hyperlink"/>
          </w:rPr>
          <w:t>Teacher Effectiveness</w:t>
        </w:r>
        <w:r>
          <w:rPr>
            <w:webHidden/>
          </w:rPr>
          <w:tab/>
        </w:r>
        <w:r>
          <w:rPr>
            <w:webHidden/>
          </w:rPr>
          <w:fldChar w:fldCharType="begin"/>
        </w:r>
        <w:r>
          <w:rPr>
            <w:webHidden/>
          </w:rPr>
          <w:instrText xml:space="preserve"> PAGEREF _Toc188372861 \h </w:instrText>
        </w:r>
        <w:r>
          <w:rPr>
            <w:webHidden/>
          </w:rPr>
        </w:r>
        <w:r>
          <w:rPr>
            <w:webHidden/>
          </w:rPr>
          <w:fldChar w:fldCharType="separate"/>
        </w:r>
        <w:r>
          <w:rPr>
            <w:webHidden/>
          </w:rPr>
          <w:t>37</w:t>
        </w:r>
        <w:r>
          <w:rPr>
            <w:webHidden/>
          </w:rPr>
          <w:fldChar w:fldCharType="end"/>
        </w:r>
      </w:hyperlink>
    </w:p>
    <w:p w14:paraId="5A418C3D" w14:textId="2694F3DC" w:rsidR="009726A7" w:rsidRDefault="009726A7">
      <w:pPr>
        <w:pStyle w:val="TOC2"/>
        <w:rPr>
          <w:rFonts w:eastAsiaTheme="minorEastAsia" w:cstheme="minorBidi"/>
          <w:color w:val="auto"/>
          <w:kern w:val="2"/>
          <w14:ligatures w14:val="standardContextual"/>
        </w:rPr>
      </w:pPr>
      <w:hyperlink w:anchor="_Toc188372862" w:history="1">
        <w:r w:rsidRPr="00C52B20">
          <w:rPr>
            <w:rStyle w:val="Hyperlink"/>
          </w:rPr>
          <w:t>Data and Empirical Methods</w:t>
        </w:r>
        <w:r>
          <w:rPr>
            <w:webHidden/>
          </w:rPr>
          <w:tab/>
        </w:r>
        <w:r>
          <w:rPr>
            <w:webHidden/>
          </w:rPr>
          <w:fldChar w:fldCharType="begin"/>
        </w:r>
        <w:r>
          <w:rPr>
            <w:webHidden/>
          </w:rPr>
          <w:instrText xml:space="preserve"> PAGEREF _Toc188372862 \h </w:instrText>
        </w:r>
        <w:r>
          <w:rPr>
            <w:webHidden/>
          </w:rPr>
        </w:r>
        <w:r>
          <w:rPr>
            <w:webHidden/>
          </w:rPr>
          <w:fldChar w:fldCharType="separate"/>
        </w:r>
        <w:r>
          <w:rPr>
            <w:webHidden/>
          </w:rPr>
          <w:t>37</w:t>
        </w:r>
        <w:r>
          <w:rPr>
            <w:webHidden/>
          </w:rPr>
          <w:fldChar w:fldCharType="end"/>
        </w:r>
      </w:hyperlink>
    </w:p>
    <w:p w14:paraId="1FADE9E3" w14:textId="6D34D469" w:rsidR="009726A7" w:rsidRDefault="009726A7">
      <w:pPr>
        <w:pStyle w:val="TOC2"/>
        <w:rPr>
          <w:rFonts w:eastAsiaTheme="minorEastAsia" w:cstheme="minorBidi"/>
          <w:color w:val="auto"/>
          <w:kern w:val="2"/>
          <w14:ligatures w14:val="standardContextual"/>
        </w:rPr>
      </w:pPr>
      <w:hyperlink w:anchor="_Toc188372863" w:history="1">
        <w:r w:rsidRPr="00C52B20">
          <w:rPr>
            <w:rStyle w:val="Hyperlink"/>
          </w:rPr>
          <w:t>Communications and Literacy Skills Alternatives</w:t>
        </w:r>
        <w:r>
          <w:rPr>
            <w:webHidden/>
          </w:rPr>
          <w:tab/>
        </w:r>
        <w:r>
          <w:rPr>
            <w:webHidden/>
          </w:rPr>
          <w:fldChar w:fldCharType="begin"/>
        </w:r>
        <w:r>
          <w:rPr>
            <w:webHidden/>
          </w:rPr>
          <w:instrText xml:space="preserve"> PAGEREF _Toc188372863 \h </w:instrText>
        </w:r>
        <w:r>
          <w:rPr>
            <w:webHidden/>
          </w:rPr>
        </w:r>
        <w:r>
          <w:rPr>
            <w:webHidden/>
          </w:rPr>
          <w:fldChar w:fldCharType="separate"/>
        </w:r>
        <w:r>
          <w:rPr>
            <w:webHidden/>
          </w:rPr>
          <w:t>44</w:t>
        </w:r>
        <w:r>
          <w:rPr>
            <w:webHidden/>
          </w:rPr>
          <w:fldChar w:fldCharType="end"/>
        </w:r>
      </w:hyperlink>
    </w:p>
    <w:p w14:paraId="6DF26841" w14:textId="102E4FE6" w:rsidR="009726A7" w:rsidRDefault="009726A7">
      <w:pPr>
        <w:pStyle w:val="TOC2"/>
        <w:rPr>
          <w:rFonts w:eastAsiaTheme="minorEastAsia" w:cstheme="minorBidi"/>
          <w:color w:val="auto"/>
          <w:kern w:val="2"/>
          <w14:ligatures w14:val="standardContextual"/>
        </w:rPr>
      </w:pPr>
      <w:hyperlink w:anchor="_Toc188372864" w:history="1">
        <w:r w:rsidRPr="00C52B20">
          <w:rPr>
            <w:rStyle w:val="Hyperlink"/>
          </w:rPr>
          <w:t>MTEL-Flex</w:t>
        </w:r>
        <w:r>
          <w:rPr>
            <w:webHidden/>
          </w:rPr>
          <w:tab/>
        </w:r>
        <w:r>
          <w:rPr>
            <w:webHidden/>
          </w:rPr>
          <w:fldChar w:fldCharType="begin"/>
        </w:r>
        <w:r>
          <w:rPr>
            <w:webHidden/>
          </w:rPr>
          <w:instrText xml:space="preserve"> PAGEREF _Toc188372864 \h </w:instrText>
        </w:r>
        <w:r>
          <w:rPr>
            <w:webHidden/>
          </w:rPr>
        </w:r>
        <w:r>
          <w:rPr>
            <w:webHidden/>
          </w:rPr>
          <w:fldChar w:fldCharType="separate"/>
        </w:r>
        <w:r>
          <w:rPr>
            <w:webHidden/>
          </w:rPr>
          <w:t>45</w:t>
        </w:r>
        <w:r>
          <w:rPr>
            <w:webHidden/>
          </w:rPr>
          <w:fldChar w:fldCharType="end"/>
        </w:r>
      </w:hyperlink>
    </w:p>
    <w:p w14:paraId="079667B3" w14:textId="37F8D4CF" w:rsidR="009726A7" w:rsidRDefault="009726A7">
      <w:pPr>
        <w:pStyle w:val="TOC2"/>
        <w:rPr>
          <w:rFonts w:eastAsiaTheme="minorEastAsia" w:cstheme="minorBidi"/>
          <w:color w:val="auto"/>
          <w:kern w:val="2"/>
          <w14:ligatures w14:val="standardContextual"/>
        </w:rPr>
      </w:pPr>
      <w:hyperlink w:anchor="_Toc188372865" w:history="1">
        <w:r w:rsidRPr="00C52B20">
          <w:rPr>
            <w:rStyle w:val="Hyperlink"/>
          </w:rPr>
          <w:t>Program Attestation</w:t>
        </w:r>
        <w:r>
          <w:rPr>
            <w:webHidden/>
          </w:rPr>
          <w:tab/>
        </w:r>
        <w:r>
          <w:rPr>
            <w:webHidden/>
          </w:rPr>
          <w:fldChar w:fldCharType="begin"/>
        </w:r>
        <w:r>
          <w:rPr>
            <w:webHidden/>
          </w:rPr>
          <w:instrText xml:space="preserve"> PAGEREF _Toc188372865 \h </w:instrText>
        </w:r>
        <w:r>
          <w:rPr>
            <w:webHidden/>
          </w:rPr>
        </w:r>
        <w:r>
          <w:rPr>
            <w:webHidden/>
          </w:rPr>
          <w:fldChar w:fldCharType="separate"/>
        </w:r>
        <w:r>
          <w:rPr>
            <w:webHidden/>
          </w:rPr>
          <w:t>47</w:t>
        </w:r>
        <w:r>
          <w:rPr>
            <w:webHidden/>
          </w:rPr>
          <w:fldChar w:fldCharType="end"/>
        </w:r>
      </w:hyperlink>
    </w:p>
    <w:p w14:paraId="3014E8AA" w14:textId="66D016F5" w:rsidR="009726A7" w:rsidRDefault="009726A7">
      <w:pPr>
        <w:pStyle w:val="TOC1"/>
        <w:rPr>
          <w:rFonts w:eastAsiaTheme="minorEastAsia" w:cstheme="minorBidi"/>
          <w:color w:val="auto"/>
          <w:kern w:val="2"/>
          <w14:ligatures w14:val="standardContextual"/>
        </w:rPr>
      </w:pPr>
      <w:hyperlink w:anchor="_Toc188372866" w:history="1">
        <w:r w:rsidRPr="00C52B20">
          <w:rPr>
            <w:rStyle w:val="Hyperlink"/>
          </w:rPr>
          <w:t>Summary</w:t>
        </w:r>
        <w:r>
          <w:rPr>
            <w:webHidden/>
          </w:rPr>
          <w:tab/>
        </w:r>
        <w:r>
          <w:rPr>
            <w:webHidden/>
          </w:rPr>
          <w:fldChar w:fldCharType="begin"/>
        </w:r>
        <w:r>
          <w:rPr>
            <w:webHidden/>
          </w:rPr>
          <w:instrText xml:space="preserve"> PAGEREF _Toc188372866 \h </w:instrText>
        </w:r>
        <w:r>
          <w:rPr>
            <w:webHidden/>
          </w:rPr>
        </w:r>
        <w:r>
          <w:rPr>
            <w:webHidden/>
          </w:rPr>
          <w:fldChar w:fldCharType="separate"/>
        </w:r>
        <w:r>
          <w:rPr>
            <w:webHidden/>
          </w:rPr>
          <w:t>49</w:t>
        </w:r>
        <w:r>
          <w:rPr>
            <w:webHidden/>
          </w:rPr>
          <w:fldChar w:fldCharType="end"/>
        </w:r>
      </w:hyperlink>
    </w:p>
    <w:p w14:paraId="2D2E82CC" w14:textId="21E9519C" w:rsidR="009726A7" w:rsidRDefault="009726A7">
      <w:pPr>
        <w:pStyle w:val="TOC1"/>
        <w:rPr>
          <w:rFonts w:eastAsiaTheme="minorEastAsia" w:cstheme="minorBidi"/>
          <w:color w:val="auto"/>
          <w:kern w:val="2"/>
          <w14:ligatures w14:val="standardContextual"/>
        </w:rPr>
      </w:pPr>
      <w:hyperlink w:anchor="_Toc188372867" w:history="1">
        <w:r w:rsidRPr="00C52B20">
          <w:rPr>
            <w:rStyle w:val="Hyperlink"/>
          </w:rPr>
          <w:t>Considerations</w:t>
        </w:r>
        <w:r>
          <w:rPr>
            <w:webHidden/>
          </w:rPr>
          <w:tab/>
        </w:r>
        <w:r>
          <w:rPr>
            <w:webHidden/>
          </w:rPr>
          <w:fldChar w:fldCharType="begin"/>
        </w:r>
        <w:r>
          <w:rPr>
            <w:webHidden/>
          </w:rPr>
          <w:instrText xml:space="preserve"> PAGEREF _Toc188372867 \h </w:instrText>
        </w:r>
        <w:r>
          <w:rPr>
            <w:webHidden/>
          </w:rPr>
        </w:r>
        <w:r>
          <w:rPr>
            <w:webHidden/>
          </w:rPr>
          <w:fldChar w:fldCharType="separate"/>
        </w:r>
        <w:r>
          <w:rPr>
            <w:webHidden/>
          </w:rPr>
          <w:t>50</w:t>
        </w:r>
        <w:r>
          <w:rPr>
            <w:webHidden/>
          </w:rPr>
          <w:fldChar w:fldCharType="end"/>
        </w:r>
      </w:hyperlink>
    </w:p>
    <w:p w14:paraId="6C5C990F" w14:textId="2236464D" w:rsidR="009726A7" w:rsidRDefault="009726A7">
      <w:pPr>
        <w:pStyle w:val="TOC1"/>
        <w:rPr>
          <w:rFonts w:eastAsiaTheme="minorEastAsia" w:cstheme="minorBidi"/>
          <w:color w:val="auto"/>
          <w:kern w:val="2"/>
          <w14:ligatures w14:val="standardContextual"/>
        </w:rPr>
      </w:pPr>
      <w:hyperlink w:anchor="_Toc188372868" w:history="1">
        <w:r w:rsidRPr="00C52B20">
          <w:rPr>
            <w:rStyle w:val="Hyperlink"/>
          </w:rPr>
          <w:t>Appendix A. Program Attestation Interviews</w:t>
        </w:r>
        <w:r>
          <w:rPr>
            <w:webHidden/>
          </w:rPr>
          <w:tab/>
        </w:r>
        <w:r>
          <w:rPr>
            <w:webHidden/>
          </w:rPr>
          <w:fldChar w:fldCharType="begin"/>
        </w:r>
        <w:r>
          <w:rPr>
            <w:webHidden/>
          </w:rPr>
          <w:instrText xml:space="preserve"> PAGEREF _Toc188372868 \h </w:instrText>
        </w:r>
        <w:r>
          <w:rPr>
            <w:webHidden/>
          </w:rPr>
        </w:r>
        <w:r>
          <w:rPr>
            <w:webHidden/>
          </w:rPr>
          <w:fldChar w:fldCharType="separate"/>
        </w:r>
        <w:r>
          <w:rPr>
            <w:webHidden/>
          </w:rPr>
          <w:t>1</w:t>
        </w:r>
        <w:r>
          <w:rPr>
            <w:webHidden/>
          </w:rPr>
          <w:fldChar w:fldCharType="end"/>
        </w:r>
      </w:hyperlink>
    </w:p>
    <w:p w14:paraId="3768C332" w14:textId="5E6FBB04" w:rsidR="009726A7" w:rsidRDefault="009726A7">
      <w:pPr>
        <w:pStyle w:val="TOC1"/>
        <w:rPr>
          <w:rFonts w:eastAsiaTheme="minorEastAsia" w:cstheme="minorBidi"/>
          <w:color w:val="auto"/>
          <w:kern w:val="2"/>
          <w14:ligatures w14:val="standardContextual"/>
        </w:rPr>
      </w:pPr>
      <w:hyperlink w:anchor="_Toc188372869" w:history="1">
        <w:r w:rsidRPr="00C52B20">
          <w:rPr>
            <w:rStyle w:val="Hyperlink"/>
          </w:rPr>
          <w:t>Appendix B. Additional Results</w:t>
        </w:r>
        <w:r>
          <w:rPr>
            <w:webHidden/>
          </w:rPr>
          <w:tab/>
        </w:r>
        <w:r>
          <w:rPr>
            <w:webHidden/>
          </w:rPr>
          <w:fldChar w:fldCharType="begin"/>
        </w:r>
        <w:r>
          <w:rPr>
            <w:webHidden/>
          </w:rPr>
          <w:instrText xml:space="preserve"> PAGEREF _Toc188372869 \h </w:instrText>
        </w:r>
        <w:r>
          <w:rPr>
            <w:webHidden/>
          </w:rPr>
        </w:r>
        <w:r>
          <w:rPr>
            <w:webHidden/>
          </w:rPr>
          <w:fldChar w:fldCharType="separate"/>
        </w:r>
        <w:r>
          <w:rPr>
            <w:webHidden/>
          </w:rPr>
          <w:t>1</w:t>
        </w:r>
        <w:r>
          <w:rPr>
            <w:webHidden/>
          </w:rPr>
          <w:fldChar w:fldCharType="end"/>
        </w:r>
      </w:hyperlink>
    </w:p>
    <w:p w14:paraId="49151A9F" w14:textId="77938503" w:rsidR="009726A7" w:rsidRDefault="009726A7">
      <w:pPr>
        <w:pStyle w:val="TOC1"/>
        <w:rPr>
          <w:rFonts w:eastAsiaTheme="minorEastAsia" w:cstheme="minorBidi"/>
          <w:color w:val="auto"/>
          <w:kern w:val="2"/>
          <w14:ligatures w14:val="standardContextual"/>
        </w:rPr>
      </w:pPr>
      <w:hyperlink w:anchor="_Toc188372870" w:history="1">
        <w:r w:rsidRPr="00C52B20">
          <w:rPr>
            <w:rStyle w:val="Hyperlink"/>
          </w:rPr>
          <w:t>References</w:t>
        </w:r>
        <w:r>
          <w:rPr>
            <w:webHidden/>
          </w:rPr>
          <w:tab/>
        </w:r>
        <w:r>
          <w:rPr>
            <w:webHidden/>
          </w:rPr>
          <w:fldChar w:fldCharType="begin"/>
        </w:r>
        <w:r>
          <w:rPr>
            <w:webHidden/>
          </w:rPr>
          <w:instrText xml:space="preserve"> PAGEREF _Toc188372870 \h </w:instrText>
        </w:r>
        <w:r>
          <w:rPr>
            <w:webHidden/>
          </w:rPr>
        </w:r>
        <w:r>
          <w:rPr>
            <w:webHidden/>
          </w:rPr>
          <w:fldChar w:fldCharType="separate"/>
        </w:r>
        <w:r>
          <w:rPr>
            <w:webHidden/>
          </w:rPr>
          <w:t>6</w:t>
        </w:r>
        <w:r>
          <w:rPr>
            <w:webHidden/>
          </w:rPr>
          <w:fldChar w:fldCharType="end"/>
        </w:r>
      </w:hyperlink>
    </w:p>
    <w:p w14:paraId="02A6C232" w14:textId="49AB2E36" w:rsidR="00C1337A" w:rsidRPr="00D67B9F" w:rsidRDefault="00C1337A" w:rsidP="00C1337A">
      <w:pPr>
        <w:pStyle w:val="TOC1"/>
      </w:pPr>
      <w:r w:rsidRPr="00D67B9F">
        <w:rPr>
          <w:color w:val="2B579A"/>
          <w:shd w:val="clear" w:color="auto" w:fill="E6E6E6"/>
        </w:rPr>
        <w:lastRenderedPageBreak/>
        <w:fldChar w:fldCharType="end"/>
      </w:r>
    </w:p>
    <w:p w14:paraId="52749C0E" w14:textId="1A2EDDDC" w:rsidR="000F39E2" w:rsidRDefault="000F39E2">
      <w:pPr>
        <w:rPr>
          <w:rFonts w:eastAsia="Calibri" w:cs="Times New Roman"/>
        </w:rPr>
      </w:pPr>
      <w:r>
        <w:br w:type="page"/>
      </w:r>
    </w:p>
    <w:p w14:paraId="604D7262" w14:textId="5B4981E7" w:rsidR="00C1337A" w:rsidRDefault="00C1337A" w:rsidP="00367645">
      <w:pPr>
        <w:pStyle w:val="TOCHeading"/>
      </w:pPr>
      <w:r w:rsidRPr="00D67B9F">
        <w:lastRenderedPageBreak/>
        <w:t>Exhibits</w:t>
      </w:r>
    </w:p>
    <w:p w14:paraId="2E095FD9" w14:textId="77777777" w:rsidR="000F39E2" w:rsidRPr="000F39E2" w:rsidRDefault="000F39E2" w:rsidP="00BC4B32">
      <w:pPr>
        <w:pStyle w:val="H2TOCLine1-12-6"/>
        <w:framePr w:wrap="notBeside"/>
      </w:pPr>
    </w:p>
    <w:p w14:paraId="1D79DFF2" w14:textId="7E5C8A66" w:rsidR="009726A7" w:rsidRDefault="00C1337A">
      <w:pPr>
        <w:pStyle w:val="TOC1"/>
        <w:rPr>
          <w:rFonts w:eastAsiaTheme="minorEastAsia" w:cstheme="minorBidi"/>
          <w:color w:val="auto"/>
          <w:kern w:val="2"/>
          <w14:ligatures w14:val="standardContextual"/>
        </w:rPr>
      </w:pPr>
      <w:r w:rsidRPr="00D67B9F">
        <w:rPr>
          <w:rFonts w:eastAsiaTheme="majorEastAsia"/>
          <w:color w:val="2B579A"/>
          <w:shd w:val="clear" w:color="auto" w:fill="E6E6E6"/>
        </w:rPr>
        <w:fldChar w:fldCharType="begin"/>
      </w:r>
      <w:r w:rsidRPr="00D67B9F">
        <w:instrText xml:space="preserve"> TOC \h \z \t "Caption,1,Exhibit Title,1,Figure Title,1,Table Title,1,Appx Exhibit Title,1,Exhibit Title Appendix,1" </w:instrText>
      </w:r>
      <w:r w:rsidRPr="00D67B9F">
        <w:rPr>
          <w:rFonts w:eastAsiaTheme="majorEastAsia"/>
          <w:color w:val="2B579A"/>
          <w:shd w:val="clear" w:color="auto" w:fill="E6E6E6"/>
        </w:rPr>
        <w:fldChar w:fldCharType="separate"/>
      </w:r>
      <w:hyperlink w:anchor="_Toc188372871" w:history="1">
        <w:r w:rsidR="009726A7" w:rsidRPr="009A77F3">
          <w:rPr>
            <w:rStyle w:val="Hyperlink"/>
          </w:rPr>
          <w:t xml:space="preserve">Exhibit </w:t>
        </w:r>
        <w:r w:rsidR="009726A7" w:rsidRPr="009A77F3">
          <w:rPr>
            <w:rStyle w:val="Hyperlink"/>
            <w:shd w:val="clear" w:color="auto" w:fill="E6E6E6"/>
          </w:rPr>
          <w:t>1</w:t>
        </w:r>
        <w:r w:rsidR="009726A7" w:rsidRPr="009A77F3">
          <w:rPr>
            <w:rStyle w:val="Hyperlink"/>
          </w:rPr>
          <w:t xml:space="preserve">. </w:t>
        </w:r>
        <w:r w:rsidR="009726A7" w:rsidRPr="009A77F3">
          <w:rPr>
            <w:rStyle w:val="Hyperlink"/>
            <w:bCs/>
          </w:rPr>
          <w:t>MTEL Alternatives Participation</w:t>
        </w:r>
        <w:r w:rsidR="009726A7">
          <w:rPr>
            <w:webHidden/>
          </w:rPr>
          <w:tab/>
        </w:r>
        <w:r w:rsidR="009726A7">
          <w:rPr>
            <w:webHidden/>
          </w:rPr>
          <w:fldChar w:fldCharType="begin"/>
        </w:r>
        <w:r w:rsidR="009726A7">
          <w:rPr>
            <w:webHidden/>
          </w:rPr>
          <w:instrText xml:space="preserve"> PAGEREF _Toc188372871 \h </w:instrText>
        </w:r>
        <w:r w:rsidR="009726A7">
          <w:rPr>
            <w:webHidden/>
          </w:rPr>
        </w:r>
        <w:r w:rsidR="009726A7">
          <w:rPr>
            <w:webHidden/>
          </w:rPr>
          <w:fldChar w:fldCharType="separate"/>
        </w:r>
        <w:r w:rsidR="009726A7">
          <w:rPr>
            <w:webHidden/>
          </w:rPr>
          <w:t>4</w:t>
        </w:r>
        <w:r w:rsidR="009726A7">
          <w:rPr>
            <w:webHidden/>
          </w:rPr>
          <w:fldChar w:fldCharType="end"/>
        </w:r>
      </w:hyperlink>
    </w:p>
    <w:p w14:paraId="6791046E" w14:textId="70D71DFC" w:rsidR="009726A7" w:rsidRDefault="009726A7">
      <w:pPr>
        <w:pStyle w:val="TOC1"/>
        <w:rPr>
          <w:rFonts w:eastAsiaTheme="minorEastAsia" w:cstheme="minorBidi"/>
          <w:color w:val="auto"/>
          <w:kern w:val="2"/>
          <w14:ligatures w14:val="standardContextual"/>
        </w:rPr>
      </w:pPr>
      <w:hyperlink w:anchor="_Toc188372872" w:history="1">
        <w:r w:rsidRPr="009A77F3">
          <w:rPr>
            <w:rStyle w:val="Hyperlink"/>
          </w:rPr>
          <w:t xml:space="preserve">Exhibit </w:t>
        </w:r>
        <w:r w:rsidRPr="009A77F3">
          <w:rPr>
            <w:rStyle w:val="Hyperlink"/>
            <w:shd w:val="clear" w:color="auto" w:fill="E6E6E6"/>
          </w:rPr>
          <w:t>2</w:t>
        </w:r>
        <w:r w:rsidRPr="009A77F3">
          <w:rPr>
            <w:rStyle w:val="Hyperlink"/>
          </w:rPr>
          <w:t xml:space="preserve">. </w:t>
        </w:r>
        <w:r w:rsidRPr="009A77F3">
          <w:rPr>
            <w:rStyle w:val="Hyperlink"/>
            <w:bCs/>
          </w:rPr>
          <w:t>Cumulative CLST Alternative Submissions by Date</w:t>
        </w:r>
        <w:r>
          <w:rPr>
            <w:webHidden/>
          </w:rPr>
          <w:tab/>
        </w:r>
        <w:r>
          <w:rPr>
            <w:webHidden/>
          </w:rPr>
          <w:fldChar w:fldCharType="begin"/>
        </w:r>
        <w:r>
          <w:rPr>
            <w:webHidden/>
          </w:rPr>
          <w:instrText xml:space="preserve"> PAGEREF _Toc188372872 \h </w:instrText>
        </w:r>
        <w:r>
          <w:rPr>
            <w:webHidden/>
          </w:rPr>
        </w:r>
        <w:r>
          <w:rPr>
            <w:webHidden/>
          </w:rPr>
          <w:fldChar w:fldCharType="separate"/>
        </w:r>
        <w:r>
          <w:rPr>
            <w:webHidden/>
          </w:rPr>
          <w:t>10</w:t>
        </w:r>
        <w:r>
          <w:rPr>
            <w:webHidden/>
          </w:rPr>
          <w:fldChar w:fldCharType="end"/>
        </w:r>
      </w:hyperlink>
    </w:p>
    <w:p w14:paraId="4163CEAC" w14:textId="58C46D35" w:rsidR="009726A7" w:rsidRDefault="009726A7">
      <w:pPr>
        <w:pStyle w:val="TOC1"/>
        <w:rPr>
          <w:rFonts w:eastAsiaTheme="minorEastAsia" w:cstheme="minorBidi"/>
          <w:color w:val="auto"/>
          <w:kern w:val="2"/>
          <w14:ligatures w14:val="standardContextual"/>
        </w:rPr>
      </w:pPr>
      <w:hyperlink w:anchor="_Toc188372873" w:history="1">
        <w:r w:rsidRPr="009A77F3">
          <w:rPr>
            <w:rStyle w:val="Hyperlink"/>
          </w:rPr>
          <w:t xml:space="preserve">Exhibit </w:t>
        </w:r>
        <w:r w:rsidRPr="009A77F3">
          <w:rPr>
            <w:rStyle w:val="Hyperlink"/>
            <w:shd w:val="clear" w:color="auto" w:fill="E6E6E6"/>
          </w:rPr>
          <w:t>3</w:t>
        </w:r>
        <w:r w:rsidRPr="009A77F3">
          <w:rPr>
            <w:rStyle w:val="Hyperlink"/>
          </w:rPr>
          <w:t xml:space="preserve">. </w:t>
        </w:r>
        <w:r w:rsidRPr="009A77F3">
          <w:rPr>
            <w:rStyle w:val="Hyperlink"/>
            <w:bCs/>
          </w:rPr>
          <w:t>CLST Alternative Submissions by Test Series and Subtest</w:t>
        </w:r>
        <w:r>
          <w:rPr>
            <w:webHidden/>
          </w:rPr>
          <w:tab/>
        </w:r>
        <w:r>
          <w:rPr>
            <w:webHidden/>
          </w:rPr>
          <w:fldChar w:fldCharType="begin"/>
        </w:r>
        <w:r>
          <w:rPr>
            <w:webHidden/>
          </w:rPr>
          <w:instrText xml:space="preserve"> PAGEREF _Toc188372873 \h </w:instrText>
        </w:r>
        <w:r>
          <w:rPr>
            <w:webHidden/>
          </w:rPr>
        </w:r>
        <w:r>
          <w:rPr>
            <w:webHidden/>
          </w:rPr>
          <w:fldChar w:fldCharType="separate"/>
        </w:r>
        <w:r>
          <w:rPr>
            <w:webHidden/>
          </w:rPr>
          <w:t>10</w:t>
        </w:r>
        <w:r>
          <w:rPr>
            <w:webHidden/>
          </w:rPr>
          <w:fldChar w:fldCharType="end"/>
        </w:r>
      </w:hyperlink>
    </w:p>
    <w:p w14:paraId="2CFC66BD" w14:textId="33188349" w:rsidR="009726A7" w:rsidRDefault="009726A7">
      <w:pPr>
        <w:pStyle w:val="TOC1"/>
        <w:rPr>
          <w:rFonts w:eastAsiaTheme="minorEastAsia" w:cstheme="minorBidi"/>
          <w:color w:val="auto"/>
          <w:kern w:val="2"/>
          <w14:ligatures w14:val="standardContextual"/>
        </w:rPr>
      </w:pPr>
      <w:hyperlink w:anchor="_Toc188372874" w:history="1">
        <w:r w:rsidRPr="009A77F3">
          <w:rPr>
            <w:rStyle w:val="Hyperlink"/>
          </w:rPr>
          <w:t xml:space="preserve">Exhibit </w:t>
        </w:r>
        <w:r w:rsidRPr="009A77F3">
          <w:rPr>
            <w:rStyle w:val="Hyperlink"/>
            <w:shd w:val="clear" w:color="auto" w:fill="E6E6E6"/>
          </w:rPr>
          <w:t>4</w:t>
        </w:r>
        <w:r w:rsidRPr="009A77F3">
          <w:rPr>
            <w:rStyle w:val="Hyperlink"/>
          </w:rPr>
          <w:t>. Cost and Format of CLST MTEL and Communications and Literacy Skills Alternatives</w:t>
        </w:r>
        <w:r>
          <w:rPr>
            <w:webHidden/>
          </w:rPr>
          <w:tab/>
        </w:r>
        <w:r>
          <w:rPr>
            <w:webHidden/>
          </w:rPr>
          <w:fldChar w:fldCharType="begin"/>
        </w:r>
        <w:r>
          <w:rPr>
            <w:webHidden/>
          </w:rPr>
          <w:instrText xml:space="preserve"> PAGEREF _Toc188372874 \h </w:instrText>
        </w:r>
        <w:r>
          <w:rPr>
            <w:webHidden/>
          </w:rPr>
        </w:r>
        <w:r>
          <w:rPr>
            <w:webHidden/>
          </w:rPr>
          <w:fldChar w:fldCharType="separate"/>
        </w:r>
        <w:r>
          <w:rPr>
            <w:webHidden/>
          </w:rPr>
          <w:t>11</w:t>
        </w:r>
        <w:r>
          <w:rPr>
            <w:webHidden/>
          </w:rPr>
          <w:fldChar w:fldCharType="end"/>
        </w:r>
      </w:hyperlink>
    </w:p>
    <w:p w14:paraId="69FE3AB9" w14:textId="1BDA4749" w:rsidR="009726A7" w:rsidRDefault="009726A7">
      <w:pPr>
        <w:pStyle w:val="TOC1"/>
        <w:rPr>
          <w:rFonts w:eastAsiaTheme="minorEastAsia" w:cstheme="minorBidi"/>
          <w:color w:val="auto"/>
          <w:kern w:val="2"/>
          <w14:ligatures w14:val="standardContextual"/>
        </w:rPr>
      </w:pPr>
      <w:hyperlink w:anchor="_Toc188372875" w:history="1">
        <w:r w:rsidRPr="009A77F3">
          <w:rPr>
            <w:rStyle w:val="Hyperlink"/>
          </w:rPr>
          <w:t xml:space="preserve">Exhibit </w:t>
        </w:r>
        <w:r w:rsidRPr="009A77F3">
          <w:rPr>
            <w:rStyle w:val="Hyperlink"/>
            <w:shd w:val="clear" w:color="auto" w:fill="E6E6E6"/>
          </w:rPr>
          <w:t>5</w:t>
        </w:r>
        <w:r w:rsidRPr="009A77F3">
          <w:rPr>
            <w:rStyle w:val="Hyperlink"/>
          </w:rPr>
          <w:t>.</w:t>
        </w:r>
        <w:r w:rsidRPr="009A77F3">
          <w:rPr>
            <w:rStyle w:val="Hyperlink"/>
            <w:bCs/>
          </w:rPr>
          <w:t xml:space="preserve"> Importance of Factors Influencing Decision to Take </w:t>
        </w:r>
        <w:r w:rsidRPr="009A77F3">
          <w:rPr>
            <w:rStyle w:val="Hyperlink"/>
          </w:rPr>
          <w:t>CLST Alternatives</w:t>
        </w:r>
        <w:r>
          <w:rPr>
            <w:webHidden/>
          </w:rPr>
          <w:tab/>
        </w:r>
        <w:r>
          <w:rPr>
            <w:webHidden/>
          </w:rPr>
          <w:fldChar w:fldCharType="begin"/>
        </w:r>
        <w:r>
          <w:rPr>
            <w:webHidden/>
          </w:rPr>
          <w:instrText xml:space="preserve"> PAGEREF _Toc188372875 \h </w:instrText>
        </w:r>
        <w:r>
          <w:rPr>
            <w:webHidden/>
          </w:rPr>
        </w:r>
        <w:r>
          <w:rPr>
            <w:webHidden/>
          </w:rPr>
          <w:fldChar w:fldCharType="separate"/>
        </w:r>
        <w:r>
          <w:rPr>
            <w:webHidden/>
          </w:rPr>
          <w:t>12</w:t>
        </w:r>
        <w:r>
          <w:rPr>
            <w:webHidden/>
          </w:rPr>
          <w:fldChar w:fldCharType="end"/>
        </w:r>
      </w:hyperlink>
    </w:p>
    <w:p w14:paraId="591FB1C8" w14:textId="0ED034E1" w:rsidR="009726A7" w:rsidRDefault="009726A7">
      <w:pPr>
        <w:pStyle w:val="TOC1"/>
        <w:rPr>
          <w:rFonts w:eastAsiaTheme="minorEastAsia" w:cstheme="minorBidi"/>
          <w:color w:val="auto"/>
          <w:kern w:val="2"/>
          <w14:ligatures w14:val="standardContextual"/>
        </w:rPr>
      </w:pPr>
      <w:hyperlink w:anchor="_Toc188372876" w:history="1">
        <w:r w:rsidRPr="009A77F3">
          <w:rPr>
            <w:rStyle w:val="Hyperlink"/>
          </w:rPr>
          <w:t xml:space="preserve">Exhibit </w:t>
        </w:r>
        <w:r w:rsidRPr="009A77F3">
          <w:rPr>
            <w:rStyle w:val="Hyperlink"/>
            <w:shd w:val="clear" w:color="auto" w:fill="E6E6E6"/>
          </w:rPr>
          <w:t>6</w:t>
        </w:r>
        <w:r w:rsidRPr="009A77F3">
          <w:rPr>
            <w:rStyle w:val="Hyperlink"/>
          </w:rPr>
          <w:t xml:space="preserve">. </w:t>
        </w:r>
        <w:r w:rsidRPr="009A77F3">
          <w:rPr>
            <w:rStyle w:val="Hyperlink"/>
            <w:bCs/>
          </w:rPr>
          <w:t>Cumulative MTEL-Flex Submissions by Date</w:t>
        </w:r>
        <w:r>
          <w:rPr>
            <w:webHidden/>
          </w:rPr>
          <w:tab/>
        </w:r>
        <w:r>
          <w:rPr>
            <w:webHidden/>
          </w:rPr>
          <w:fldChar w:fldCharType="begin"/>
        </w:r>
        <w:r>
          <w:rPr>
            <w:webHidden/>
          </w:rPr>
          <w:instrText xml:space="preserve"> PAGEREF _Toc188372876 \h </w:instrText>
        </w:r>
        <w:r>
          <w:rPr>
            <w:webHidden/>
          </w:rPr>
        </w:r>
        <w:r>
          <w:rPr>
            <w:webHidden/>
          </w:rPr>
          <w:fldChar w:fldCharType="separate"/>
        </w:r>
        <w:r>
          <w:rPr>
            <w:webHidden/>
          </w:rPr>
          <w:t>13</w:t>
        </w:r>
        <w:r>
          <w:rPr>
            <w:webHidden/>
          </w:rPr>
          <w:fldChar w:fldCharType="end"/>
        </w:r>
      </w:hyperlink>
    </w:p>
    <w:p w14:paraId="2FF4390C" w14:textId="45C618D2" w:rsidR="009726A7" w:rsidRDefault="009726A7">
      <w:pPr>
        <w:pStyle w:val="TOC1"/>
        <w:rPr>
          <w:rFonts w:eastAsiaTheme="minorEastAsia" w:cstheme="minorBidi"/>
          <w:color w:val="auto"/>
          <w:kern w:val="2"/>
          <w14:ligatures w14:val="standardContextual"/>
        </w:rPr>
      </w:pPr>
      <w:hyperlink w:anchor="_Toc188372877" w:history="1">
        <w:r w:rsidRPr="009A77F3">
          <w:rPr>
            <w:rStyle w:val="Hyperlink"/>
          </w:rPr>
          <w:t xml:space="preserve">Exhibit </w:t>
        </w:r>
        <w:r w:rsidRPr="009A77F3">
          <w:rPr>
            <w:rStyle w:val="Hyperlink"/>
            <w:shd w:val="clear" w:color="auto" w:fill="E6E6E6"/>
          </w:rPr>
          <w:t>7</w:t>
        </w:r>
        <w:r w:rsidRPr="009A77F3">
          <w:rPr>
            <w:rStyle w:val="Hyperlink"/>
          </w:rPr>
          <w:t xml:space="preserve">. </w:t>
        </w:r>
        <w:r w:rsidRPr="009A77F3">
          <w:rPr>
            <w:rStyle w:val="Hyperlink"/>
            <w:bCs/>
          </w:rPr>
          <w:t>Candidate MTEL-Flex Retake Status by Month of Qualification</w:t>
        </w:r>
        <w:r>
          <w:rPr>
            <w:webHidden/>
          </w:rPr>
          <w:tab/>
        </w:r>
        <w:r>
          <w:rPr>
            <w:webHidden/>
          </w:rPr>
          <w:fldChar w:fldCharType="begin"/>
        </w:r>
        <w:r>
          <w:rPr>
            <w:webHidden/>
          </w:rPr>
          <w:instrText xml:space="preserve"> PAGEREF _Toc188372877 \h </w:instrText>
        </w:r>
        <w:r>
          <w:rPr>
            <w:webHidden/>
          </w:rPr>
        </w:r>
        <w:r>
          <w:rPr>
            <w:webHidden/>
          </w:rPr>
          <w:fldChar w:fldCharType="separate"/>
        </w:r>
        <w:r>
          <w:rPr>
            <w:webHidden/>
          </w:rPr>
          <w:t>14</w:t>
        </w:r>
        <w:r>
          <w:rPr>
            <w:webHidden/>
          </w:rPr>
          <w:fldChar w:fldCharType="end"/>
        </w:r>
      </w:hyperlink>
    </w:p>
    <w:p w14:paraId="473D50B5" w14:textId="0E78227C" w:rsidR="009726A7" w:rsidRDefault="009726A7">
      <w:pPr>
        <w:pStyle w:val="TOC1"/>
        <w:rPr>
          <w:rFonts w:eastAsiaTheme="minorEastAsia" w:cstheme="minorBidi"/>
          <w:color w:val="auto"/>
          <w:kern w:val="2"/>
          <w14:ligatures w14:val="standardContextual"/>
        </w:rPr>
      </w:pPr>
      <w:hyperlink w:anchor="_Toc188372878" w:history="1">
        <w:r w:rsidRPr="009A77F3">
          <w:rPr>
            <w:rStyle w:val="Hyperlink"/>
          </w:rPr>
          <w:t xml:space="preserve">Exhibit </w:t>
        </w:r>
        <w:r w:rsidRPr="009A77F3">
          <w:rPr>
            <w:rStyle w:val="Hyperlink"/>
            <w:shd w:val="clear" w:color="auto" w:fill="E6E6E6"/>
          </w:rPr>
          <w:t>8</w:t>
        </w:r>
        <w:r w:rsidRPr="009A77F3">
          <w:rPr>
            <w:rStyle w:val="Hyperlink"/>
          </w:rPr>
          <w:t xml:space="preserve">. </w:t>
        </w:r>
        <w:r w:rsidRPr="009A77F3">
          <w:rPr>
            <w:rStyle w:val="Hyperlink"/>
            <w:bCs/>
          </w:rPr>
          <w:t>MTEL-Flex Submissions by Subject Test</w:t>
        </w:r>
        <w:r>
          <w:rPr>
            <w:webHidden/>
          </w:rPr>
          <w:tab/>
        </w:r>
        <w:r>
          <w:rPr>
            <w:webHidden/>
          </w:rPr>
          <w:fldChar w:fldCharType="begin"/>
        </w:r>
        <w:r>
          <w:rPr>
            <w:webHidden/>
          </w:rPr>
          <w:instrText xml:space="preserve"> PAGEREF _Toc188372878 \h </w:instrText>
        </w:r>
        <w:r>
          <w:rPr>
            <w:webHidden/>
          </w:rPr>
        </w:r>
        <w:r>
          <w:rPr>
            <w:webHidden/>
          </w:rPr>
          <w:fldChar w:fldCharType="separate"/>
        </w:r>
        <w:r>
          <w:rPr>
            <w:webHidden/>
          </w:rPr>
          <w:t>15</w:t>
        </w:r>
        <w:r>
          <w:rPr>
            <w:webHidden/>
          </w:rPr>
          <w:fldChar w:fldCharType="end"/>
        </w:r>
      </w:hyperlink>
    </w:p>
    <w:p w14:paraId="164E174F" w14:textId="0138B457" w:rsidR="009726A7" w:rsidRDefault="009726A7">
      <w:pPr>
        <w:pStyle w:val="TOC1"/>
        <w:rPr>
          <w:rFonts w:eastAsiaTheme="minorEastAsia" w:cstheme="minorBidi"/>
          <w:color w:val="auto"/>
          <w:kern w:val="2"/>
          <w14:ligatures w14:val="standardContextual"/>
        </w:rPr>
      </w:pPr>
      <w:hyperlink w:anchor="_Toc188372879" w:history="1">
        <w:r w:rsidRPr="009A77F3">
          <w:rPr>
            <w:rStyle w:val="Hyperlink"/>
          </w:rPr>
          <w:t xml:space="preserve">Exhibit </w:t>
        </w:r>
        <w:r w:rsidRPr="009A77F3">
          <w:rPr>
            <w:rStyle w:val="Hyperlink"/>
            <w:shd w:val="clear" w:color="auto" w:fill="E6E6E6"/>
          </w:rPr>
          <w:t>9</w:t>
        </w:r>
        <w:r w:rsidRPr="009A77F3">
          <w:rPr>
            <w:rStyle w:val="Hyperlink"/>
          </w:rPr>
          <w:t xml:space="preserve">. </w:t>
        </w:r>
        <w:r w:rsidRPr="009A77F3">
          <w:rPr>
            <w:rStyle w:val="Hyperlink"/>
            <w:bCs/>
          </w:rPr>
          <w:t>Cumulative Program Attestations by Date</w:t>
        </w:r>
        <w:r>
          <w:rPr>
            <w:webHidden/>
          </w:rPr>
          <w:tab/>
        </w:r>
        <w:r>
          <w:rPr>
            <w:webHidden/>
          </w:rPr>
          <w:fldChar w:fldCharType="begin"/>
        </w:r>
        <w:r>
          <w:rPr>
            <w:webHidden/>
          </w:rPr>
          <w:instrText xml:space="preserve"> PAGEREF _Toc188372879 \h </w:instrText>
        </w:r>
        <w:r>
          <w:rPr>
            <w:webHidden/>
          </w:rPr>
        </w:r>
        <w:r>
          <w:rPr>
            <w:webHidden/>
          </w:rPr>
          <w:fldChar w:fldCharType="separate"/>
        </w:r>
        <w:r>
          <w:rPr>
            <w:webHidden/>
          </w:rPr>
          <w:t>15</w:t>
        </w:r>
        <w:r>
          <w:rPr>
            <w:webHidden/>
          </w:rPr>
          <w:fldChar w:fldCharType="end"/>
        </w:r>
      </w:hyperlink>
    </w:p>
    <w:p w14:paraId="4CE0E639" w14:textId="79680D2C" w:rsidR="009726A7" w:rsidRDefault="009726A7">
      <w:pPr>
        <w:pStyle w:val="TOC1"/>
        <w:rPr>
          <w:rFonts w:eastAsiaTheme="minorEastAsia" w:cstheme="minorBidi"/>
          <w:color w:val="auto"/>
          <w:kern w:val="2"/>
          <w14:ligatures w14:val="standardContextual"/>
        </w:rPr>
      </w:pPr>
      <w:hyperlink w:anchor="_Toc188372880" w:history="1">
        <w:r w:rsidRPr="009A77F3">
          <w:rPr>
            <w:rStyle w:val="Hyperlink"/>
          </w:rPr>
          <w:t xml:space="preserve">Exhibit </w:t>
        </w:r>
        <w:r w:rsidRPr="009A77F3">
          <w:rPr>
            <w:rStyle w:val="Hyperlink"/>
            <w:shd w:val="clear" w:color="auto" w:fill="E6E6E6"/>
          </w:rPr>
          <w:t>10</w:t>
        </w:r>
        <w:r w:rsidRPr="009A77F3">
          <w:rPr>
            <w:rStyle w:val="Hyperlink"/>
          </w:rPr>
          <w:t>. Teacher Candidate Characteristics and CLST Alternatives Choice</w:t>
        </w:r>
        <w:r>
          <w:rPr>
            <w:webHidden/>
          </w:rPr>
          <w:tab/>
        </w:r>
        <w:r>
          <w:rPr>
            <w:webHidden/>
          </w:rPr>
          <w:fldChar w:fldCharType="begin"/>
        </w:r>
        <w:r>
          <w:rPr>
            <w:webHidden/>
          </w:rPr>
          <w:instrText xml:space="preserve"> PAGEREF _Toc188372880 \h </w:instrText>
        </w:r>
        <w:r>
          <w:rPr>
            <w:webHidden/>
          </w:rPr>
        </w:r>
        <w:r>
          <w:rPr>
            <w:webHidden/>
          </w:rPr>
          <w:fldChar w:fldCharType="separate"/>
        </w:r>
        <w:r>
          <w:rPr>
            <w:webHidden/>
          </w:rPr>
          <w:t>19</w:t>
        </w:r>
        <w:r>
          <w:rPr>
            <w:webHidden/>
          </w:rPr>
          <w:fldChar w:fldCharType="end"/>
        </w:r>
      </w:hyperlink>
    </w:p>
    <w:p w14:paraId="6AECFF35" w14:textId="3259F6E5" w:rsidR="009726A7" w:rsidRDefault="009726A7">
      <w:pPr>
        <w:pStyle w:val="TOC1"/>
        <w:rPr>
          <w:rFonts w:eastAsiaTheme="minorEastAsia" w:cstheme="minorBidi"/>
          <w:color w:val="auto"/>
          <w:kern w:val="2"/>
          <w14:ligatures w14:val="standardContextual"/>
        </w:rPr>
      </w:pPr>
      <w:hyperlink w:anchor="_Toc188372881" w:history="1">
        <w:r w:rsidRPr="009A77F3">
          <w:rPr>
            <w:rStyle w:val="Hyperlink"/>
          </w:rPr>
          <w:t xml:space="preserve">Exhibit </w:t>
        </w:r>
        <w:r w:rsidRPr="009A77F3">
          <w:rPr>
            <w:rStyle w:val="Hyperlink"/>
            <w:shd w:val="clear" w:color="auto" w:fill="E6E6E6"/>
          </w:rPr>
          <w:t>11</w:t>
        </w:r>
        <w:r w:rsidRPr="009A77F3">
          <w:rPr>
            <w:rStyle w:val="Hyperlink"/>
          </w:rPr>
          <w:t>. Teacher Candidate Characteristics and CLST Alternatives Choice</w:t>
        </w:r>
        <w:r>
          <w:rPr>
            <w:webHidden/>
          </w:rPr>
          <w:tab/>
        </w:r>
        <w:r>
          <w:rPr>
            <w:webHidden/>
          </w:rPr>
          <w:fldChar w:fldCharType="begin"/>
        </w:r>
        <w:r>
          <w:rPr>
            <w:webHidden/>
          </w:rPr>
          <w:instrText xml:space="preserve"> PAGEREF _Toc188372881 \h </w:instrText>
        </w:r>
        <w:r>
          <w:rPr>
            <w:webHidden/>
          </w:rPr>
        </w:r>
        <w:r>
          <w:rPr>
            <w:webHidden/>
          </w:rPr>
          <w:fldChar w:fldCharType="separate"/>
        </w:r>
        <w:r>
          <w:rPr>
            <w:webHidden/>
          </w:rPr>
          <w:t>19</w:t>
        </w:r>
        <w:r>
          <w:rPr>
            <w:webHidden/>
          </w:rPr>
          <w:fldChar w:fldCharType="end"/>
        </w:r>
      </w:hyperlink>
    </w:p>
    <w:p w14:paraId="210780AD" w14:textId="59FA4FBC" w:rsidR="009726A7" w:rsidRDefault="009726A7">
      <w:pPr>
        <w:pStyle w:val="TOC1"/>
        <w:rPr>
          <w:rFonts w:eastAsiaTheme="minorEastAsia" w:cstheme="minorBidi"/>
          <w:color w:val="auto"/>
          <w:kern w:val="2"/>
          <w14:ligatures w14:val="standardContextual"/>
        </w:rPr>
      </w:pPr>
      <w:hyperlink w:anchor="_Toc188372882" w:history="1">
        <w:r w:rsidRPr="009A77F3">
          <w:rPr>
            <w:rStyle w:val="Hyperlink"/>
          </w:rPr>
          <w:t xml:space="preserve">Exhibit </w:t>
        </w:r>
        <w:r w:rsidRPr="009A77F3">
          <w:rPr>
            <w:rStyle w:val="Hyperlink"/>
            <w:shd w:val="clear" w:color="auto" w:fill="E6E6E6"/>
          </w:rPr>
          <w:t>12</w:t>
        </w:r>
        <w:r w:rsidRPr="009A77F3">
          <w:rPr>
            <w:rStyle w:val="Hyperlink"/>
          </w:rPr>
          <w:t>. Teacher Candidate Characteristics and MTEL-Flex Choice</w:t>
        </w:r>
        <w:r>
          <w:rPr>
            <w:webHidden/>
          </w:rPr>
          <w:tab/>
        </w:r>
        <w:r>
          <w:rPr>
            <w:webHidden/>
          </w:rPr>
          <w:fldChar w:fldCharType="begin"/>
        </w:r>
        <w:r>
          <w:rPr>
            <w:webHidden/>
          </w:rPr>
          <w:instrText xml:space="preserve"> PAGEREF _Toc188372882 \h </w:instrText>
        </w:r>
        <w:r>
          <w:rPr>
            <w:webHidden/>
          </w:rPr>
        </w:r>
        <w:r>
          <w:rPr>
            <w:webHidden/>
          </w:rPr>
          <w:fldChar w:fldCharType="separate"/>
        </w:r>
        <w:r>
          <w:rPr>
            <w:webHidden/>
          </w:rPr>
          <w:t>20</w:t>
        </w:r>
        <w:r>
          <w:rPr>
            <w:webHidden/>
          </w:rPr>
          <w:fldChar w:fldCharType="end"/>
        </w:r>
      </w:hyperlink>
    </w:p>
    <w:p w14:paraId="37E04065" w14:textId="51657F52" w:rsidR="009726A7" w:rsidRDefault="009726A7">
      <w:pPr>
        <w:pStyle w:val="TOC1"/>
        <w:rPr>
          <w:rFonts w:eastAsiaTheme="minorEastAsia" w:cstheme="minorBidi"/>
          <w:color w:val="auto"/>
          <w:kern w:val="2"/>
          <w14:ligatures w14:val="standardContextual"/>
        </w:rPr>
      </w:pPr>
      <w:hyperlink w:anchor="_Toc188372883" w:history="1">
        <w:r w:rsidRPr="009A77F3">
          <w:rPr>
            <w:rStyle w:val="Hyperlink"/>
          </w:rPr>
          <w:t xml:space="preserve">Exhibit </w:t>
        </w:r>
        <w:r w:rsidRPr="009A77F3">
          <w:rPr>
            <w:rStyle w:val="Hyperlink"/>
            <w:shd w:val="clear" w:color="auto" w:fill="E6E6E6"/>
          </w:rPr>
          <w:t>13</w:t>
        </w:r>
        <w:r w:rsidRPr="009A77F3">
          <w:rPr>
            <w:rStyle w:val="Hyperlink"/>
          </w:rPr>
          <w:t>. Teacher Candidate Characteristics and MTEL-Flex Choice</w:t>
        </w:r>
        <w:r>
          <w:rPr>
            <w:webHidden/>
          </w:rPr>
          <w:tab/>
        </w:r>
        <w:r>
          <w:rPr>
            <w:webHidden/>
          </w:rPr>
          <w:fldChar w:fldCharType="begin"/>
        </w:r>
        <w:r>
          <w:rPr>
            <w:webHidden/>
          </w:rPr>
          <w:instrText xml:space="preserve"> PAGEREF _Toc188372883 \h </w:instrText>
        </w:r>
        <w:r>
          <w:rPr>
            <w:webHidden/>
          </w:rPr>
        </w:r>
        <w:r>
          <w:rPr>
            <w:webHidden/>
          </w:rPr>
          <w:fldChar w:fldCharType="separate"/>
        </w:r>
        <w:r>
          <w:rPr>
            <w:webHidden/>
          </w:rPr>
          <w:t>21</w:t>
        </w:r>
        <w:r>
          <w:rPr>
            <w:webHidden/>
          </w:rPr>
          <w:fldChar w:fldCharType="end"/>
        </w:r>
      </w:hyperlink>
    </w:p>
    <w:p w14:paraId="31132A79" w14:textId="1CB10CD9" w:rsidR="009726A7" w:rsidRDefault="009726A7">
      <w:pPr>
        <w:pStyle w:val="TOC1"/>
        <w:rPr>
          <w:rFonts w:eastAsiaTheme="minorEastAsia" w:cstheme="minorBidi"/>
          <w:color w:val="auto"/>
          <w:kern w:val="2"/>
          <w14:ligatures w14:val="standardContextual"/>
        </w:rPr>
      </w:pPr>
      <w:hyperlink w:anchor="_Toc188372884" w:history="1">
        <w:r w:rsidRPr="009A77F3">
          <w:rPr>
            <w:rStyle w:val="Hyperlink"/>
          </w:rPr>
          <w:t xml:space="preserve">Exhibit </w:t>
        </w:r>
        <w:r w:rsidRPr="009A77F3">
          <w:rPr>
            <w:rStyle w:val="Hyperlink"/>
            <w:shd w:val="clear" w:color="auto" w:fill="E6E6E6"/>
          </w:rPr>
          <w:t>14</w:t>
        </w:r>
        <w:r w:rsidRPr="009A77F3">
          <w:rPr>
            <w:rStyle w:val="Hyperlink"/>
          </w:rPr>
          <w:t>. Program Attestation Candidate Background</w:t>
        </w:r>
        <w:r>
          <w:rPr>
            <w:webHidden/>
          </w:rPr>
          <w:tab/>
        </w:r>
        <w:r>
          <w:rPr>
            <w:webHidden/>
          </w:rPr>
          <w:fldChar w:fldCharType="begin"/>
        </w:r>
        <w:r>
          <w:rPr>
            <w:webHidden/>
          </w:rPr>
          <w:instrText xml:space="preserve"> PAGEREF _Toc188372884 \h </w:instrText>
        </w:r>
        <w:r>
          <w:rPr>
            <w:webHidden/>
          </w:rPr>
        </w:r>
        <w:r>
          <w:rPr>
            <w:webHidden/>
          </w:rPr>
          <w:fldChar w:fldCharType="separate"/>
        </w:r>
        <w:r>
          <w:rPr>
            <w:webHidden/>
          </w:rPr>
          <w:t>22</w:t>
        </w:r>
        <w:r>
          <w:rPr>
            <w:webHidden/>
          </w:rPr>
          <w:fldChar w:fldCharType="end"/>
        </w:r>
      </w:hyperlink>
    </w:p>
    <w:p w14:paraId="47513E3F" w14:textId="6F5BE5AB" w:rsidR="009726A7" w:rsidRDefault="009726A7">
      <w:pPr>
        <w:pStyle w:val="TOC1"/>
        <w:rPr>
          <w:rFonts w:eastAsiaTheme="minorEastAsia" w:cstheme="minorBidi"/>
          <w:color w:val="auto"/>
          <w:kern w:val="2"/>
          <w14:ligatures w14:val="standardContextual"/>
        </w:rPr>
      </w:pPr>
      <w:hyperlink w:anchor="_Toc188372885" w:history="1">
        <w:r w:rsidRPr="009A77F3">
          <w:rPr>
            <w:rStyle w:val="Hyperlink"/>
          </w:rPr>
          <w:t xml:space="preserve">Exhibit </w:t>
        </w:r>
        <w:r w:rsidRPr="009A77F3">
          <w:rPr>
            <w:rStyle w:val="Hyperlink"/>
            <w:shd w:val="clear" w:color="auto" w:fill="E6E6E6"/>
          </w:rPr>
          <w:t>15</w:t>
        </w:r>
        <w:r w:rsidRPr="009A77F3">
          <w:rPr>
            <w:rStyle w:val="Hyperlink"/>
          </w:rPr>
          <w:t>. Program Attestation Candidate Ethnoracial Identity</w:t>
        </w:r>
        <w:r>
          <w:rPr>
            <w:webHidden/>
          </w:rPr>
          <w:tab/>
        </w:r>
        <w:r>
          <w:rPr>
            <w:webHidden/>
          </w:rPr>
          <w:fldChar w:fldCharType="begin"/>
        </w:r>
        <w:r>
          <w:rPr>
            <w:webHidden/>
          </w:rPr>
          <w:instrText xml:space="preserve"> PAGEREF _Toc188372885 \h </w:instrText>
        </w:r>
        <w:r>
          <w:rPr>
            <w:webHidden/>
          </w:rPr>
        </w:r>
        <w:r>
          <w:rPr>
            <w:webHidden/>
          </w:rPr>
          <w:fldChar w:fldCharType="separate"/>
        </w:r>
        <w:r>
          <w:rPr>
            <w:webHidden/>
          </w:rPr>
          <w:t>22</w:t>
        </w:r>
        <w:r>
          <w:rPr>
            <w:webHidden/>
          </w:rPr>
          <w:fldChar w:fldCharType="end"/>
        </w:r>
      </w:hyperlink>
    </w:p>
    <w:p w14:paraId="12CDCC02" w14:textId="12170BAF" w:rsidR="009726A7" w:rsidRDefault="009726A7">
      <w:pPr>
        <w:pStyle w:val="TOC1"/>
        <w:rPr>
          <w:rFonts w:eastAsiaTheme="minorEastAsia" w:cstheme="minorBidi"/>
          <w:color w:val="auto"/>
          <w:kern w:val="2"/>
          <w14:ligatures w14:val="standardContextual"/>
        </w:rPr>
      </w:pPr>
      <w:hyperlink w:anchor="_Toc188372886" w:history="1">
        <w:r w:rsidRPr="009A77F3">
          <w:rPr>
            <w:rStyle w:val="Hyperlink"/>
          </w:rPr>
          <w:t xml:space="preserve">Exhibit </w:t>
        </w:r>
        <w:r w:rsidRPr="009A77F3">
          <w:rPr>
            <w:rStyle w:val="Hyperlink"/>
            <w:shd w:val="clear" w:color="auto" w:fill="E6E6E6"/>
          </w:rPr>
          <w:t>16</w:t>
        </w:r>
        <w:r w:rsidRPr="009A77F3">
          <w:rPr>
            <w:rStyle w:val="Hyperlink"/>
          </w:rPr>
          <w:t xml:space="preserve">. </w:t>
        </w:r>
        <w:r w:rsidRPr="009A77F3">
          <w:rPr>
            <w:rStyle w:val="Hyperlink"/>
            <w:bCs/>
          </w:rPr>
          <w:t>Licensure and Employment Outcomes</w:t>
        </w:r>
        <w:r>
          <w:rPr>
            <w:webHidden/>
          </w:rPr>
          <w:tab/>
        </w:r>
        <w:r>
          <w:rPr>
            <w:webHidden/>
          </w:rPr>
          <w:fldChar w:fldCharType="begin"/>
        </w:r>
        <w:r>
          <w:rPr>
            <w:webHidden/>
          </w:rPr>
          <w:instrText xml:space="preserve"> PAGEREF _Toc188372886 \h </w:instrText>
        </w:r>
        <w:r>
          <w:rPr>
            <w:webHidden/>
          </w:rPr>
        </w:r>
        <w:r>
          <w:rPr>
            <w:webHidden/>
          </w:rPr>
          <w:fldChar w:fldCharType="separate"/>
        </w:r>
        <w:r>
          <w:rPr>
            <w:webHidden/>
          </w:rPr>
          <w:t>24</w:t>
        </w:r>
        <w:r>
          <w:rPr>
            <w:webHidden/>
          </w:rPr>
          <w:fldChar w:fldCharType="end"/>
        </w:r>
      </w:hyperlink>
    </w:p>
    <w:p w14:paraId="7C182963" w14:textId="6A57B3F3" w:rsidR="009726A7" w:rsidRDefault="009726A7">
      <w:pPr>
        <w:pStyle w:val="TOC1"/>
        <w:rPr>
          <w:rFonts w:eastAsiaTheme="minorEastAsia" w:cstheme="minorBidi"/>
          <w:color w:val="auto"/>
          <w:kern w:val="2"/>
          <w14:ligatures w14:val="standardContextual"/>
        </w:rPr>
      </w:pPr>
      <w:hyperlink w:anchor="_Toc188372887" w:history="1">
        <w:r w:rsidRPr="009A77F3">
          <w:rPr>
            <w:rStyle w:val="Hyperlink"/>
          </w:rPr>
          <w:t xml:space="preserve">Exhibit </w:t>
        </w:r>
        <w:r w:rsidRPr="009A77F3">
          <w:rPr>
            <w:rStyle w:val="Hyperlink"/>
            <w:shd w:val="clear" w:color="auto" w:fill="E6E6E6"/>
          </w:rPr>
          <w:t>17</w:t>
        </w:r>
        <w:r w:rsidRPr="009A77F3">
          <w:rPr>
            <w:rStyle w:val="Hyperlink"/>
          </w:rPr>
          <w:t xml:space="preserve">. </w:t>
        </w:r>
        <w:r w:rsidRPr="009A77F3">
          <w:rPr>
            <w:rStyle w:val="Hyperlink"/>
            <w:bCs/>
          </w:rPr>
          <w:t>Timeline of Milestones Relative to First Communication and Literacy Skills Test Date</w:t>
        </w:r>
        <w:r>
          <w:rPr>
            <w:webHidden/>
          </w:rPr>
          <w:tab/>
        </w:r>
        <w:r>
          <w:rPr>
            <w:webHidden/>
          </w:rPr>
          <w:fldChar w:fldCharType="begin"/>
        </w:r>
        <w:r>
          <w:rPr>
            <w:webHidden/>
          </w:rPr>
          <w:instrText xml:space="preserve"> PAGEREF _Toc188372887 \h </w:instrText>
        </w:r>
        <w:r>
          <w:rPr>
            <w:webHidden/>
          </w:rPr>
        </w:r>
        <w:r>
          <w:rPr>
            <w:webHidden/>
          </w:rPr>
          <w:fldChar w:fldCharType="separate"/>
        </w:r>
        <w:r>
          <w:rPr>
            <w:webHidden/>
          </w:rPr>
          <w:t>24</w:t>
        </w:r>
        <w:r>
          <w:rPr>
            <w:webHidden/>
          </w:rPr>
          <w:fldChar w:fldCharType="end"/>
        </w:r>
      </w:hyperlink>
    </w:p>
    <w:p w14:paraId="45F8B1CD" w14:textId="59BE37C6" w:rsidR="009726A7" w:rsidRDefault="009726A7">
      <w:pPr>
        <w:pStyle w:val="TOC1"/>
        <w:rPr>
          <w:rFonts w:eastAsiaTheme="minorEastAsia" w:cstheme="minorBidi"/>
          <w:color w:val="auto"/>
          <w:kern w:val="2"/>
          <w14:ligatures w14:val="standardContextual"/>
        </w:rPr>
      </w:pPr>
      <w:hyperlink w:anchor="_Toc188372888" w:history="1">
        <w:r w:rsidRPr="009A77F3">
          <w:rPr>
            <w:rStyle w:val="Hyperlink"/>
          </w:rPr>
          <w:t xml:space="preserve">Exhibit </w:t>
        </w:r>
        <w:r w:rsidRPr="009A77F3">
          <w:rPr>
            <w:rStyle w:val="Hyperlink"/>
            <w:shd w:val="clear" w:color="auto" w:fill="E6E6E6"/>
          </w:rPr>
          <w:t>18</w:t>
        </w:r>
        <w:r w:rsidRPr="009A77F3">
          <w:rPr>
            <w:rStyle w:val="Hyperlink"/>
          </w:rPr>
          <w:t xml:space="preserve">. </w:t>
        </w:r>
        <w:r w:rsidRPr="009A77F3">
          <w:rPr>
            <w:rStyle w:val="Hyperlink"/>
            <w:bCs/>
          </w:rPr>
          <w:t>Timeline of Milestones Relative to First Subject Test Date</w:t>
        </w:r>
        <w:r>
          <w:rPr>
            <w:webHidden/>
          </w:rPr>
          <w:tab/>
        </w:r>
        <w:r>
          <w:rPr>
            <w:webHidden/>
          </w:rPr>
          <w:fldChar w:fldCharType="begin"/>
        </w:r>
        <w:r>
          <w:rPr>
            <w:webHidden/>
          </w:rPr>
          <w:instrText xml:space="preserve"> PAGEREF _Toc188372888 \h </w:instrText>
        </w:r>
        <w:r>
          <w:rPr>
            <w:webHidden/>
          </w:rPr>
        </w:r>
        <w:r>
          <w:rPr>
            <w:webHidden/>
          </w:rPr>
          <w:fldChar w:fldCharType="separate"/>
        </w:r>
        <w:r>
          <w:rPr>
            <w:webHidden/>
          </w:rPr>
          <w:t>25</w:t>
        </w:r>
        <w:r>
          <w:rPr>
            <w:webHidden/>
          </w:rPr>
          <w:fldChar w:fldCharType="end"/>
        </w:r>
      </w:hyperlink>
    </w:p>
    <w:p w14:paraId="70C9E29B" w14:textId="38B58F28" w:rsidR="009726A7" w:rsidRDefault="009726A7">
      <w:pPr>
        <w:pStyle w:val="TOC1"/>
        <w:rPr>
          <w:rFonts w:eastAsiaTheme="minorEastAsia" w:cstheme="minorBidi"/>
          <w:color w:val="auto"/>
          <w:kern w:val="2"/>
          <w14:ligatures w14:val="standardContextual"/>
        </w:rPr>
      </w:pPr>
      <w:hyperlink w:anchor="_Toc188372889" w:history="1">
        <w:r w:rsidRPr="009A77F3">
          <w:rPr>
            <w:rStyle w:val="Hyperlink"/>
          </w:rPr>
          <w:t xml:space="preserve">Exhibit </w:t>
        </w:r>
        <w:r w:rsidRPr="009A77F3">
          <w:rPr>
            <w:rStyle w:val="Hyperlink"/>
            <w:shd w:val="clear" w:color="auto" w:fill="E6E6E6"/>
          </w:rPr>
          <w:t>19</w:t>
        </w:r>
        <w:r w:rsidRPr="009A77F3">
          <w:rPr>
            <w:rStyle w:val="Hyperlink"/>
          </w:rPr>
          <w:t>. Candidate Outcomes on the Traditional CLST MTEL and CLST Alternatives</w:t>
        </w:r>
        <w:r>
          <w:rPr>
            <w:webHidden/>
          </w:rPr>
          <w:tab/>
        </w:r>
        <w:r>
          <w:rPr>
            <w:webHidden/>
          </w:rPr>
          <w:fldChar w:fldCharType="begin"/>
        </w:r>
        <w:r>
          <w:rPr>
            <w:webHidden/>
          </w:rPr>
          <w:instrText xml:space="preserve"> PAGEREF _Toc188372889 \h </w:instrText>
        </w:r>
        <w:r>
          <w:rPr>
            <w:webHidden/>
          </w:rPr>
        </w:r>
        <w:r>
          <w:rPr>
            <w:webHidden/>
          </w:rPr>
          <w:fldChar w:fldCharType="separate"/>
        </w:r>
        <w:r>
          <w:rPr>
            <w:webHidden/>
          </w:rPr>
          <w:t>26</w:t>
        </w:r>
        <w:r>
          <w:rPr>
            <w:webHidden/>
          </w:rPr>
          <w:fldChar w:fldCharType="end"/>
        </w:r>
      </w:hyperlink>
    </w:p>
    <w:p w14:paraId="0C074C0C" w14:textId="4ABD3963" w:rsidR="009726A7" w:rsidRDefault="009726A7">
      <w:pPr>
        <w:pStyle w:val="TOC1"/>
        <w:rPr>
          <w:rFonts w:eastAsiaTheme="minorEastAsia" w:cstheme="minorBidi"/>
          <w:color w:val="auto"/>
          <w:kern w:val="2"/>
          <w14:ligatures w14:val="standardContextual"/>
        </w:rPr>
      </w:pPr>
      <w:hyperlink w:anchor="_Toc188372890" w:history="1">
        <w:r w:rsidRPr="009A77F3">
          <w:rPr>
            <w:rStyle w:val="Hyperlink"/>
          </w:rPr>
          <w:t xml:space="preserve">Exhibit </w:t>
        </w:r>
        <w:r w:rsidRPr="009A77F3">
          <w:rPr>
            <w:rStyle w:val="Hyperlink"/>
            <w:shd w:val="clear" w:color="auto" w:fill="E6E6E6"/>
          </w:rPr>
          <w:t>20</w:t>
        </w:r>
        <w:r w:rsidRPr="009A77F3">
          <w:rPr>
            <w:rStyle w:val="Hyperlink"/>
          </w:rPr>
          <w:t>. Differences in Workforce Outcomes Adjusted for Candidate Background</w:t>
        </w:r>
        <w:r>
          <w:rPr>
            <w:webHidden/>
          </w:rPr>
          <w:tab/>
        </w:r>
        <w:r>
          <w:rPr>
            <w:webHidden/>
          </w:rPr>
          <w:fldChar w:fldCharType="begin"/>
        </w:r>
        <w:r>
          <w:rPr>
            <w:webHidden/>
          </w:rPr>
          <w:instrText xml:space="preserve"> PAGEREF _Toc188372890 \h </w:instrText>
        </w:r>
        <w:r>
          <w:rPr>
            <w:webHidden/>
          </w:rPr>
        </w:r>
        <w:r>
          <w:rPr>
            <w:webHidden/>
          </w:rPr>
          <w:fldChar w:fldCharType="separate"/>
        </w:r>
        <w:r>
          <w:rPr>
            <w:webHidden/>
          </w:rPr>
          <w:t>28</w:t>
        </w:r>
        <w:r>
          <w:rPr>
            <w:webHidden/>
          </w:rPr>
          <w:fldChar w:fldCharType="end"/>
        </w:r>
      </w:hyperlink>
    </w:p>
    <w:p w14:paraId="0EFD2607" w14:textId="2CC7F72D" w:rsidR="009726A7" w:rsidRDefault="009726A7">
      <w:pPr>
        <w:pStyle w:val="TOC1"/>
        <w:rPr>
          <w:rFonts w:eastAsiaTheme="minorEastAsia" w:cstheme="minorBidi"/>
          <w:color w:val="auto"/>
          <w:kern w:val="2"/>
          <w14:ligatures w14:val="standardContextual"/>
        </w:rPr>
      </w:pPr>
      <w:hyperlink w:anchor="_Toc188372891" w:history="1">
        <w:r w:rsidRPr="009A77F3">
          <w:rPr>
            <w:rStyle w:val="Hyperlink"/>
          </w:rPr>
          <w:t xml:space="preserve">Exhibit </w:t>
        </w:r>
        <w:r w:rsidRPr="009A77F3">
          <w:rPr>
            <w:rStyle w:val="Hyperlink"/>
            <w:shd w:val="clear" w:color="auto" w:fill="E6E6E6"/>
          </w:rPr>
          <w:t>21</w:t>
        </w:r>
        <w:r w:rsidRPr="009A77F3">
          <w:rPr>
            <w:rStyle w:val="Hyperlink"/>
          </w:rPr>
          <w:t>. Candidate Outcomes on the MTEL-Flex</w:t>
        </w:r>
        <w:r>
          <w:rPr>
            <w:webHidden/>
          </w:rPr>
          <w:tab/>
        </w:r>
        <w:r>
          <w:rPr>
            <w:webHidden/>
          </w:rPr>
          <w:fldChar w:fldCharType="begin"/>
        </w:r>
        <w:r>
          <w:rPr>
            <w:webHidden/>
          </w:rPr>
          <w:instrText xml:space="preserve"> PAGEREF _Toc188372891 \h </w:instrText>
        </w:r>
        <w:r>
          <w:rPr>
            <w:webHidden/>
          </w:rPr>
        </w:r>
        <w:r>
          <w:rPr>
            <w:webHidden/>
          </w:rPr>
          <w:fldChar w:fldCharType="separate"/>
        </w:r>
        <w:r>
          <w:rPr>
            <w:webHidden/>
          </w:rPr>
          <w:t>29</w:t>
        </w:r>
        <w:r>
          <w:rPr>
            <w:webHidden/>
          </w:rPr>
          <w:fldChar w:fldCharType="end"/>
        </w:r>
      </w:hyperlink>
    </w:p>
    <w:p w14:paraId="20A8A0D4" w14:textId="35364B39" w:rsidR="009726A7" w:rsidRDefault="009726A7">
      <w:pPr>
        <w:pStyle w:val="TOC1"/>
        <w:rPr>
          <w:rFonts w:eastAsiaTheme="minorEastAsia" w:cstheme="minorBidi"/>
          <w:color w:val="auto"/>
          <w:kern w:val="2"/>
          <w14:ligatures w14:val="standardContextual"/>
        </w:rPr>
      </w:pPr>
      <w:hyperlink w:anchor="_Toc188372892" w:history="1">
        <w:r w:rsidRPr="009A77F3">
          <w:rPr>
            <w:rStyle w:val="Hyperlink"/>
          </w:rPr>
          <w:t xml:space="preserve">Exhibit </w:t>
        </w:r>
        <w:r w:rsidRPr="009A77F3">
          <w:rPr>
            <w:rStyle w:val="Hyperlink"/>
            <w:shd w:val="clear" w:color="auto" w:fill="E6E6E6"/>
          </w:rPr>
          <w:t>22</w:t>
        </w:r>
        <w:r w:rsidRPr="009A77F3">
          <w:rPr>
            <w:rStyle w:val="Hyperlink"/>
          </w:rPr>
          <w:t>. Differences in Workforce Outcomes Adjusted for Candidate Background</w:t>
        </w:r>
        <w:r>
          <w:rPr>
            <w:webHidden/>
          </w:rPr>
          <w:tab/>
        </w:r>
        <w:r>
          <w:rPr>
            <w:webHidden/>
          </w:rPr>
          <w:fldChar w:fldCharType="begin"/>
        </w:r>
        <w:r>
          <w:rPr>
            <w:webHidden/>
          </w:rPr>
          <w:instrText xml:space="preserve"> PAGEREF _Toc188372892 \h </w:instrText>
        </w:r>
        <w:r>
          <w:rPr>
            <w:webHidden/>
          </w:rPr>
        </w:r>
        <w:r>
          <w:rPr>
            <w:webHidden/>
          </w:rPr>
          <w:fldChar w:fldCharType="separate"/>
        </w:r>
        <w:r>
          <w:rPr>
            <w:webHidden/>
          </w:rPr>
          <w:t>30</w:t>
        </w:r>
        <w:r>
          <w:rPr>
            <w:webHidden/>
          </w:rPr>
          <w:fldChar w:fldCharType="end"/>
        </w:r>
      </w:hyperlink>
    </w:p>
    <w:p w14:paraId="002EA708" w14:textId="738BCB0E" w:rsidR="009726A7" w:rsidRDefault="009726A7">
      <w:pPr>
        <w:pStyle w:val="TOC1"/>
        <w:rPr>
          <w:rFonts w:eastAsiaTheme="minorEastAsia" w:cstheme="minorBidi"/>
          <w:color w:val="auto"/>
          <w:kern w:val="2"/>
          <w14:ligatures w14:val="standardContextual"/>
        </w:rPr>
      </w:pPr>
      <w:hyperlink w:anchor="_Toc188372893" w:history="1">
        <w:r w:rsidRPr="009A77F3">
          <w:rPr>
            <w:rStyle w:val="Hyperlink"/>
          </w:rPr>
          <w:t xml:space="preserve">Exhibit </w:t>
        </w:r>
        <w:r w:rsidRPr="009A77F3">
          <w:rPr>
            <w:rStyle w:val="Hyperlink"/>
            <w:shd w:val="clear" w:color="auto" w:fill="E6E6E6"/>
          </w:rPr>
          <w:t>23</w:t>
        </w:r>
        <w:r w:rsidRPr="009A77F3">
          <w:rPr>
            <w:rStyle w:val="Hyperlink"/>
          </w:rPr>
          <w:t>. MTEL-Flex Pass Rates by Test Month</w:t>
        </w:r>
        <w:r>
          <w:rPr>
            <w:webHidden/>
          </w:rPr>
          <w:tab/>
        </w:r>
        <w:r>
          <w:rPr>
            <w:webHidden/>
          </w:rPr>
          <w:fldChar w:fldCharType="begin"/>
        </w:r>
        <w:r>
          <w:rPr>
            <w:webHidden/>
          </w:rPr>
          <w:instrText xml:space="preserve"> PAGEREF _Toc188372893 \h </w:instrText>
        </w:r>
        <w:r>
          <w:rPr>
            <w:webHidden/>
          </w:rPr>
        </w:r>
        <w:r>
          <w:rPr>
            <w:webHidden/>
          </w:rPr>
          <w:fldChar w:fldCharType="separate"/>
        </w:r>
        <w:r>
          <w:rPr>
            <w:webHidden/>
          </w:rPr>
          <w:t>31</w:t>
        </w:r>
        <w:r>
          <w:rPr>
            <w:webHidden/>
          </w:rPr>
          <w:fldChar w:fldCharType="end"/>
        </w:r>
      </w:hyperlink>
    </w:p>
    <w:p w14:paraId="18CA925C" w14:textId="6E15D2F5" w:rsidR="009726A7" w:rsidRDefault="009726A7">
      <w:pPr>
        <w:pStyle w:val="TOC1"/>
        <w:rPr>
          <w:rFonts w:eastAsiaTheme="minorEastAsia" w:cstheme="minorBidi"/>
          <w:color w:val="auto"/>
          <w:kern w:val="2"/>
          <w14:ligatures w14:val="standardContextual"/>
        </w:rPr>
      </w:pPr>
      <w:hyperlink w:anchor="_Toc188372894" w:history="1">
        <w:r w:rsidRPr="009A77F3">
          <w:rPr>
            <w:rStyle w:val="Hyperlink"/>
          </w:rPr>
          <w:t xml:space="preserve">Exhibit </w:t>
        </w:r>
        <w:r w:rsidRPr="009A77F3">
          <w:rPr>
            <w:rStyle w:val="Hyperlink"/>
            <w:shd w:val="clear" w:color="auto" w:fill="E6E6E6"/>
          </w:rPr>
          <w:t>24</w:t>
        </w:r>
        <w:r w:rsidRPr="009A77F3">
          <w:rPr>
            <w:rStyle w:val="Hyperlink"/>
          </w:rPr>
          <w:t>. Candidate Outcomes on the MTEL-Flex</w:t>
        </w:r>
        <w:r>
          <w:rPr>
            <w:webHidden/>
          </w:rPr>
          <w:tab/>
        </w:r>
        <w:r>
          <w:rPr>
            <w:webHidden/>
          </w:rPr>
          <w:fldChar w:fldCharType="begin"/>
        </w:r>
        <w:r>
          <w:rPr>
            <w:webHidden/>
          </w:rPr>
          <w:instrText xml:space="preserve"> PAGEREF _Toc188372894 \h </w:instrText>
        </w:r>
        <w:r>
          <w:rPr>
            <w:webHidden/>
          </w:rPr>
        </w:r>
        <w:r>
          <w:rPr>
            <w:webHidden/>
          </w:rPr>
          <w:fldChar w:fldCharType="separate"/>
        </w:r>
        <w:r>
          <w:rPr>
            <w:webHidden/>
          </w:rPr>
          <w:t>32</w:t>
        </w:r>
        <w:r>
          <w:rPr>
            <w:webHidden/>
          </w:rPr>
          <w:fldChar w:fldCharType="end"/>
        </w:r>
      </w:hyperlink>
    </w:p>
    <w:p w14:paraId="2E5D8C98" w14:textId="19CDB5F2" w:rsidR="009726A7" w:rsidRDefault="009726A7">
      <w:pPr>
        <w:pStyle w:val="TOC1"/>
        <w:rPr>
          <w:rFonts w:eastAsiaTheme="minorEastAsia" w:cstheme="minorBidi"/>
          <w:color w:val="auto"/>
          <w:kern w:val="2"/>
          <w14:ligatures w14:val="standardContextual"/>
        </w:rPr>
      </w:pPr>
      <w:hyperlink w:anchor="_Toc188372895" w:history="1">
        <w:r w:rsidRPr="009A77F3">
          <w:rPr>
            <w:rStyle w:val="Hyperlink"/>
          </w:rPr>
          <w:t xml:space="preserve">Exhibit </w:t>
        </w:r>
        <w:r w:rsidRPr="009A77F3">
          <w:rPr>
            <w:rStyle w:val="Hyperlink"/>
            <w:shd w:val="clear" w:color="auto" w:fill="E6E6E6"/>
          </w:rPr>
          <w:t>25</w:t>
        </w:r>
        <w:r w:rsidRPr="009A77F3">
          <w:rPr>
            <w:rStyle w:val="Hyperlink"/>
          </w:rPr>
          <w:t>. MTEL-Flex Qualification and Retesting</w:t>
        </w:r>
        <w:r>
          <w:rPr>
            <w:webHidden/>
          </w:rPr>
          <w:tab/>
        </w:r>
        <w:r>
          <w:rPr>
            <w:webHidden/>
          </w:rPr>
          <w:fldChar w:fldCharType="begin"/>
        </w:r>
        <w:r>
          <w:rPr>
            <w:webHidden/>
          </w:rPr>
          <w:instrText xml:space="preserve"> PAGEREF _Toc188372895 \h </w:instrText>
        </w:r>
        <w:r>
          <w:rPr>
            <w:webHidden/>
          </w:rPr>
        </w:r>
        <w:r>
          <w:rPr>
            <w:webHidden/>
          </w:rPr>
          <w:fldChar w:fldCharType="separate"/>
        </w:r>
        <w:r>
          <w:rPr>
            <w:webHidden/>
          </w:rPr>
          <w:t>33</w:t>
        </w:r>
        <w:r>
          <w:rPr>
            <w:webHidden/>
          </w:rPr>
          <w:fldChar w:fldCharType="end"/>
        </w:r>
      </w:hyperlink>
    </w:p>
    <w:p w14:paraId="55E77BC4" w14:textId="75DCAE54" w:rsidR="009726A7" w:rsidRDefault="009726A7">
      <w:pPr>
        <w:pStyle w:val="TOC1"/>
        <w:rPr>
          <w:rFonts w:eastAsiaTheme="minorEastAsia" w:cstheme="minorBidi"/>
          <w:color w:val="auto"/>
          <w:kern w:val="2"/>
          <w14:ligatures w14:val="standardContextual"/>
        </w:rPr>
      </w:pPr>
      <w:hyperlink w:anchor="_Toc188372896" w:history="1">
        <w:r w:rsidRPr="009A77F3">
          <w:rPr>
            <w:rStyle w:val="Hyperlink"/>
          </w:rPr>
          <w:t xml:space="preserve">Exhibit </w:t>
        </w:r>
        <w:r w:rsidRPr="009A77F3">
          <w:rPr>
            <w:rStyle w:val="Hyperlink"/>
            <w:shd w:val="clear" w:color="auto" w:fill="E6E6E6"/>
          </w:rPr>
          <w:t>26</w:t>
        </w:r>
        <w:r w:rsidRPr="009A77F3">
          <w:rPr>
            <w:rStyle w:val="Hyperlink"/>
          </w:rPr>
          <w:t>. Dynamic Effects of MTEL-Flex Qualification on Retesting</w:t>
        </w:r>
        <w:r>
          <w:rPr>
            <w:webHidden/>
          </w:rPr>
          <w:tab/>
        </w:r>
        <w:r>
          <w:rPr>
            <w:webHidden/>
          </w:rPr>
          <w:fldChar w:fldCharType="begin"/>
        </w:r>
        <w:r>
          <w:rPr>
            <w:webHidden/>
          </w:rPr>
          <w:instrText xml:space="preserve"> PAGEREF _Toc188372896 \h </w:instrText>
        </w:r>
        <w:r>
          <w:rPr>
            <w:webHidden/>
          </w:rPr>
        </w:r>
        <w:r>
          <w:rPr>
            <w:webHidden/>
          </w:rPr>
          <w:fldChar w:fldCharType="separate"/>
        </w:r>
        <w:r>
          <w:rPr>
            <w:webHidden/>
          </w:rPr>
          <w:t>34</w:t>
        </w:r>
        <w:r>
          <w:rPr>
            <w:webHidden/>
          </w:rPr>
          <w:fldChar w:fldCharType="end"/>
        </w:r>
      </w:hyperlink>
    </w:p>
    <w:p w14:paraId="2C83E45F" w14:textId="471728C0" w:rsidR="009726A7" w:rsidRDefault="009726A7">
      <w:pPr>
        <w:pStyle w:val="TOC1"/>
        <w:rPr>
          <w:rFonts w:eastAsiaTheme="minorEastAsia" w:cstheme="minorBidi"/>
          <w:color w:val="auto"/>
          <w:kern w:val="2"/>
          <w14:ligatures w14:val="standardContextual"/>
        </w:rPr>
      </w:pPr>
      <w:hyperlink w:anchor="_Toc188372897" w:history="1">
        <w:r w:rsidRPr="009A77F3">
          <w:rPr>
            <w:rStyle w:val="Hyperlink"/>
          </w:rPr>
          <w:t xml:space="preserve">Exhibit </w:t>
        </w:r>
        <w:r w:rsidRPr="009A77F3">
          <w:rPr>
            <w:rStyle w:val="Hyperlink"/>
            <w:shd w:val="clear" w:color="auto" w:fill="E6E6E6"/>
          </w:rPr>
          <w:t>27</w:t>
        </w:r>
        <w:r w:rsidRPr="009A77F3">
          <w:rPr>
            <w:rStyle w:val="Hyperlink"/>
          </w:rPr>
          <w:t>. Percentage of Program Attestation Candidates Attaining Licensure/Employment Milestones</w:t>
        </w:r>
        <w:r>
          <w:rPr>
            <w:webHidden/>
          </w:rPr>
          <w:tab/>
        </w:r>
        <w:r>
          <w:rPr>
            <w:webHidden/>
          </w:rPr>
          <w:fldChar w:fldCharType="begin"/>
        </w:r>
        <w:r>
          <w:rPr>
            <w:webHidden/>
          </w:rPr>
          <w:instrText xml:space="preserve"> PAGEREF _Toc188372897 \h </w:instrText>
        </w:r>
        <w:r>
          <w:rPr>
            <w:webHidden/>
          </w:rPr>
        </w:r>
        <w:r>
          <w:rPr>
            <w:webHidden/>
          </w:rPr>
          <w:fldChar w:fldCharType="separate"/>
        </w:r>
        <w:r>
          <w:rPr>
            <w:webHidden/>
          </w:rPr>
          <w:t>35</w:t>
        </w:r>
        <w:r>
          <w:rPr>
            <w:webHidden/>
          </w:rPr>
          <w:fldChar w:fldCharType="end"/>
        </w:r>
      </w:hyperlink>
    </w:p>
    <w:p w14:paraId="5ADCE601" w14:textId="61E33E0D" w:rsidR="009726A7" w:rsidRDefault="009726A7">
      <w:pPr>
        <w:pStyle w:val="TOC1"/>
        <w:rPr>
          <w:rFonts w:eastAsiaTheme="minorEastAsia" w:cstheme="minorBidi"/>
          <w:color w:val="auto"/>
          <w:kern w:val="2"/>
          <w14:ligatures w14:val="standardContextual"/>
        </w:rPr>
      </w:pPr>
      <w:hyperlink w:anchor="_Toc188372898" w:history="1">
        <w:r w:rsidRPr="009A77F3">
          <w:rPr>
            <w:rStyle w:val="Hyperlink"/>
          </w:rPr>
          <w:t xml:space="preserve">Exhibit </w:t>
        </w:r>
        <w:r w:rsidRPr="009A77F3">
          <w:rPr>
            <w:rStyle w:val="Hyperlink"/>
            <w:shd w:val="clear" w:color="auto" w:fill="E6E6E6"/>
          </w:rPr>
          <w:t>28</w:t>
        </w:r>
        <w:r w:rsidRPr="009A77F3">
          <w:rPr>
            <w:rStyle w:val="Hyperlink"/>
          </w:rPr>
          <w:t>. Differences in Workforce Outcomes Adjusted for Candidate Background</w:t>
        </w:r>
        <w:r>
          <w:rPr>
            <w:webHidden/>
          </w:rPr>
          <w:tab/>
        </w:r>
        <w:r>
          <w:rPr>
            <w:webHidden/>
          </w:rPr>
          <w:fldChar w:fldCharType="begin"/>
        </w:r>
        <w:r>
          <w:rPr>
            <w:webHidden/>
          </w:rPr>
          <w:instrText xml:space="preserve"> PAGEREF _Toc188372898 \h </w:instrText>
        </w:r>
        <w:r>
          <w:rPr>
            <w:webHidden/>
          </w:rPr>
        </w:r>
        <w:r>
          <w:rPr>
            <w:webHidden/>
          </w:rPr>
          <w:fldChar w:fldCharType="separate"/>
        </w:r>
        <w:r>
          <w:rPr>
            <w:webHidden/>
          </w:rPr>
          <w:t>36</w:t>
        </w:r>
        <w:r>
          <w:rPr>
            <w:webHidden/>
          </w:rPr>
          <w:fldChar w:fldCharType="end"/>
        </w:r>
      </w:hyperlink>
    </w:p>
    <w:p w14:paraId="677097DE" w14:textId="70C4C604" w:rsidR="009726A7" w:rsidRDefault="009726A7">
      <w:pPr>
        <w:pStyle w:val="TOC1"/>
        <w:rPr>
          <w:rFonts w:eastAsiaTheme="minorEastAsia" w:cstheme="minorBidi"/>
          <w:color w:val="auto"/>
          <w:kern w:val="2"/>
          <w14:ligatures w14:val="standardContextual"/>
        </w:rPr>
      </w:pPr>
      <w:hyperlink w:anchor="_Toc188372899" w:history="1">
        <w:r w:rsidRPr="009A77F3">
          <w:rPr>
            <w:rStyle w:val="Hyperlink"/>
          </w:rPr>
          <w:t xml:space="preserve">Exhibit </w:t>
        </w:r>
        <w:r w:rsidRPr="009A77F3">
          <w:rPr>
            <w:rStyle w:val="Hyperlink"/>
            <w:shd w:val="clear" w:color="auto" w:fill="E6E6E6"/>
          </w:rPr>
          <w:t>29</w:t>
        </w:r>
        <w:r w:rsidRPr="009A77F3">
          <w:rPr>
            <w:rStyle w:val="Hyperlink"/>
          </w:rPr>
          <w:t xml:space="preserve">. </w:t>
        </w:r>
        <w:r w:rsidRPr="009A77F3">
          <w:rPr>
            <w:rStyle w:val="Hyperlink"/>
            <w:bCs/>
          </w:rPr>
          <w:t>Licensure and Employment Outcomes</w:t>
        </w:r>
        <w:r>
          <w:rPr>
            <w:webHidden/>
          </w:rPr>
          <w:tab/>
        </w:r>
        <w:r>
          <w:rPr>
            <w:webHidden/>
          </w:rPr>
          <w:fldChar w:fldCharType="begin"/>
        </w:r>
        <w:r>
          <w:rPr>
            <w:webHidden/>
          </w:rPr>
          <w:instrText xml:space="preserve"> PAGEREF _Toc188372899 \h </w:instrText>
        </w:r>
        <w:r>
          <w:rPr>
            <w:webHidden/>
          </w:rPr>
        </w:r>
        <w:r>
          <w:rPr>
            <w:webHidden/>
          </w:rPr>
          <w:fldChar w:fldCharType="separate"/>
        </w:r>
        <w:r>
          <w:rPr>
            <w:webHidden/>
          </w:rPr>
          <w:t>39</w:t>
        </w:r>
        <w:r>
          <w:rPr>
            <w:webHidden/>
          </w:rPr>
          <w:fldChar w:fldCharType="end"/>
        </w:r>
      </w:hyperlink>
    </w:p>
    <w:p w14:paraId="657F01E1" w14:textId="1D4780FE" w:rsidR="009726A7" w:rsidRDefault="009726A7">
      <w:pPr>
        <w:pStyle w:val="TOC1"/>
        <w:rPr>
          <w:rFonts w:eastAsiaTheme="minorEastAsia" w:cstheme="minorBidi"/>
          <w:color w:val="auto"/>
          <w:kern w:val="2"/>
          <w14:ligatures w14:val="standardContextual"/>
        </w:rPr>
      </w:pPr>
      <w:hyperlink w:anchor="_Toc188372900" w:history="1">
        <w:r w:rsidRPr="009A77F3">
          <w:rPr>
            <w:rStyle w:val="Hyperlink"/>
          </w:rPr>
          <w:t xml:space="preserve">Exhibit </w:t>
        </w:r>
        <w:r w:rsidRPr="009A77F3">
          <w:rPr>
            <w:rStyle w:val="Hyperlink"/>
            <w:shd w:val="clear" w:color="auto" w:fill="E6E6E6"/>
          </w:rPr>
          <w:t>30</w:t>
        </w:r>
        <w:r w:rsidRPr="009A77F3">
          <w:rPr>
            <w:rStyle w:val="Hyperlink"/>
          </w:rPr>
          <w:t>. Effectiveness of Candidates Passing CLST Alternatives</w:t>
        </w:r>
        <w:r>
          <w:rPr>
            <w:webHidden/>
          </w:rPr>
          <w:tab/>
        </w:r>
        <w:r>
          <w:rPr>
            <w:webHidden/>
          </w:rPr>
          <w:fldChar w:fldCharType="begin"/>
        </w:r>
        <w:r>
          <w:rPr>
            <w:webHidden/>
          </w:rPr>
          <w:instrText xml:space="preserve"> PAGEREF _Toc188372900 \h </w:instrText>
        </w:r>
        <w:r>
          <w:rPr>
            <w:webHidden/>
          </w:rPr>
        </w:r>
        <w:r>
          <w:rPr>
            <w:webHidden/>
          </w:rPr>
          <w:fldChar w:fldCharType="separate"/>
        </w:r>
        <w:r>
          <w:rPr>
            <w:webHidden/>
          </w:rPr>
          <w:t>44</w:t>
        </w:r>
        <w:r>
          <w:rPr>
            <w:webHidden/>
          </w:rPr>
          <w:fldChar w:fldCharType="end"/>
        </w:r>
      </w:hyperlink>
    </w:p>
    <w:p w14:paraId="5477F399" w14:textId="45F6E052" w:rsidR="009726A7" w:rsidRDefault="009726A7">
      <w:pPr>
        <w:pStyle w:val="TOC1"/>
        <w:rPr>
          <w:rFonts w:eastAsiaTheme="minorEastAsia" w:cstheme="minorBidi"/>
          <w:color w:val="auto"/>
          <w:kern w:val="2"/>
          <w14:ligatures w14:val="standardContextual"/>
        </w:rPr>
      </w:pPr>
      <w:hyperlink w:anchor="_Toc188372901" w:history="1">
        <w:r w:rsidRPr="009A77F3">
          <w:rPr>
            <w:rStyle w:val="Hyperlink"/>
          </w:rPr>
          <w:t xml:space="preserve">Exhibit </w:t>
        </w:r>
        <w:r w:rsidRPr="009A77F3">
          <w:rPr>
            <w:rStyle w:val="Hyperlink"/>
            <w:shd w:val="clear" w:color="auto" w:fill="E6E6E6"/>
          </w:rPr>
          <w:t>31</w:t>
        </w:r>
        <w:r w:rsidRPr="009A77F3">
          <w:rPr>
            <w:rStyle w:val="Hyperlink"/>
          </w:rPr>
          <w:t>. Effectiveness of Candidates Passing MTEL-Flex</w:t>
        </w:r>
        <w:r>
          <w:rPr>
            <w:webHidden/>
          </w:rPr>
          <w:tab/>
        </w:r>
        <w:r>
          <w:rPr>
            <w:webHidden/>
          </w:rPr>
          <w:fldChar w:fldCharType="begin"/>
        </w:r>
        <w:r>
          <w:rPr>
            <w:webHidden/>
          </w:rPr>
          <w:instrText xml:space="preserve"> PAGEREF _Toc188372901 \h </w:instrText>
        </w:r>
        <w:r>
          <w:rPr>
            <w:webHidden/>
          </w:rPr>
        </w:r>
        <w:r>
          <w:rPr>
            <w:webHidden/>
          </w:rPr>
          <w:fldChar w:fldCharType="separate"/>
        </w:r>
        <w:r>
          <w:rPr>
            <w:webHidden/>
          </w:rPr>
          <w:t>45</w:t>
        </w:r>
        <w:r>
          <w:rPr>
            <w:webHidden/>
          </w:rPr>
          <w:fldChar w:fldCharType="end"/>
        </w:r>
      </w:hyperlink>
    </w:p>
    <w:p w14:paraId="18C90CC6" w14:textId="4514FEAB" w:rsidR="009726A7" w:rsidRDefault="009726A7">
      <w:pPr>
        <w:pStyle w:val="TOC1"/>
        <w:rPr>
          <w:rFonts w:eastAsiaTheme="minorEastAsia" w:cstheme="minorBidi"/>
          <w:color w:val="auto"/>
          <w:kern w:val="2"/>
          <w14:ligatures w14:val="standardContextual"/>
        </w:rPr>
      </w:pPr>
      <w:hyperlink w:anchor="_Toc188372902" w:history="1">
        <w:r w:rsidRPr="009A77F3">
          <w:rPr>
            <w:rStyle w:val="Hyperlink"/>
          </w:rPr>
          <w:t xml:space="preserve">Exhibit </w:t>
        </w:r>
        <w:r w:rsidRPr="009A77F3">
          <w:rPr>
            <w:rStyle w:val="Hyperlink"/>
            <w:shd w:val="clear" w:color="auto" w:fill="E6E6E6"/>
          </w:rPr>
          <w:t>32</w:t>
        </w:r>
        <w:r w:rsidRPr="009A77F3">
          <w:rPr>
            <w:rStyle w:val="Hyperlink"/>
          </w:rPr>
          <w:t>. Effectiveness of Candidates Passing Program Attestation</w:t>
        </w:r>
        <w:r>
          <w:rPr>
            <w:webHidden/>
          </w:rPr>
          <w:tab/>
        </w:r>
        <w:r>
          <w:rPr>
            <w:webHidden/>
          </w:rPr>
          <w:fldChar w:fldCharType="begin"/>
        </w:r>
        <w:r>
          <w:rPr>
            <w:webHidden/>
          </w:rPr>
          <w:instrText xml:space="preserve"> PAGEREF _Toc188372902 \h </w:instrText>
        </w:r>
        <w:r>
          <w:rPr>
            <w:webHidden/>
          </w:rPr>
        </w:r>
        <w:r>
          <w:rPr>
            <w:webHidden/>
          </w:rPr>
          <w:fldChar w:fldCharType="separate"/>
        </w:r>
        <w:r>
          <w:rPr>
            <w:webHidden/>
          </w:rPr>
          <w:t>47</w:t>
        </w:r>
        <w:r>
          <w:rPr>
            <w:webHidden/>
          </w:rPr>
          <w:fldChar w:fldCharType="end"/>
        </w:r>
      </w:hyperlink>
    </w:p>
    <w:p w14:paraId="73FBD9C0" w14:textId="325F52B7" w:rsidR="009726A7" w:rsidRDefault="009726A7">
      <w:pPr>
        <w:pStyle w:val="TOC1"/>
        <w:rPr>
          <w:rFonts w:eastAsiaTheme="minorEastAsia" w:cstheme="minorBidi"/>
          <w:color w:val="auto"/>
          <w:kern w:val="2"/>
          <w14:ligatures w14:val="standardContextual"/>
        </w:rPr>
      </w:pPr>
      <w:hyperlink w:anchor="_Toc188372903" w:history="1">
        <w:r w:rsidRPr="009A77F3">
          <w:rPr>
            <w:rStyle w:val="Hyperlink"/>
            <w:b/>
          </w:rPr>
          <w:t>Exhibit B–1.</w:t>
        </w:r>
        <w:r w:rsidRPr="009A77F3">
          <w:rPr>
            <w:rStyle w:val="Hyperlink"/>
          </w:rPr>
          <w:t xml:space="preserve"> Teacher Candidate Pass Rates on CLST Alternatives by Ethnoracial Identity</w:t>
        </w:r>
        <w:r>
          <w:rPr>
            <w:webHidden/>
          </w:rPr>
          <w:tab/>
        </w:r>
        <w:r>
          <w:rPr>
            <w:webHidden/>
          </w:rPr>
          <w:fldChar w:fldCharType="begin"/>
        </w:r>
        <w:r>
          <w:rPr>
            <w:webHidden/>
          </w:rPr>
          <w:instrText xml:space="preserve"> PAGEREF _Toc188372903 \h </w:instrText>
        </w:r>
        <w:r>
          <w:rPr>
            <w:webHidden/>
          </w:rPr>
        </w:r>
        <w:r>
          <w:rPr>
            <w:webHidden/>
          </w:rPr>
          <w:fldChar w:fldCharType="separate"/>
        </w:r>
        <w:r>
          <w:rPr>
            <w:webHidden/>
          </w:rPr>
          <w:t>1</w:t>
        </w:r>
        <w:r>
          <w:rPr>
            <w:webHidden/>
          </w:rPr>
          <w:fldChar w:fldCharType="end"/>
        </w:r>
      </w:hyperlink>
    </w:p>
    <w:p w14:paraId="1FDD8214" w14:textId="4CCE9A87" w:rsidR="009726A7" w:rsidRDefault="009726A7">
      <w:pPr>
        <w:pStyle w:val="TOC1"/>
        <w:rPr>
          <w:rFonts w:eastAsiaTheme="minorEastAsia" w:cstheme="minorBidi"/>
          <w:color w:val="auto"/>
          <w:kern w:val="2"/>
          <w14:ligatures w14:val="standardContextual"/>
        </w:rPr>
      </w:pPr>
      <w:hyperlink w:anchor="_Toc188372904" w:history="1">
        <w:r w:rsidRPr="009A77F3">
          <w:rPr>
            <w:rStyle w:val="Hyperlink"/>
            <w:b/>
          </w:rPr>
          <w:t>Exhibit B–2.</w:t>
        </w:r>
        <w:r w:rsidRPr="009A77F3">
          <w:rPr>
            <w:rStyle w:val="Hyperlink"/>
          </w:rPr>
          <w:t xml:space="preserve"> Teacher Candidate Pass Rates on MTEL-Flex by Ethnoracial Identity</w:t>
        </w:r>
        <w:r>
          <w:rPr>
            <w:webHidden/>
          </w:rPr>
          <w:tab/>
        </w:r>
        <w:r>
          <w:rPr>
            <w:webHidden/>
          </w:rPr>
          <w:fldChar w:fldCharType="begin"/>
        </w:r>
        <w:r>
          <w:rPr>
            <w:webHidden/>
          </w:rPr>
          <w:instrText xml:space="preserve"> PAGEREF _Toc188372904 \h </w:instrText>
        </w:r>
        <w:r>
          <w:rPr>
            <w:webHidden/>
          </w:rPr>
        </w:r>
        <w:r>
          <w:rPr>
            <w:webHidden/>
          </w:rPr>
          <w:fldChar w:fldCharType="separate"/>
        </w:r>
        <w:r>
          <w:rPr>
            <w:webHidden/>
          </w:rPr>
          <w:t>2</w:t>
        </w:r>
        <w:r>
          <w:rPr>
            <w:webHidden/>
          </w:rPr>
          <w:fldChar w:fldCharType="end"/>
        </w:r>
      </w:hyperlink>
    </w:p>
    <w:p w14:paraId="0FD3FF54" w14:textId="48B589AD" w:rsidR="009726A7" w:rsidRDefault="009726A7">
      <w:pPr>
        <w:pStyle w:val="TOC1"/>
        <w:rPr>
          <w:rFonts w:eastAsiaTheme="minorEastAsia" w:cstheme="minorBidi"/>
          <w:color w:val="auto"/>
          <w:kern w:val="2"/>
          <w14:ligatures w14:val="standardContextual"/>
        </w:rPr>
      </w:pPr>
      <w:hyperlink w:anchor="_Toc188372905" w:history="1">
        <w:r w:rsidRPr="009A77F3">
          <w:rPr>
            <w:rStyle w:val="Hyperlink"/>
            <w:b/>
          </w:rPr>
          <w:t>Exhibit B–3.</w:t>
        </w:r>
        <w:r w:rsidRPr="009A77F3">
          <w:rPr>
            <w:rStyle w:val="Hyperlink"/>
          </w:rPr>
          <w:t xml:space="preserve"> Teacher Candidate Pass Rates on MTEL-Flex by Ethnoracial Identity</w:t>
        </w:r>
        <w:r>
          <w:rPr>
            <w:webHidden/>
          </w:rPr>
          <w:tab/>
        </w:r>
        <w:r>
          <w:rPr>
            <w:webHidden/>
          </w:rPr>
          <w:fldChar w:fldCharType="begin"/>
        </w:r>
        <w:r>
          <w:rPr>
            <w:webHidden/>
          </w:rPr>
          <w:instrText xml:space="preserve"> PAGEREF _Toc188372905 \h </w:instrText>
        </w:r>
        <w:r>
          <w:rPr>
            <w:webHidden/>
          </w:rPr>
        </w:r>
        <w:r>
          <w:rPr>
            <w:webHidden/>
          </w:rPr>
          <w:fldChar w:fldCharType="separate"/>
        </w:r>
        <w:r>
          <w:rPr>
            <w:webHidden/>
          </w:rPr>
          <w:t>3</w:t>
        </w:r>
        <w:r>
          <w:rPr>
            <w:webHidden/>
          </w:rPr>
          <w:fldChar w:fldCharType="end"/>
        </w:r>
      </w:hyperlink>
    </w:p>
    <w:p w14:paraId="52F6E69F" w14:textId="5DA87DF7" w:rsidR="009726A7" w:rsidRDefault="009726A7">
      <w:pPr>
        <w:pStyle w:val="TOC1"/>
        <w:rPr>
          <w:rFonts w:eastAsiaTheme="minorEastAsia" w:cstheme="minorBidi"/>
          <w:color w:val="auto"/>
          <w:kern w:val="2"/>
          <w14:ligatures w14:val="standardContextual"/>
        </w:rPr>
      </w:pPr>
      <w:hyperlink w:anchor="_Toc188372906" w:history="1">
        <w:r w:rsidRPr="009A77F3">
          <w:rPr>
            <w:rStyle w:val="Hyperlink"/>
            <w:b/>
          </w:rPr>
          <w:t>Exhibit B–4.</w:t>
        </w:r>
        <w:r w:rsidRPr="009A77F3">
          <w:rPr>
            <w:rStyle w:val="Hyperlink"/>
          </w:rPr>
          <w:t xml:space="preserve"> Teacher Contributions to Student Achievement by Subject, CLST Alternatives</w:t>
        </w:r>
        <w:r>
          <w:rPr>
            <w:webHidden/>
          </w:rPr>
          <w:tab/>
        </w:r>
        <w:r>
          <w:rPr>
            <w:webHidden/>
          </w:rPr>
          <w:fldChar w:fldCharType="begin"/>
        </w:r>
        <w:r>
          <w:rPr>
            <w:webHidden/>
          </w:rPr>
          <w:instrText xml:space="preserve"> PAGEREF _Toc188372906 \h </w:instrText>
        </w:r>
        <w:r>
          <w:rPr>
            <w:webHidden/>
          </w:rPr>
        </w:r>
        <w:r>
          <w:rPr>
            <w:webHidden/>
          </w:rPr>
          <w:fldChar w:fldCharType="separate"/>
        </w:r>
        <w:r>
          <w:rPr>
            <w:webHidden/>
          </w:rPr>
          <w:t>4</w:t>
        </w:r>
        <w:r>
          <w:rPr>
            <w:webHidden/>
          </w:rPr>
          <w:fldChar w:fldCharType="end"/>
        </w:r>
      </w:hyperlink>
    </w:p>
    <w:p w14:paraId="64FA48F0" w14:textId="2F2B6CDF" w:rsidR="009726A7" w:rsidRDefault="009726A7">
      <w:pPr>
        <w:pStyle w:val="TOC1"/>
        <w:rPr>
          <w:rFonts w:eastAsiaTheme="minorEastAsia" w:cstheme="minorBidi"/>
          <w:color w:val="auto"/>
          <w:kern w:val="2"/>
          <w14:ligatures w14:val="standardContextual"/>
        </w:rPr>
      </w:pPr>
      <w:hyperlink w:anchor="_Toc188372907" w:history="1">
        <w:r w:rsidRPr="009A77F3">
          <w:rPr>
            <w:rStyle w:val="Hyperlink"/>
            <w:b/>
          </w:rPr>
          <w:t>Exhibit B–5.</w:t>
        </w:r>
        <w:r w:rsidRPr="009A77F3">
          <w:rPr>
            <w:rStyle w:val="Hyperlink"/>
          </w:rPr>
          <w:t xml:space="preserve"> Teacher Contributions to Student Achievement by Subject, MTEL-Flex</w:t>
        </w:r>
        <w:r>
          <w:rPr>
            <w:webHidden/>
          </w:rPr>
          <w:tab/>
        </w:r>
        <w:r>
          <w:rPr>
            <w:webHidden/>
          </w:rPr>
          <w:fldChar w:fldCharType="begin"/>
        </w:r>
        <w:r>
          <w:rPr>
            <w:webHidden/>
          </w:rPr>
          <w:instrText xml:space="preserve"> PAGEREF _Toc188372907 \h </w:instrText>
        </w:r>
        <w:r>
          <w:rPr>
            <w:webHidden/>
          </w:rPr>
        </w:r>
        <w:r>
          <w:rPr>
            <w:webHidden/>
          </w:rPr>
          <w:fldChar w:fldCharType="separate"/>
        </w:r>
        <w:r>
          <w:rPr>
            <w:webHidden/>
          </w:rPr>
          <w:t>4</w:t>
        </w:r>
        <w:r>
          <w:rPr>
            <w:webHidden/>
          </w:rPr>
          <w:fldChar w:fldCharType="end"/>
        </w:r>
      </w:hyperlink>
    </w:p>
    <w:p w14:paraId="3741C043" w14:textId="70CCFD98" w:rsidR="00C1337A" w:rsidRPr="00D67B9F" w:rsidRDefault="00C1337A" w:rsidP="00C1337A">
      <w:pPr>
        <w:pStyle w:val="TableofFigures"/>
      </w:pPr>
      <w:r w:rsidRPr="00D67B9F">
        <w:rPr>
          <w:color w:val="2B579A"/>
          <w:shd w:val="clear" w:color="auto" w:fill="E6E6E6"/>
        </w:rPr>
        <w:fldChar w:fldCharType="end"/>
      </w:r>
    </w:p>
    <w:p w14:paraId="70799FC1" w14:textId="21971319" w:rsidR="00C1337A" w:rsidRPr="00D67B9F" w:rsidRDefault="00C1337A" w:rsidP="00C1337A">
      <w:pPr>
        <w:pStyle w:val="BodyTextPostHeading"/>
      </w:pPr>
    </w:p>
    <w:p w14:paraId="010D6182" w14:textId="08AAF574" w:rsidR="008F7CCB" w:rsidRPr="008F7CCB" w:rsidRDefault="008F7CCB" w:rsidP="008F7CCB">
      <w:bookmarkStart w:id="7" w:name="_Hlk111448237"/>
      <w:bookmarkStart w:id="8" w:name="_Hlk111323045"/>
      <w:bookmarkEnd w:id="1"/>
      <w:bookmarkEnd w:id="2"/>
      <w:bookmarkEnd w:id="3"/>
    </w:p>
    <w:p w14:paraId="426A722D" w14:textId="77777777" w:rsidR="00614251" w:rsidRDefault="00614251" w:rsidP="00367645">
      <w:pPr>
        <w:pStyle w:val="Heading2"/>
        <w:sectPr w:rsidR="00614251" w:rsidSect="00614251">
          <w:headerReference w:type="default" r:id="rId13"/>
          <w:footerReference w:type="default" r:id="rId14"/>
          <w:headerReference w:type="first" r:id="rId15"/>
          <w:footerReference w:type="first" r:id="rId16"/>
          <w:pgSz w:w="12240" w:h="15840" w:code="1"/>
          <w:pgMar w:top="1440" w:right="1440" w:bottom="1440" w:left="1440" w:header="720" w:footer="432" w:gutter="0"/>
          <w:pgNumType w:fmt="lowerRoman"/>
          <w:cols w:space="720"/>
          <w:docGrid w:linePitch="326"/>
        </w:sectPr>
      </w:pPr>
      <w:bookmarkStart w:id="9" w:name="_Hlk111450351"/>
    </w:p>
    <w:p w14:paraId="1E57E105" w14:textId="243FAB32" w:rsidR="009C07D7" w:rsidRDefault="009C07D7" w:rsidP="00364EAB">
      <w:pPr>
        <w:pStyle w:val="Heading2"/>
      </w:pPr>
      <w:bookmarkStart w:id="10" w:name="_Toc188372842"/>
      <w:bookmarkStart w:id="11" w:name="_Toc80853769"/>
      <w:bookmarkEnd w:id="4"/>
      <w:bookmarkEnd w:id="7"/>
      <w:bookmarkEnd w:id="8"/>
      <w:bookmarkEnd w:id="9"/>
      <w:r>
        <w:lastRenderedPageBreak/>
        <w:t>Executive Summary</w:t>
      </w:r>
      <w:bookmarkEnd w:id="10"/>
    </w:p>
    <w:p w14:paraId="38B0D3C1" w14:textId="54AC422F" w:rsidR="00E03F4A" w:rsidRDefault="002D2487" w:rsidP="00E03F4A">
      <w:pPr>
        <w:pStyle w:val="BodyTextPostHeading"/>
      </w:pPr>
      <w:r>
        <w:t>L</w:t>
      </w:r>
      <w:r w:rsidR="00E03F4A">
        <w:t xml:space="preserve">icensure is one of the primary mechanisms </w:t>
      </w:r>
      <w:r>
        <w:t xml:space="preserve">by </w:t>
      </w:r>
      <w:r w:rsidR="00E03F4A">
        <w:t xml:space="preserve">which states ensure that new teachers have the requisite </w:t>
      </w:r>
      <w:r w:rsidR="00AE0855">
        <w:t xml:space="preserve">subject matter knowledge and </w:t>
      </w:r>
      <w:r w:rsidR="00B859C1">
        <w:t xml:space="preserve">communications and </w:t>
      </w:r>
      <w:r w:rsidR="009F3607">
        <w:t xml:space="preserve">literacy skills </w:t>
      </w:r>
      <w:r w:rsidR="00E03F4A">
        <w:t xml:space="preserve">for classroom instruction. </w:t>
      </w:r>
      <w:r w:rsidR="002B4050">
        <w:t xml:space="preserve">Subject matter and basic </w:t>
      </w:r>
      <w:r w:rsidR="00E03F4A">
        <w:t>skills tests</w:t>
      </w:r>
      <w:r w:rsidR="0063623D">
        <w:t xml:space="preserve"> </w:t>
      </w:r>
      <w:r w:rsidR="00E03F4A">
        <w:t>are a key component of licensure in nearly every state (National Council on Teacher Quality, 2020). Ample evidence shows</w:t>
      </w:r>
      <w:r w:rsidR="00AE45DB">
        <w:t xml:space="preserve"> that</w:t>
      </w:r>
      <w:r w:rsidR="00E03F4A">
        <w:t xml:space="preserve"> </w:t>
      </w:r>
      <w:r w:rsidR="00C5634C">
        <w:t>the knowledge measured by these</w:t>
      </w:r>
      <w:r w:rsidR="00E03F4A">
        <w:t xml:space="preserve"> tests </w:t>
      </w:r>
      <w:r w:rsidR="00AE45DB">
        <w:t>matters for</w:t>
      </w:r>
      <w:r w:rsidR="00E03F4A">
        <w:t xml:space="preserve"> student learning (Clotfelter et al., 2007, 2010; Cowan et al., 202</w:t>
      </w:r>
      <w:r w:rsidR="00C01361">
        <w:t>3</w:t>
      </w:r>
      <w:r w:rsidR="00E03F4A">
        <w:t>; Goldhaber, 2007; Goldhaber et al., 2017; Sass, 2015). However, there are also unresolved academic debates about the extent to which testing requirements exclude potentially effective teachers or limit the diversity of the workforce (Angrist &amp; Guryan, 2004, 2008</w:t>
      </w:r>
      <w:r w:rsidR="00E03F4A" w:rsidRPr="00EE5CE7">
        <w:t xml:space="preserve">; </w:t>
      </w:r>
      <w:r w:rsidR="00E03F4A">
        <w:t xml:space="preserve">Bennet et al., 2006; </w:t>
      </w:r>
      <w:r w:rsidR="00B84CF1">
        <w:t xml:space="preserve">Gershenson, 2021; Gitomer et al., 2011; </w:t>
      </w:r>
      <w:r w:rsidR="00E03F4A" w:rsidRPr="00EE5CE7">
        <w:t>Rucinski &amp; Goodman, 2019</w:t>
      </w:r>
      <w:r w:rsidR="00E03F4A">
        <w:t xml:space="preserve">). </w:t>
      </w:r>
    </w:p>
    <w:p w14:paraId="72B86B73" w14:textId="6F73F7C9" w:rsidR="00E03F4A" w:rsidRDefault="00E03F4A" w:rsidP="00E03F4A">
      <w:pPr>
        <w:pStyle w:val="BodyText"/>
      </w:pPr>
      <w:r>
        <w:t xml:space="preserve">In 2020, the Massachusetts Board of Elementary and Secondary Education (BESE) authorized a pilot of alternatives to the Massachusetts Tests for Educator Licensure (MTEL) for </w:t>
      </w:r>
      <w:r w:rsidR="2A8ABADF">
        <w:t>educator</w:t>
      </w:r>
      <w:r>
        <w:t xml:space="preserve"> candidates. The pilots were intended to expand access to the teaching profession, allowing prospective teachers to demonstrate their capacities in different ways while maintaining high standards for</w:t>
      </w:r>
      <w:r w:rsidR="00AF5D23">
        <w:t xml:space="preserve"> </w:t>
      </w:r>
      <w:r w:rsidR="009F595C">
        <w:t xml:space="preserve">subject matter </w:t>
      </w:r>
      <w:r w:rsidR="00EF3A91">
        <w:t xml:space="preserve">knowledge and communications and </w:t>
      </w:r>
      <w:r w:rsidR="00851A7B">
        <w:t>literacy</w:t>
      </w:r>
      <w:r w:rsidR="00AF5D23">
        <w:t xml:space="preserve"> skills</w:t>
      </w:r>
      <w:r>
        <w:t>. They were also designed to reduce barriers for teacher candidates of color, teachers already in the workforce, and out-of-state teachers to earn licensure in Massachusetts (Massachusetts Department of Elementary and Secondary Education, 2021).</w:t>
      </w:r>
    </w:p>
    <w:p w14:paraId="27FF20E7" w14:textId="11EE0A3B" w:rsidR="00E03F4A" w:rsidRDefault="00E03F4A" w:rsidP="00E03F4A">
      <w:pPr>
        <w:pStyle w:val="BodyText"/>
      </w:pPr>
      <w:r>
        <w:t xml:space="preserve">The National Center for Analysis of Longitudinal Data in Education Research </w:t>
      </w:r>
      <w:r w:rsidR="002C53E0">
        <w:t xml:space="preserve">(CALDER) </w:t>
      </w:r>
      <w:r>
        <w:t xml:space="preserve">at the American Institutes for Research </w:t>
      </w:r>
      <w:r w:rsidR="002302AC">
        <w:t>has</w:t>
      </w:r>
      <w:r>
        <w:t xml:space="preserve"> engaged with the Massachusetts Department of Elementary and Secondary Education (DESE) </w:t>
      </w:r>
      <w:r w:rsidR="00E60C6C">
        <w:t>for</w:t>
      </w:r>
      <w:r>
        <w:t xml:space="preserve"> a multiyear evaluation of</w:t>
      </w:r>
      <w:r w:rsidR="008D470D">
        <w:t xml:space="preserve"> the</w:t>
      </w:r>
      <w:r>
        <w:t xml:space="preserve"> MTEL </w:t>
      </w:r>
      <w:r w:rsidR="00010597">
        <w:t>a</w:t>
      </w:r>
      <w:r>
        <w:t xml:space="preserve">lternative </w:t>
      </w:r>
      <w:r w:rsidR="00010597">
        <w:t>a</w:t>
      </w:r>
      <w:r w:rsidR="006D443A">
        <w:t>ssessment</w:t>
      </w:r>
      <w:r>
        <w:t xml:space="preserve"> pilots. In this </w:t>
      </w:r>
      <w:r w:rsidR="00475821">
        <w:t xml:space="preserve">final </w:t>
      </w:r>
      <w:r>
        <w:t xml:space="preserve">report, we describe </w:t>
      </w:r>
      <w:r w:rsidR="00956C25">
        <w:t>participation</w:t>
      </w:r>
      <w:r w:rsidR="00C32EE0">
        <w:t xml:space="preserve"> </w:t>
      </w:r>
      <w:r w:rsidR="00956C25">
        <w:t xml:space="preserve">in </w:t>
      </w:r>
      <w:r w:rsidR="00C32EE0">
        <w:t>the alternative assessment</w:t>
      </w:r>
      <w:r w:rsidR="001C5C9B">
        <w:t xml:space="preserve"> pilots</w:t>
      </w:r>
      <w:r w:rsidR="00C32EE0">
        <w:t xml:space="preserve"> </w:t>
      </w:r>
      <w:r w:rsidR="009D58D5">
        <w:t xml:space="preserve">and </w:t>
      </w:r>
      <w:r w:rsidR="00AB1F37">
        <w:t xml:space="preserve">evidence </w:t>
      </w:r>
      <w:r w:rsidR="00AA62FF">
        <w:t>of its relati</w:t>
      </w:r>
      <w:r w:rsidR="00857725">
        <w:t>onship to</w:t>
      </w:r>
      <w:r w:rsidR="00AA62FF">
        <w:t xml:space="preserve"> </w:t>
      </w:r>
      <w:r w:rsidR="00CA000E">
        <w:t xml:space="preserve">licensure, employment, and teacher effectiveness. </w:t>
      </w:r>
    </w:p>
    <w:p w14:paraId="0CB1A4D7" w14:textId="1B64F281" w:rsidR="00BC51D9" w:rsidRDefault="00FA421C" w:rsidP="008A1E09">
      <w:pPr>
        <w:pStyle w:val="Heading3"/>
      </w:pPr>
      <w:bookmarkStart w:id="12" w:name="_Toc188372843"/>
      <w:bookmarkStart w:id="13" w:name="_Toc115953112"/>
      <w:r>
        <w:t>Data Sources</w:t>
      </w:r>
      <w:bookmarkEnd w:id="12"/>
    </w:p>
    <w:p w14:paraId="315A413C" w14:textId="532A7C70" w:rsidR="00375468" w:rsidRDefault="003E7634" w:rsidP="00193C19">
      <w:pPr>
        <w:pStyle w:val="BodyText"/>
      </w:pPr>
      <w:r>
        <w:t xml:space="preserve">The research team </w:t>
      </w:r>
      <w:r w:rsidR="001A7DD4">
        <w:t>collected data on participation in the pilots</w:t>
      </w:r>
      <w:r w:rsidR="79968E44">
        <w:t xml:space="preserve"> </w:t>
      </w:r>
      <w:r w:rsidR="003C1577">
        <w:t xml:space="preserve">from Spring </w:t>
      </w:r>
      <w:r w:rsidR="68ABBF9F">
        <w:t>202</w:t>
      </w:r>
      <w:r w:rsidR="009D034A">
        <w:t>1</w:t>
      </w:r>
      <w:r w:rsidR="00E02201">
        <w:t xml:space="preserve"> </w:t>
      </w:r>
      <w:r w:rsidR="001A7DD4">
        <w:t xml:space="preserve">through June 2024. </w:t>
      </w:r>
      <w:r w:rsidR="004C3887">
        <w:t xml:space="preserve">As </w:t>
      </w:r>
      <w:r w:rsidR="00193C19">
        <w:t>of June 30,</w:t>
      </w:r>
      <w:r w:rsidR="00B62FD1">
        <w:t xml:space="preserve"> </w:t>
      </w:r>
      <w:r w:rsidR="009465BE">
        <w:t>2024, 3,947</w:t>
      </w:r>
      <w:r w:rsidR="00E97403">
        <w:t xml:space="preserve"> teacher candidates </w:t>
      </w:r>
      <w:r w:rsidR="00577FA0">
        <w:t>had</w:t>
      </w:r>
      <w:r w:rsidR="008F0F64">
        <w:t xml:space="preserve"> </w:t>
      </w:r>
      <w:r w:rsidR="006B6EF5">
        <w:t>taken</w:t>
      </w:r>
      <w:r w:rsidR="00FB540E">
        <w:t xml:space="preserve"> </w:t>
      </w:r>
      <w:r w:rsidR="006E4EE2">
        <w:t xml:space="preserve">at least one of </w:t>
      </w:r>
      <w:r w:rsidR="00FB540E">
        <w:t xml:space="preserve">the </w:t>
      </w:r>
      <w:r w:rsidR="00EF30E2">
        <w:t>pilo</w:t>
      </w:r>
      <w:r w:rsidR="006B6EF5">
        <w:t>t assessments</w:t>
      </w:r>
      <w:r w:rsidR="00EF30E2">
        <w:t>.</w:t>
      </w:r>
      <w:r w:rsidR="00E97403">
        <w:t xml:space="preserve"> </w:t>
      </w:r>
      <w:r w:rsidR="004903C9">
        <w:t xml:space="preserve">This </w:t>
      </w:r>
      <w:r w:rsidR="00FF7A0E">
        <w:t xml:space="preserve">total </w:t>
      </w:r>
      <w:r w:rsidR="004903C9">
        <w:t xml:space="preserve">represents </w:t>
      </w:r>
      <w:r w:rsidR="0028505A">
        <w:t xml:space="preserve">about 9% of </w:t>
      </w:r>
      <w:r w:rsidR="00AA635E">
        <w:t xml:space="preserve">all </w:t>
      </w:r>
      <w:r w:rsidR="0028505A">
        <w:t>candidates taking an MTEL during the p</w:t>
      </w:r>
      <w:r w:rsidR="00FF7A0E">
        <w:t>eriod</w:t>
      </w:r>
      <w:r w:rsidR="0028505A">
        <w:t xml:space="preserve">. </w:t>
      </w:r>
      <w:r w:rsidR="00027A2A">
        <w:t>In this report, w</w:t>
      </w:r>
      <w:r w:rsidR="009B635F">
        <w:t>e</w:t>
      </w:r>
      <w:r w:rsidR="0025738A">
        <w:t xml:space="preserve"> link data on </w:t>
      </w:r>
      <w:r w:rsidR="009C6FF8">
        <w:t xml:space="preserve">these pilot </w:t>
      </w:r>
      <w:r w:rsidR="0025738A">
        <w:t xml:space="preserve">participants to </w:t>
      </w:r>
      <w:r w:rsidR="00FC13AD">
        <w:t>educator</w:t>
      </w:r>
      <w:r w:rsidR="0025738A">
        <w:t xml:space="preserve"> licensure and preparation program completion records through September 1, 2024</w:t>
      </w:r>
      <w:r w:rsidR="00D52432">
        <w:t xml:space="preserve"> and</w:t>
      </w:r>
      <w:r w:rsidR="00B532A7">
        <w:t xml:space="preserve"> employment records through the 202</w:t>
      </w:r>
      <w:r w:rsidR="002329A8">
        <w:t>3</w:t>
      </w:r>
      <w:r w:rsidR="00B532A7">
        <w:t>-2</w:t>
      </w:r>
      <w:r w:rsidR="002329A8">
        <w:t>4</w:t>
      </w:r>
      <w:r w:rsidR="00B532A7">
        <w:t xml:space="preserve"> school year</w:t>
      </w:r>
      <w:r w:rsidR="55BB7854">
        <w:t>.</w:t>
      </w:r>
      <w:r w:rsidR="005533B7">
        <w:t xml:space="preserve"> </w:t>
      </w:r>
      <w:r w:rsidR="00B4048E">
        <w:t>The research team</w:t>
      </w:r>
      <w:r w:rsidR="003F4EC4">
        <w:t xml:space="preserve"> also</w:t>
      </w:r>
      <w:r w:rsidR="00B4048E">
        <w:t xml:space="preserve"> linked data on pilot participants to </w:t>
      </w:r>
      <w:r w:rsidR="001812C5">
        <w:t xml:space="preserve">student </w:t>
      </w:r>
      <w:r w:rsidR="004D6892">
        <w:t>academic</w:t>
      </w:r>
      <w:r w:rsidR="001812C5">
        <w:t xml:space="preserve"> data from the 202</w:t>
      </w:r>
      <w:r w:rsidR="003D681A">
        <w:t>0</w:t>
      </w:r>
      <w:r w:rsidR="001812C5">
        <w:t>-</w:t>
      </w:r>
      <w:r w:rsidR="003D681A">
        <w:t>21</w:t>
      </w:r>
      <w:r w:rsidR="001812C5">
        <w:t xml:space="preserve"> </w:t>
      </w:r>
      <w:r w:rsidR="003D681A">
        <w:t>through</w:t>
      </w:r>
      <w:r w:rsidR="001812C5">
        <w:t xml:space="preserve"> 2023-24 school years</w:t>
      </w:r>
      <w:r w:rsidR="00217A8A">
        <w:t xml:space="preserve"> a</w:t>
      </w:r>
      <w:r w:rsidR="00695882">
        <w:t>nd</w:t>
      </w:r>
      <w:r w:rsidR="00795761">
        <w:t xml:space="preserve"> performance evaluations </w:t>
      </w:r>
      <w:r w:rsidR="003D681A">
        <w:t>through</w:t>
      </w:r>
      <w:r w:rsidR="00795761">
        <w:t xml:space="preserve"> the </w:t>
      </w:r>
      <w:r w:rsidR="0030FF49">
        <w:t>2022-23 school yea</w:t>
      </w:r>
      <w:r w:rsidR="00795761">
        <w:t>r.</w:t>
      </w:r>
      <w:r w:rsidR="0034312F">
        <w:t xml:space="preserve"> </w:t>
      </w:r>
      <w:r w:rsidR="00472E4B">
        <w:t>The s</w:t>
      </w:r>
      <w:r w:rsidR="0034312F">
        <w:t xml:space="preserve">tudent data include results on the Massachusetts Comprehensive Assessment System (MCAS), </w:t>
      </w:r>
      <w:r w:rsidR="00472E4B">
        <w:t xml:space="preserve">an index of </w:t>
      </w:r>
      <w:r w:rsidR="002E57FA">
        <w:t>non-tested outcomes (attendance, discipline,</w:t>
      </w:r>
      <w:r w:rsidR="008C0D4B">
        <w:t xml:space="preserve"> on-time grade progression,</w:t>
      </w:r>
      <w:r w:rsidR="002E57FA">
        <w:t xml:space="preserve"> and grades), and </w:t>
      </w:r>
      <w:r w:rsidR="00C36669">
        <w:t xml:space="preserve">the Views of Climate and Learning </w:t>
      </w:r>
      <w:r w:rsidR="00C36669">
        <w:lastRenderedPageBreak/>
        <w:t>(VOCAL) survey of school climate.</w:t>
      </w:r>
      <w:r w:rsidR="006F51B7">
        <w:rPr>
          <w:rStyle w:val="FootnoteReference"/>
        </w:rPr>
        <w:footnoteReference w:id="2"/>
      </w:r>
      <w:r w:rsidR="00795761">
        <w:t xml:space="preserve"> </w:t>
      </w:r>
      <w:r w:rsidR="00FE03DF">
        <w:t xml:space="preserve">Finally, we </w:t>
      </w:r>
      <w:r w:rsidR="00375468">
        <w:t xml:space="preserve">conducted </w:t>
      </w:r>
      <w:r w:rsidR="006D39C8">
        <w:t>1</w:t>
      </w:r>
      <w:r w:rsidR="00FE03DF">
        <w:t>1</w:t>
      </w:r>
      <w:r w:rsidR="00375468">
        <w:t xml:space="preserve"> interviews with </w:t>
      </w:r>
      <w:r w:rsidR="00481E4F">
        <w:t xml:space="preserve">faculty at the five </w:t>
      </w:r>
      <w:r w:rsidR="00275222">
        <w:t xml:space="preserve">educator preparation providers </w:t>
      </w:r>
      <w:r w:rsidR="00481E4F">
        <w:t>offering the attestation alternative</w:t>
      </w:r>
      <w:r w:rsidR="00AF0C6B">
        <w:t xml:space="preserve"> </w:t>
      </w:r>
      <w:r w:rsidR="00A12D12">
        <w:t>(defined further below)</w:t>
      </w:r>
      <w:r w:rsidR="19FD1010">
        <w:t>.</w:t>
      </w:r>
      <w:r w:rsidR="00481E4F">
        <w:t xml:space="preserve"> These interviews covered the development of the assessment protocol, </w:t>
      </w:r>
      <w:r w:rsidR="00740CBA">
        <w:t xml:space="preserve">the support offered to teacher candidates, </w:t>
      </w:r>
      <w:r w:rsidR="00462848">
        <w:t xml:space="preserve">experiences operating the </w:t>
      </w:r>
      <w:r w:rsidR="00BD7569">
        <w:t xml:space="preserve">attestation </w:t>
      </w:r>
      <w:r w:rsidR="00462848">
        <w:t>alternative</w:t>
      </w:r>
      <w:r w:rsidR="00044E84">
        <w:t xml:space="preserve">, and </w:t>
      </w:r>
      <w:r w:rsidR="00A5228E">
        <w:t>future plans for the attestation option if it were to continue beyond the pilot</w:t>
      </w:r>
      <w:r w:rsidR="00462848">
        <w:t>.</w:t>
      </w:r>
      <w:r w:rsidR="00740CBA">
        <w:t xml:space="preserve"> </w:t>
      </w:r>
    </w:p>
    <w:p w14:paraId="5A3ABBD5" w14:textId="12F6E015" w:rsidR="003C4FB4" w:rsidRDefault="008A3FA6" w:rsidP="00E03F4A">
      <w:pPr>
        <w:pStyle w:val="Heading3"/>
      </w:pPr>
      <w:bookmarkStart w:id="14" w:name="_Toc188372844"/>
      <w:r>
        <w:t>Summary of Alternatives</w:t>
      </w:r>
      <w:bookmarkEnd w:id="14"/>
    </w:p>
    <w:p w14:paraId="0708577B" w14:textId="770BA6D5" w:rsidR="00CA6801" w:rsidRPr="00CA6801" w:rsidRDefault="006519D8" w:rsidP="00CA6801">
      <w:pPr>
        <w:pStyle w:val="BodyText"/>
      </w:pPr>
      <w:r>
        <w:t xml:space="preserve">Candidates for educator licensure typically take two types of MTEL. </w:t>
      </w:r>
      <w:r w:rsidR="00E16A7E">
        <w:t xml:space="preserve">The </w:t>
      </w:r>
      <w:r w:rsidR="00E16A7E">
        <w:rPr>
          <w:i/>
          <w:iCs/>
        </w:rPr>
        <w:t xml:space="preserve">Communications and Literacy Skills Test </w:t>
      </w:r>
      <w:r w:rsidR="00E16A7E">
        <w:t xml:space="preserve">(CLST) is a test of basic literacy skills required of all candidates for licensure. In addition, </w:t>
      </w:r>
      <w:r w:rsidR="00320181">
        <w:t xml:space="preserve">each license field has </w:t>
      </w:r>
      <w:r w:rsidR="00306546">
        <w:t xml:space="preserve">one or more </w:t>
      </w:r>
      <w:r w:rsidR="00320181">
        <w:t xml:space="preserve">corresponding </w:t>
      </w:r>
      <w:r w:rsidR="00A13F77" w:rsidRPr="00A13F77">
        <w:rPr>
          <w:i/>
          <w:iCs/>
        </w:rPr>
        <w:t>MTEL S</w:t>
      </w:r>
      <w:r w:rsidR="00320181" w:rsidRPr="00A13F77">
        <w:rPr>
          <w:i/>
          <w:iCs/>
        </w:rPr>
        <w:t xml:space="preserve">ubject </w:t>
      </w:r>
      <w:r w:rsidR="00A13F77" w:rsidRPr="00A13F77">
        <w:rPr>
          <w:i/>
          <w:iCs/>
        </w:rPr>
        <w:t>T</w:t>
      </w:r>
      <w:r w:rsidR="00320181" w:rsidRPr="00A13F77">
        <w:rPr>
          <w:i/>
          <w:iCs/>
        </w:rPr>
        <w:t>est</w:t>
      </w:r>
      <w:r w:rsidR="00306546">
        <w:rPr>
          <w:i/>
          <w:iCs/>
        </w:rPr>
        <w:t>(s)</w:t>
      </w:r>
      <w:r w:rsidR="00320181">
        <w:t xml:space="preserve"> that focuses on </w:t>
      </w:r>
      <w:r w:rsidR="000806BD">
        <w:t xml:space="preserve">the </w:t>
      </w:r>
      <w:r w:rsidR="002B0DF7">
        <w:t xml:space="preserve">subject matter </w:t>
      </w:r>
      <w:r w:rsidR="00320181">
        <w:t xml:space="preserve">knowledge required for that field. </w:t>
      </w:r>
      <w:r w:rsidR="00181079">
        <w:t>The</w:t>
      </w:r>
      <w:r w:rsidR="00F41B54">
        <w:t xml:space="preserve"> pilot includes </w:t>
      </w:r>
      <w:r w:rsidR="00181079">
        <w:t>four</w:t>
      </w:r>
      <w:r w:rsidR="00DE42A1">
        <w:t xml:space="preserve"> types of</w:t>
      </w:r>
      <w:r w:rsidR="00181079">
        <w:t xml:space="preserve"> </w:t>
      </w:r>
      <w:r w:rsidR="00CA6801">
        <w:t xml:space="preserve">MTEL </w:t>
      </w:r>
      <w:r w:rsidR="00010597">
        <w:t>a</w:t>
      </w:r>
      <w:r w:rsidR="00CA6801">
        <w:t>lternative</w:t>
      </w:r>
      <w:r w:rsidR="00F41B54">
        <w:t xml:space="preserve"> </w:t>
      </w:r>
      <w:r w:rsidR="00010597">
        <w:t>a</w:t>
      </w:r>
      <w:r w:rsidR="00EA4352">
        <w:t>ssessments</w:t>
      </w:r>
      <w:r w:rsidR="00726287">
        <w:t>.</w:t>
      </w:r>
      <w:r w:rsidR="00CA6801">
        <w:t xml:space="preserve"> </w:t>
      </w:r>
    </w:p>
    <w:p w14:paraId="30EAB0E0" w14:textId="5CB8808E" w:rsidR="005D17A9" w:rsidRDefault="5CD904D4" w:rsidP="005D17A9">
      <w:pPr>
        <w:pStyle w:val="Bullet1"/>
      </w:pPr>
      <w:r w:rsidRPr="30321EB8">
        <w:rPr>
          <w:b/>
          <w:bCs/>
        </w:rPr>
        <w:t>CLST Alternatives:</w:t>
      </w:r>
      <w:r>
        <w:t xml:space="preserve"> The </w:t>
      </w:r>
      <w:r w:rsidR="39BD1DA0">
        <w:t>five</w:t>
      </w:r>
      <w:r>
        <w:t xml:space="preserve"> approved alternatives to the CLST </w:t>
      </w:r>
      <w:r w:rsidR="0B4CD2E0">
        <w:t xml:space="preserve">in this pilot </w:t>
      </w:r>
      <w:r>
        <w:t xml:space="preserve">are standardized assessments offered by </w:t>
      </w:r>
      <w:r w:rsidR="14D53C6F">
        <w:t>the Evaluation Systems group of Pearson (ES)</w:t>
      </w:r>
      <w:r w:rsidR="00C65E56">
        <w:t xml:space="preserve"> </w:t>
      </w:r>
      <w:r>
        <w:t>or the Educational Testing Service (ETS) for licensure in other states</w:t>
      </w:r>
      <w:r w:rsidR="1F9BE831">
        <w:t xml:space="preserve">: </w:t>
      </w:r>
      <w:r w:rsidR="422E2E6C">
        <w:t>Praxis Core, the National Evaluation Series (NES) Essential Academic Skills, the Missouri General Education Assessment (MoGEA), the Washington [state] Educator Skills Test-Basic (WEST-B), and the Indiana Core Academic Skills Assessment (CASA)</w:t>
      </w:r>
      <w:r>
        <w:t>. Each of the alternatives includes a reading and writing subtest</w:t>
      </w:r>
      <w:r w:rsidR="14D53C6F">
        <w:t>,</w:t>
      </w:r>
      <w:r>
        <w:t xml:space="preserve"> and candidates can substitute a passing score on these tests for the CLST requirements. </w:t>
      </w:r>
    </w:p>
    <w:p w14:paraId="673BBA28" w14:textId="2EEEC52C" w:rsidR="00CA6801" w:rsidRPr="004F079C" w:rsidRDefault="00CA6801" w:rsidP="00CA6801">
      <w:pPr>
        <w:pStyle w:val="Bullet1"/>
        <w:rPr>
          <w:b/>
          <w:bCs/>
        </w:rPr>
      </w:pPr>
      <w:r>
        <w:rPr>
          <w:b/>
          <w:bCs/>
        </w:rPr>
        <w:t>MTEL-Flex</w:t>
      </w:r>
      <w:r w:rsidRPr="004F079C">
        <w:rPr>
          <w:b/>
          <w:bCs/>
        </w:rPr>
        <w:t xml:space="preserve">: </w:t>
      </w:r>
      <w:r>
        <w:t xml:space="preserve">MTEL-Flex is offered by the Evaluation Systems group of Pearson (ES) to candidates receiving a near-passing score on one of </w:t>
      </w:r>
      <w:r w:rsidR="002419F7">
        <w:t xml:space="preserve">nine </w:t>
      </w:r>
      <w:r>
        <w:t>MTEL subject tests</w:t>
      </w:r>
      <w:r w:rsidR="00287C24">
        <w:t xml:space="preserve">: </w:t>
      </w:r>
      <w:r w:rsidR="003933F6">
        <w:t>English, English as a Second Language</w:t>
      </w:r>
      <w:r>
        <w:t xml:space="preserve">, Foundations of Reading, General Science, </w:t>
      </w:r>
      <w:r w:rsidR="003933F6">
        <w:t>General Curriculum (Subtest 1 and 2)</w:t>
      </w:r>
      <w:r w:rsidR="00FA4D69">
        <w:t xml:space="preserve">, </w:t>
      </w:r>
      <w:r>
        <w:t>History</w:t>
      </w:r>
      <w:r w:rsidR="00FA4D69">
        <w:t>/Social Science</w:t>
      </w:r>
      <w:r>
        <w:t xml:space="preserve">, Spanish, </w:t>
      </w:r>
      <w:r w:rsidR="00FA4D69">
        <w:t xml:space="preserve">Mathematics (Middle School), and Mathematics (Secondary). </w:t>
      </w:r>
      <w:r>
        <w:t xml:space="preserve">Candidates </w:t>
      </w:r>
      <w:r w:rsidR="007B1C50">
        <w:t xml:space="preserve">who meet the eligibility requirements may </w:t>
      </w:r>
      <w:r>
        <w:t>submit a written analysis of a topic covered by the relevant test</w:t>
      </w:r>
      <w:r w:rsidR="00045482">
        <w:t xml:space="preserve"> rather than retake the full MTEL</w:t>
      </w:r>
      <w:r>
        <w:t>.</w:t>
      </w:r>
      <w:r w:rsidRPr="000C39AF">
        <w:t xml:space="preserve"> </w:t>
      </w:r>
    </w:p>
    <w:p w14:paraId="2C72DCFF" w14:textId="2369DCE2" w:rsidR="0041358F" w:rsidRDefault="00CA6801" w:rsidP="0041358F">
      <w:pPr>
        <w:pStyle w:val="Bullet1"/>
      </w:pPr>
      <w:r w:rsidRPr="1BD08269">
        <w:rPr>
          <w:b/>
          <w:bCs/>
        </w:rPr>
        <w:t xml:space="preserve">Preparation Program Attestation: </w:t>
      </w:r>
      <w:r>
        <w:t xml:space="preserve">The Preparation Program Attestation option is </w:t>
      </w:r>
      <w:r w:rsidR="35D3E1AB">
        <w:t>available</w:t>
      </w:r>
      <w:r>
        <w:t xml:space="preserve"> for </w:t>
      </w:r>
      <w:r w:rsidR="004933B5">
        <w:t xml:space="preserve">candidates enrolled in </w:t>
      </w:r>
      <w:r w:rsidR="00ED7EC4">
        <w:t>an</w:t>
      </w:r>
      <w:r w:rsidR="004933B5">
        <w:t xml:space="preserve"> educator preparation program at </w:t>
      </w:r>
      <w:r w:rsidR="00BB6425">
        <w:t xml:space="preserve">one of five </w:t>
      </w:r>
      <w:r w:rsidR="004933B5">
        <w:t>organizations</w:t>
      </w:r>
      <w:r w:rsidR="00A52BA5">
        <w:t xml:space="preserve"> </w:t>
      </w:r>
      <w:r w:rsidR="00E27FAB">
        <w:t>that</w:t>
      </w:r>
      <w:r w:rsidR="00A52BA5">
        <w:t xml:space="preserve"> have been approved </w:t>
      </w:r>
      <w:r w:rsidR="42B34F49">
        <w:t>based on DESE</w:t>
      </w:r>
      <w:r w:rsidR="008C74EB">
        <w:t>-</w:t>
      </w:r>
      <w:r w:rsidR="42B34F49">
        <w:t xml:space="preserve">issued </w:t>
      </w:r>
      <w:r w:rsidR="008C74EB">
        <w:t>g</w:t>
      </w:r>
      <w:r w:rsidR="42B34F49">
        <w:t xml:space="preserve">uidelines </w:t>
      </w:r>
      <w:r w:rsidR="00A52BA5">
        <w:t xml:space="preserve">to offer the attestation. Candidates take assessments and/or submit a variety of materials documenting their understanding of </w:t>
      </w:r>
      <w:r w:rsidR="00A52BA5">
        <w:lastRenderedPageBreak/>
        <w:t>content knowledge for review by a content expert.</w:t>
      </w:r>
      <w:r w:rsidR="0041358F">
        <w:t xml:space="preserve"> The </w:t>
      </w:r>
      <w:r w:rsidR="00065C15">
        <w:t>programs and tests included in the attestation option are:</w:t>
      </w:r>
    </w:p>
    <w:p w14:paraId="5A01916D" w14:textId="39C53D44" w:rsidR="00DB2C0F" w:rsidRDefault="00CA6801" w:rsidP="004933B5">
      <w:pPr>
        <w:pStyle w:val="Bullet1"/>
        <w:numPr>
          <w:ilvl w:val="0"/>
          <w:numId w:val="39"/>
        </w:numPr>
      </w:pPr>
      <w:r>
        <w:t>General Curriculum</w:t>
      </w:r>
      <w:r w:rsidR="00DB2C0F">
        <w:t xml:space="preserve"> </w:t>
      </w:r>
      <w:r w:rsidR="00A52BA5">
        <w:t>subtest 2</w:t>
      </w:r>
      <w:r w:rsidR="00DB2C0F">
        <w:t xml:space="preserve"> (Fitchburg State University)</w:t>
      </w:r>
    </w:p>
    <w:p w14:paraId="4900751C" w14:textId="069535B0" w:rsidR="00A52BA5" w:rsidRDefault="00CA6801" w:rsidP="00A52BA5">
      <w:pPr>
        <w:pStyle w:val="Bullet1"/>
        <w:numPr>
          <w:ilvl w:val="0"/>
          <w:numId w:val="39"/>
        </w:numPr>
      </w:pPr>
      <w:r>
        <w:t>Foundations of Reading</w:t>
      </w:r>
      <w:r w:rsidR="00FE49BE">
        <w:t xml:space="preserve"> (Bridgewater State University, </w:t>
      </w:r>
      <w:r w:rsidR="00F269E6">
        <w:t xml:space="preserve">Fitchburg State University, </w:t>
      </w:r>
      <w:r w:rsidR="00E460F2">
        <w:t>Merrimack College, Westfield State University)</w:t>
      </w:r>
    </w:p>
    <w:p w14:paraId="332CAED9" w14:textId="4958D6D8" w:rsidR="008D2FD5" w:rsidRDefault="00CA6801" w:rsidP="00A52BA5">
      <w:pPr>
        <w:pStyle w:val="Bullet1"/>
        <w:numPr>
          <w:ilvl w:val="0"/>
          <w:numId w:val="39"/>
        </w:numPr>
      </w:pPr>
      <w:r>
        <w:t>English as a Second Language</w:t>
      </w:r>
      <w:r w:rsidR="00F76278">
        <w:t xml:space="preserve"> (Bridgewater State University, </w:t>
      </w:r>
      <w:r w:rsidR="00D85740">
        <w:t>Merrimack College</w:t>
      </w:r>
      <w:r w:rsidR="000955E2">
        <w:t>)</w:t>
      </w:r>
    </w:p>
    <w:p w14:paraId="27E0366D" w14:textId="17F259ED" w:rsidR="00CA6801" w:rsidRDefault="00CA6801" w:rsidP="000955E2">
      <w:pPr>
        <w:pStyle w:val="Bullet1"/>
        <w:numPr>
          <w:ilvl w:val="0"/>
          <w:numId w:val="39"/>
        </w:numPr>
      </w:pPr>
      <w:r>
        <w:t>Music MTEL</w:t>
      </w:r>
      <w:r w:rsidR="00A52BA5">
        <w:t xml:space="preserve"> (Bridgewater State University) </w:t>
      </w:r>
    </w:p>
    <w:bookmarkEnd w:id="13"/>
    <w:p w14:paraId="1FFC426C" w14:textId="13E9B9A8" w:rsidR="009614E8" w:rsidRDefault="009614E8" w:rsidP="00CA6801">
      <w:pPr>
        <w:pStyle w:val="Bullet1"/>
      </w:pPr>
      <w:r>
        <w:rPr>
          <w:b/>
          <w:bCs/>
        </w:rPr>
        <w:t xml:space="preserve">Other Approved Alternatives: </w:t>
      </w:r>
      <w:r w:rsidR="001B0916">
        <w:t>DESE has approved two alternative</w:t>
      </w:r>
      <w:r w:rsidR="00192F8E">
        <w:t xml:space="preserve"> </w:t>
      </w:r>
      <w:r w:rsidR="00464466">
        <w:t xml:space="preserve">subject matter knowledge </w:t>
      </w:r>
      <w:r w:rsidR="00192F8E">
        <w:t>assessments offered by ETS</w:t>
      </w:r>
      <w:r w:rsidR="001B0916">
        <w:t xml:space="preserve"> in </w:t>
      </w:r>
      <w:r w:rsidR="00192F8E">
        <w:t>English to Speakers of Other Languages and Physical Education</w:t>
      </w:r>
      <w:r w:rsidR="00964B60">
        <w:t xml:space="preserve">. </w:t>
      </w:r>
      <w:r w:rsidR="24C69F22">
        <w:t xml:space="preserve">Based on </w:t>
      </w:r>
      <w:r w:rsidR="2616C7F8">
        <w:t xml:space="preserve">requirements outlined by </w:t>
      </w:r>
      <w:r w:rsidR="000C7DB0">
        <w:t>DESE, these</w:t>
      </w:r>
      <w:r w:rsidR="00EC0A65">
        <w:t xml:space="preserve"> alternative</w:t>
      </w:r>
      <w:r w:rsidR="00964B60">
        <w:t xml:space="preserve"> assessments are </w:t>
      </w:r>
      <w:r w:rsidR="5D5C4F77">
        <w:t>limited</w:t>
      </w:r>
      <w:r w:rsidR="00BF52ED">
        <w:t xml:space="preserve"> to candidates who have taught for at least one year under a</w:t>
      </w:r>
      <w:r w:rsidR="00764FD9">
        <w:t xml:space="preserve"> waiver, emergency</w:t>
      </w:r>
      <w:r w:rsidR="0010409E">
        <w:t xml:space="preserve"> license</w:t>
      </w:r>
      <w:r w:rsidR="00764FD9">
        <w:t xml:space="preserve">, or temporary license; in certain non-traditional public or private schools; or as a </w:t>
      </w:r>
      <w:r w:rsidR="00562E74">
        <w:t>long-term substitute</w:t>
      </w:r>
      <w:r w:rsidR="00180266">
        <w:t xml:space="preserve"> or paraprofessional</w:t>
      </w:r>
      <w:r w:rsidR="00562E74">
        <w:t>.</w:t>
      </w:r>
    </w:p>
    <w:p w14:paraId="7710D84C" w14:textId="494ADCF6" w:rsidR="008A3FA6" w:rsidRDefault="008A3FA6" w:rsidP="00164D02">
      <w:pPr>
        <w:pStyle w:val="Heading3"/>
      </w:pPr>
      <w:bookmarkStart w:id="15" w:name="_Toc188372845"/>
      <w:r w:rsidRPr="00134CE9">
        <w:t>Key Findings</w:t>
      </w:r>
      <w:bookmarkEnd w:id="15"/>
    </w:p>
    <w:p w14:paraId="686682FC" w14:textId="74BA284E" w:rsidR="008A3FA6" w:rsidRDefault="008A3FA6" w:rsidP="00B7797F">
      <w:pPr>
        <w:pStyle w:val="Heading4"/>
      </w:pPr>
      <w:r>
        <w:t>Participation</w:t>
      </w:r>
    </w:p>
    <w:p w14:paraId="4D07CB4C" w14:textId="51EC841D" w:rsidR="002160BA" w:rsidRDefault="00BB01F3" w:rsidP="00134CE9">
      <w:pPr>
        <w:pStyle w:val="BodyText"/>
      </w:pPr>
      <w:r>
        <w:t xml:space="preserve">The 2023-24 academic year saw the highest </w:t>
      </w:r>
      <w:r w:rsidR="00252FE5">
        <w:t>numbers of participants across all piloted assessments. Exhibit 1 describes the total cumulative participation in the pilots a</w:t>
      </w:r>
      <w:r w:rsidR="005F44D7">
        <w:t xml:space="preserve">s of June 30, </w:t>
      </w:r>
      <w:r w:rsidR="003D433E">
        <w:t>2024</w:t>
      </w:r>
      <w:r w:rsidR="00252FE5">
        <w:t>.</w:t>
      </w:r>
      <w:r w:rsidR="003D433E">
        <w:t xml:space="preserve"> </w:t>
      </w:r>
      <w:r w:rsidR="00252FE5">
        <w:t xml:space="preserve">Overall, </w:t>
      </w:r>
      <w:r w:rsidR="003D433E">
        <w:t>3,947</w:t>
      </w:r>
      <w:r w:rsidR="005F44D7">
        <w:t xml:space="preserve"> teacher candidates have taken at least one of the pilot assessments</w:t>
      </w:r>
      <w:r w:rsidR="00862BBE">
        <w:t xml:space="preserve">. </w:t>
      </w:r>
      <w:r w:rsidR="00264E06">
        <w:t xml:space="preserve">The CLST </w:t>
      </w:r>
      <w:r w:rsidR="00010597">
        <w:t>a</w:t>
      </w:r>
      <w:r w:rsidR="00264E06">
        <w:t xml:space="preserve">lternatives </w:t>
      </w:r>
      <w:r w:rsidR="0058083A">
        <w:t>had the most submissions (3,698) and candidates</w:t>
      </w:r>
      <w:r w:rsidR="00295E79">
        <w:t xml:space="preserve"> (2,045), followed by the MTEL-Flex (2,513 submissions from 1,859</w:t>
      </w:r>
      <w:r w:rsidR="09BA8397">
        <w:t xml:space="preserve"> </w:t>
      </w:r>
      <w:r w:rsidR="00295E79">
        <w:t xml:space="preserve">candidates). Participation was lower in the program attestation (151 candidates) and the other </w:t>
      </w:r>
      <w:r w:rsidR="00D41EE9">
        <w:t>alternative (32 candidates) options.</w:t>
      </w:r>
      <w:r w:rsidR="0089115E">
        <w:t xml:space="preserve"> Some candidates have taken more than one type of alternative assessment.</w:t>
      </w:r>
    </w:p>
    <w:p w14:paraId="44046349" w14:textId="31DCC9D6" w:rsidR="000D0BA6" w:rsidRDefault="000D0BA6" w:rsidP="000D0BA6">
      <w:pPr>
        <w:pStyle w:val="ExhibitTitle"/>
      </w:pPr>
      <w:bookmarkStart w:id="16" w:name="_Toc188372871"/>
      <w:r>
        <w:lastRenderedPageBreak/>
        <w:t>Exhibit</w:t>
      </w:r>
      <w:r w:rsidRPr="00D67B9F">
        <w:t xml:space="preserve"> </w:t>
      </w:r>
      <w:r>
        <w:rPr>
          <w:color w:val="2B579A"/>
          <w:shd w:val="clear" w:color="auto" w:fill="E6E6E6"/>
        </w:rPr>
        <w:t>1</w:t>
      </w:r>
      <w:r w:rsidRPr="00D67B9F">
        <w:t xml:space="preserve">. </w:t>
      </w:r>
      <w:r>
        <w:rPr>
          <w:bCs/>
        </w:rPr>
        <w:t>MTEL Alternatives Participation</w:t>
      </w:r>
      <w:bookmarkEnd w:id="16"/>
    </w:p>
    <w:tbl>
      <w:tblPr>
        <w:tblStyle w:val="Table"/>
        <w:tblW w:w="5000" w:type="pct"/>
        <w:jc w:val="center"/>
        <w:tblCellMar>
          <w:left w:w="60" w:type="dxa"/>
          <w:right w:w="60" w:type="dxa"/>
        </w:tblCellMar>
        <w:tblLook w:val="0020" w:firstRow="1" w:lastRow="0" w:firstColumn="0" w:lastColumn="0" w:noHBand="0" w:noVBand="0"/>
      </w:tblPr>
      <w:tblGrid>
        <w:gridCol w:w="3567"/>
        <w:gridCol w:w="2966"/>
        <w:gridCol w:w="2827"/>
      </w:tblGrid>
      <w:tr w:rsidR="000D0BA6" w14:paraId="3F5A4763" w14:textId="77777777" w:rsidTr="008E5926">
        <w:trPr>
          <w:cnfStyle w:val="100000000000" w:firstRow="1" w:lastRow="0" w:firstColumn="0" w:lastColumn="0" w:oddVBand="0" w:evenVBand="0" w:oddHBand="0" w:evenHBand="0" w:firstRowFirstColumn="0" w:firstRowLastColumn="0" w:lastRowFirstColumn="0" w:lastRowLastColumn="0"/>
          <w:cantSplit/>
          <w:tblHeader/>
          <w:jc w:val="center"/>
        </w:trPr>
        <w:tc>
          <w:tcPr>
            <w:tcW w:w="1905" w:type="pct"/>
            <w:tcBorders>
              <w:top w:val="single" w:sz="16" w:space="0" w:color="D3D3D3"/>
              <w:left w:val="single" w:sz="0" w:space="0" w:color="D3D3D3"/>
              <w:bottom w:val="single" w:sz="16" w:space="0" w:color="D3D3D3"/>
            </w:tcBorders>
          </w:tcPr>
          <w:p w14:paraId="498F7F33" w14:textId="77777777" w:rsidR="000D0BA6" w:rsidRPr="00B97B81" w:rsidRDefault="000D0BA6" w:rsidP="00465C01">
            <w:pPr>
              <w:keepNext/>
              <w:spacing w:after="60"/>
              <w:rPr>
                <w:b/>
                <w:bCs/>
              </w:rPr>
            </w:pPr>
            <w:r w:rsidRPr="00B97B81">
              <w:rPr>
                <w:rFonts w:ascii="Calibri" w:hAnsi="Calibri"/>
                <w:b/>
                <w:bCs/>
              </w:rPr>
              <w:t>Alternative Assessment</w:t>
            </w:r>
          </w:p>
        </w:tc>
        <w:tc>
          <w:tcPr>
            <w:tcW w:w="1584" w:type="pct"/>
            <w:tcBorders>
              <w:top w:val="single" w:sz="16" w:space="0" w:color="D3D3D3"/>
              <w:bottom w:val="single" w:sz="16" w:space="0" w:color="D3D3D3"/>
            </w:tcBorders>
          </w:tcPr>
          <w:p w14:paraId="210FAC88" w14:textId="77777777" w:rsidR="000D0BA6" w:rsidRPr="00B97B81" w:rsidRDefault="000D0BA6" w:rsidP="00465C01">
            <w:pPr>
              <w:keepNext/>
              <w:spacing w:after="60"/>
              <w:rPr>
                <w:b/>
                <w:bCs/>
              </w:rPr>
            </w:pPr>
            <w:r w:rsidRPr="00B97B81">
              <w:rPr>
                <w:rFonts w:ascii="Calibri" w:hAnsi="Calibri"/>
                <w:b/>
                <w:bCs/>
              </w:rPr>
              <w:t>Number of Submissions</w:t>
            </w:r>
          </w:p>
        </w:tc>
        <w:tc>
          <w:tcPr>
            <w:tcW w:w="1510" w:type="pct"/>
            <w:tcBorders>
              <w:top w:val="single" w:sz="16" w:space="0" w:color="D3D3D3"/>
              <w:bottom w:val="single" w:sz="16" w:space="0" w:color="D3D3D3"/>
              <w:right w:val="single" w:sz="0" w:space="0" w:color="D3D3D3"/>
            </w:tcBorders>
          </w:tcPr>
          <w:p w14:paraId="715AB18C" w14:textId="77777777" w:rsidR="000D0BA6" w:rsidRPr="00B97B81" w:rsidRDefault="000D0BA6" w:rsidP="00465C01">
            <w:pPr>
              <w:keepNext/>
              <w:spacing w:after="60"/>
              <w:rPr>
                <w:b/>
                <w:bCs/>
              </w:rPr>
            </w:pPr>
            <w:r w:rsidRPr="00B97B81">
              <w:rPr>
                <w:rFonts w:ascii="Calibri" w:hAnsi="Calibri"/>
                <w:b/>
                <w:bCs/>
              </w:rPr>
              <w:t>Number of Candidates</w:t>
            </w:r>
          </w:p>
        </w:tc>
      </w:tr>
      <w:tr w:rsidR="000D0BA6" w14:paraId="00F8A1ED" w14:textId="77777777" w:rsidTr="008E5926">
        <w:trPr>
          <w:cantSplit/>
          <w:jc w:val="center"/>
        </w:trPr>
        <w:tc>
          <w:tcPr>
            <w:tcW w:w="1905" w:type="pct"/>
            <w:tcBorders>
              <w:top w:val="single" w:sz="0" w:space="0" w:color="D3D3D3"/>
              <w:left w:val="single" w:sz="0" w:space="0" w:color="D3D3D3"/>
              <w:bottom w:val="single" w:sz="0" w:space="0" w:color="D3D3D3"/>
              <w:right w:val="single" w:sz="0" w:space="0" w:color="D3D3D3"/>
            </w:tcBorders>
          </w:tcPr>
          <w:p w14:paraId="057180CD" w14:textId="77777777" w:rsidR="000D0BA6" w:rsidRDefault="000D0BA6" w:rsidP="00465C01">
            <w:pPr>
              <w:keepNext/>
              <w:spacing w:after="60"/>
            </w:pPr>
            <w:r>
              <w:rPr>
                <w:rFonts w:ascii="Calibri" w:hAnsi="Calibri"/>
              </w:rPr>
              <w:t>CLST Alternatives</w:t>
            </w:r>
          </w:p>
        </w:tc>
        <w:tc>
          <w:tcPr>
            <w:tcW w:w="1584" w:type="pct"/>
            <w:tcBorders>
              <w:top w:val="single" w:sz="0" w:space="0" w:color="D3D3D3"/>
              <w:left w:val="single" w:sz="0" w:space="0" w:color="D3D3D3"/>
              <w:bottom w:val="single" w:sz="0" w:space="0" w:color="D3D3D3"/>
              <w:right w:val="single" w:sz="0" w:space="0" w:color="D3D3D3"/>
            </w:tcBorders>
          </w:tcPr>
          <w:p w14:paraId="6E66F829" w14:textId="3CFC2B8F" w:rsidR="000D0BA6" w:rsidRDefault="000D0BA6" w:rsidP="00465C01">
            <w:pPr>
              <w:keepNext/>
              <w:spacing w:after="60"/>
            </w:pPr>
            <w:r>
              <w:rPr>
                <w:rFonts w:ascii="Calibri" w:hAnsi="Calibri"/>
              </w:rPr>
              <w:t>3</w:t>
            </w:r>
            <w:r w:rsidR="00E931B9">
              <w:rPr>
                <w:rFonts w:ascii="Calibri" w:hAnsi="Calibri"/>
              </w:rPr>
              <w:t>,</w:t>
            </w:r>
            <w:r>
              <w:rPr>
                <w:rFonts w:ascii="Calibri" w:hAnsi="Calibri"/>
              </w:rPr>
              <w:t>698</w:t>
            </w:r>
          </w:p>
        </w:tc>
        <w:tc>
          <w:tcPr>
            <w:tcW w:w="1510" w:type="pct"/>
            <w:tcBorders>
              <w:top w:val="single" w:sz="0" w:space="0" w:color="D3D3D3"/>
              <w:left w:val="single" w:sz="0" w:space="0" w:color="D3D3D3"/>
              <w:bottom w:val="single" w:sz="0" w:space="0" w:color="D3D3D3"/>
              <w:right w:val="single" w:sz="0" w:space="0" w:color="D3D3D3"/>
            </w:tcBorders>
          </w:tcPr>
          <w:p w14:paraId="7F4B25DE" w14:textId="16B72A6E" w:rsidR="000D0BA6" w:rsidRDefault="000D0BA6" w:rsidP="00465C01">
            <w:pPr>
              <w:keepNext/>
              <w:spacing w:after="60"/>
            </w:pPr>
            <w:r>
              <w:rPr>
                <w:rFonts w:ascii="Calibri" w:hAnsi="Calibri"/>
              </w:rPr>
              <w:t>2</w:t>
            </w:r>
            <w:r w:rsidR="00E931B9">
              <w:rPr>
                <w:rFonts w:ascii="Calibri" w:hAnsi="Calibri"/>
              </w:rPr>
              <w:t>,</w:t>
            </w:r>
            <w:r>
              <w:rPr>
                <w:rFonts w:ascii="Calibri" w:hAnsi="Calibri"/>
              </w:rPr>
              <w:t>045</w:t>
            </w:r>
          </w:p>
        </w:tc>
      </w:tr>
      <w:tr w:rsidR="000D0BA6" w14:paraId="36AFCFF0" w14:textId="77777777" w:rsidTr="008E5926">
        <w:trPr>
          <w:cantSplit/>
          <w:jc w:val="center"/>
        </w:trPr>
        <w:tc>
          <w:tcPr>
            <w:tcW w:w="1905" w:type="pct"/>
            <w:tcBorders>
              <w:top w:val="single" w:sz="0" w:space="0" w:color="D3D3D3"/>
              <w:left w:val="single" w:sz="0" w:space="0" w:color="D3D3D3"/>
              <w:bottom w:val="single" w:sz="0" w:space="0" w:color="D3D3D3"/>
              <w:right w:val="single" w:sz="0" w:space="0" w:color="D3D3D3"/>
            </w:tcBorders>
          </w:tcPr>
          <w:p w14:paraId="5D68A057" w14:textId="77777777" w:rsidR="000D0BA6" w:rsidRDefault="000D0BA6" w:rsidP="00465C01">
            <w:pPr>
              <w:keepNext/>
              <w:spacing w:after="60"/>
            </w:pPr>
            <w:r>
              <w:rPr>
                <w:rFonts w:ascii="Calibri" w:hAnsi="Calibri"/>
              </w:rPr>
              <w:t>MTEL-Flex</w:t>
            </w:r>
          </w:p>
        </w:tc>
        <w:tc>
          <w:tcPr>
            <w:tcW w:w="1584" w:type="pct"/>
            <w:tcBorders>
              <w:top w:val="single" w:sz="0" w:space="0" w:color="D3D3D3"/>
              <w:left w:val="single" w:sz="0" w:space="0" w:color="D3D3D3"/>
              <w:bottom w:val="single" w:sz="0" w:space="0" w:color="D3D3D3"/>
              <w:right w:val="single" w:sz="0" w:space="0" w:color="D3D3D3"/>
            </w:tcBorders>
          </w:tcPr>
          <w:p w14:paraId="11DC1FFF" w14:textId="0CAB9370" w:rsidR="000D0BA6" w:rsidRDefault="000D0BA6" w:rsidP="00465C01">
            <w:pPr>
              <w:keepNext/>
              <w:spacing w:after="60"/>
            </w:pPr>
            <w:r>
              <w:rPr>
                <w:rFonts w:ascii="Calibri" w:hAnsi="Calibri"/>
              </w:rPr>
              <w:t>2</w:t>
            </w:r>
            <w:r w:rsidR="00E931B9">
              <w:rPr>
                <w:rFonts w:ascii="Calibri" w:hAnsi="Calibri"/>
              </w:rPr>
              <w:t>,</w:t>
            </w:r>
            <w:r>
              <w:rPr>
                <w:rFonts w:ascii="Calibri" w:hAnsi="Calibri"/>
              </w:rPr>
              <w:t>513</w:t>
            </w:r>
          </w:p>
        </w:tc>
        <w:tc>
          <w:tcPr>
            <w:tcW w:w="1510" w:type="pct"/>
            <w:tcBorders>
              <w:top w:val="single" w:sz="0" w:space="0" w:color="D3D3D3"/>
              <w:left w:val="single" w:sz="0" w:space="0" w:color="D3D3D3"/>
              <w:bottom w:val="single" w:sz="0" w:space="0" w:color="D3D3D3"/>
              <w:right w:val="single" w:sz="0" w:space="0" w:color="D3D3D3"/>
            </w:tcBorders>
          </w:tcPr>
          <w:p w14:paraId="44C43847" w14:textId="651BBD72" w:rsidR="000D0BA6" w:rsidRDefault="000D0BA6" w:rsidP="00465C01">
            <w:pPr>
              <w:keepNext/>
              <w:spacing w:after="60"/>
            </w:pPr>
            <w:r>
              <w:rPr>
                <w:rFonts w:ascii="Calibri" w:hAnsi="Calibri"/>
              </w:rPr>
              <w:t>1</w:t>
            </w:r>
            <w:r w:rsidR="00E931B9">
              <w:rPr>
                <w:rFonts w:ascii="Calibri" w:hAnsi="Calibri"/>
              </w:rPr>
              <w:t>,</w:t>
            </w:r>
            <w:r>
              <w:rPr>
                <w:rFonts w:ascii="Calibri" w:hAnsi="Calibri"/>
              </w:rPr>
              <w:t>859</w:t>
            </w:r>
          </w:p>
        </w:tc>
      </w:tr>
      <w:tr w:rsidR="000D0BA6" w14:paraId="4255F5EA" w14:textId="77777777" w:rsidTr="008E5926">
        <w:trPr>
          <w:cantSplit/>
          <w:jc w:val="center"/>
        </w:trPr>
        <w:tc>
          <w:tcPr>
            <w:tcW w:w="1905" w:type="pct"/>
            <w:tcBorders>
              <w:top w:val="single" w:sz="0" w:space="0" w:color="D3D3D3"/>
              <w:left w:val="single" w:sz="0" w:space="0" w:color="D3D3D3"/>
              <w:bottom w:val="single" w:sz="0" w:space="0" w:color="D3D3D3"/>
              <w:right w:val="single" w:sz="0" w:space="0" w:color="D3D3D3"/>
            </w:tcBorders>
          </w:tcPr>
          <w:p w14:paraId="11C9035B" w14:textId="77777777" w:rsidR="000D0BA6" w:rsidRDefault="000D0BA6" w:rsidP="00465C01">
            <w:pPr>
              <w:keepNext/>
              <w:spacing w:after="60"/>
            </w:pPr>
            <w:r>
              <w:rPr>
                <w:rFonts w:ascii="Calibri" w:hAnsi="Calibri"/>
              </w:rPr>
              <w:t>Program Attestation</w:t>
            </w:r>
          </w:p>
        </w:tc>
        <w:tc>
          <w:tcPr>
            <w:tcW w:w="1584" w:type="pct"/>
            <w:tcBorders>
              <w:top w:val="single" w:sz="0" w:space="0" w:color="D3D3D3"/>
              <w:left w:val="single" w:sz="0" w:space="0" w:color="D3D3D3"/>
              <w:bottom w:val="single" w:sz="0" w:space="0" w:color="D3D3D3"/>
              <w:right w:val="single" w:sz="0" w:space="0" w:color="D3D3D3"/>
            </w:tcBorders>
          </w:tcPr>
          <w:p w14:paraId="67927360" w14:textId="77777777" w:rsidR="000D0BA6" w:rsidRDefault="000D0BA6" w:rsidP="00465C01">
            <w:pPr>
              <w:keepNext/>
              <w:spacing w:after="60"/>
            </w:pPr>
            <w:r>
              <w:rPr>
                <w:rFonts w:ascii="Calibri" w:hAnsi="Calibri"/>
              </w:rPr>
              <w:t>154</w:t>
            </w:r>
          </w:p>
        </w:tc>
        <w:tc>
          <w:tcPr>
            <w:tcW w:w="1510" w:type="pct"/>
            <w:tcBorders>
              <w:top w:val="single" w:sz="0" w:space="0" w:color="D3D3D3"/>
              <w:left w:val="single" w:sz="0" w:space="0" w:color="D3D3D3"/>
              <w:bottom w:val="single" w:sz="0" w:space="0" w:color="D3D3D3"/>
              <w:right w:val="single" w:sz="0" w:space="0" w:color="D3D3D3"/>
            </w:tcBorders>
          </w:tcPr>
          <w:p w14:paraId="7861285A" w14:textId="77777777" w:rsidR="000D0BA6" w:rsidRDefault="000D0BA6" w:rsidP="00465C01">
            <w:pPr>
              <w:keepNext/>
              <w:spacing w:after="60"/>
            </w:pPr>
            <w:r>
              <w:rPr>
                <w:rFonts w:ascii="Calibri" w:hAnsi="Calibri"/>
              </w:rPr>
              <w:t>151</w:t>
            </w:r>
          </w:p>
        </w:tc>
      </w:tr>
      <w:tr w:rsidR="000D0BA6" w14:paraId="59F0A6B1" w14:textId="77777777" w:rsidTr="008E5926">
        <w:trPr>
          <w:cantSplit/>
          <w:jc w:val="center"/>
        </w:trPr>
        <w:tc>
          <w:tcPr>
            <w:tcW w:w="1905" w:type="pct"/>
            <w:tcBorders>
              <w:top w:val="single" w:sz="0" w:space="0" w:color="D3D3D3"/>
              <w:left w:val="single" w:sz="0" w:space="0" w:color="D3D3D3"/>
              <w:bottom w:val="single" w:sz="0" w:space="0" w:color="D3D3D3"/>
              <w:right w:val="single" w:sz="0" w:space="0" w:color="D3D3D3"/>
            </w:tcBorders>
          </w:tcPr>
          <w:p w14:paraId="76C7D72A" w14:textId="72DFADAD" w:rsidR="000D0BA6" w:rsidRDefault="000D0BA6" w:rsidP="00465C01">
            <w:pPr>
              <w:keepNext/>
              <w:spacing w:after="60"/>
            </w:pPr>
            <w:r>
              <w:rPr>
                <w:rFonts w:ascii="Calibri" w:hAnsi="Calibri"/>
              </w:rPr>
              <w:t>Other Approved Alternatives</w:t>
            </w:r>
          </w:p>
        </w:tc>
        <w:tc>
          <w:tcPr>
            <w:tcW w:w="1584" w:type="pct"/>
            <w:tcBorders>
              <w:top w:val="single" w:sz="0" w:space="0" w:color="D3D3D3"/>
              <w:left w:val="single" w:sz="0" w:space="0" w:color="D3D3D3"/>
              <w:bottom w:val="single" w:sz="0" w:space="0" w:color="D3D3D3"/>
              <w:right w:val="single" w:sz="0" w:space="0" w:color="D3D3D3"/>
            </w:tcBorders>
          </w:tcPr>
          <w:p w14:paraId="6B965932" w14:textId="77777777" w:rsidR="000D0BA6" w:rsidRDefault="000D0BA6" w:rsidP="00465C01">
            <w:pPr>
              <w:keepNext/>
              <w:spacing w:after="60"/>
            </w:pPr>
            <w:r>
              <w:rPr>
                <w:rFonts w:ascii="Calibri" w:hAnsi="Calibri"/>
              </w:rPr>
              <w:t>34</w:t>
            </w:r>
          </w:p>
        </w:tc>
        <w:tc>
          <w:tcPr>
            <w:tcW w:w="1510" w:type="pct"/>
            <w:tcBorders>
              <w:top w:val="single" w:sz="0" w:space="0" w:color="D3D3D3"/>
              <w:left w:val="single" w:sz="0" w:space="0" w:color="D3D3D3"/>
              <w:bottom w:val="single" w:sz="0" w:space="0" w:color="D3D3D3"/>
              <w:right w:val="single" w:sz="0" w:space="0" w:color="D3D3D3"/>
            </w:tcBorders>
          </w:tcPr>
          <w:p w14:paraId="01E8C595" w14:textId="77777777" w:rsidR="000D0BA6" w:rsidRDefault="000D0BA6" w:rsidP="00465C01">
            <w:pPr>
              <w:keepNext/>
              <w:spacing w:after="60"/>
            </w:pPr>
            <w:r>
              <w:rPr>
                <w:rFonts w:ascii="Calibri" w:hAnsi="Calibri"/>
              </w:rPr>
              <w:t>32</w:t>
            </w:r>
          </w:p>
        </w:tc>
      </w:tr>
    </w:tbl>
    <w:p w14:paraId="4DA60F99" w14:textId="0C815866" w:rsidR="002C5889" w:rsidRDefault="002C5889" w:rsidP="002C5889">
      <w:pPr>
        <w:pStyle w:val="Heading4"/>
      </w:pPr>
      <w:r>
        <w:t xml:space="preserve">Teacher </w:t>
      </w:r>
      <w:r w:rsidR="00E64EC3">
        <w:t>Background and</w:t>
      </w:r>
      <w:r>
        <w:t xml:space="preserve"> </w:t>
      </w:r>
      <w:r w:rsidR="00427DAD">
        <w:t>Identity</w:t>
      </w:r>
    </w:p>
    <w:p w14:paraId="6257313A" w14:textId="77777777" w:rsidR="00F66DA0" w:rsidRDefault="00F66DA0" w:rsidP="00F66DA0">
      <w:pPr>
        <w:pStyle w:val="Heading5"/>
      </w:pPr>
      <w:r>
        <w:t>Communication and Literacy Skills Tests Alternatives</w:t>
      </w:r>
    </w:p>
    <w:p w14:paraId="20BED467" w14:textId="5FB47FD9" w:rsidR="00CB43B8" w:rsidRDefault="00CB43B8" w:rsidP="00D5045E">
      <w:pPr>
        <w:pStyle w:val="BodyText"/>
      </w:pPr>
      <w:r>
        <w:t xml:space="preserve">Compared to teachers who passed the traditional CLST, teachers who used the CLST </w:t>
      </w:r>
      <w:r w:rsidR="00010597">
        <w:t>a</w:t>
      </w:r>
      <w:r>
        <w:t>lternatives to meet their licensure requirements were:</w:t>
      </w:r>
    </w:p>
    <w:p w14:paraId="660E0DE3" w14:textId="61F08F59" w:rsidR="00CB43B8" w:rsidRDefault="00234228" w:rsidP="00012CA4">
      <w:pPr>
        <w:pStyle w:val="Bullet1"/>
        <w:numPr>
          <w:ilvl w:val="0"/>
          <w:numId w:val="36"/>
        </w:numPr>
      </w:pPr>
      <w:r>
        <w:t>More likely to be Black or Hispanic</w:t>
      </w:r>
    </w:p>
    <w:p w14:paraId="60CA4D0B" w14:textId="439599F2" w:rsidR="00234228" w:rsidRDefault="00234228" w:rsidP="00012CA4">
      <w:pPr>
        <w:pStyle w:val="Bullet1"/>
        <w:numPr>
          <w:ilvl w:val="0"/>
          <w:numId w:val="36"/>
        </w:numPr>
      </w:pPr>
      <w:r>
        <w:t>More likely to have an emergency license at the time of testing</w:t>
      </w:r>
    </w:p>
    <w:p w14:paraId="718B12D5" w14:textId="3B88B121" w:rsidR="00234228" w:rsidRDefault="00C70741" w:rsidP="00012CA4">
      <w:pPr>
        <w:pStyle w:val="Bullet1"/>
        <w:numPr>
          <w:ilvl w:val="0"/>
          <w:numId w:val="36"/>
        </w:numPr>
      </w:pPr>
      <w:r>
        <w:t>More likely to have completed an out-of-state teacher preparation program</w:t>
      </w:r>
    </w:p>
    <w:p w14:paraId="6B54C868" w14:textId="01697F0C" w:rsidR="00EB2215" w:rsidRPr="00EB2215" w:rsidRDefault="00EB2215" w:rsidP="00EB2215">
      <w:pPr>
        <w:pStyle w:val="Heading5"/>
      </w:pPr>
      <w:r>
        <w:t>MTEL-Flex</w:t>
      </w:r>
    </w:p>
    <w:p w14:paraId="7C18C962" w14:textId="3633B691" w:rsidR="000B0282" w:rsidRDefault="000B0282" w:rsidP="000B0282">
      <w:pPr>
        <w:pStyle w:val="BodyText"/>
      </w:pPr>
      <w:r>
        <w:t xml:space="preserve">Compared to teachers who passed the traditional </w:t>
      </w:r>
      <w:r w:rsidR="00AF4762">
        <w:t>MTEL subject tests</w:t>
      </w:r>
      <w:r>
        <w:t xml:space="preserve">, teachers who used the </w:t>
      </w:r>
      <w:r w:rsidR="00014422">
        <w:t>MTEL-Flex</w:t>
      </w:r>
      <w:r>
        <w:t xml:space="preserve"> to meet their licensure requirements were:</w:t>
      </w:r>
    </w:p>
    <w:p w14:paraId="5DF2A48B" w14:textId="4867CC27" w:rsidR="000B0282" w:rsidRDefault="000B0282" w:rsidP="000B0282">
      <w:pPr>
        <w:pStyle w:val="Bullet1"/>
        <w:numPr>
          <w:ilvl w:val="0"/>
          <w:numId w:val="36"/>
        </w:numPr>
      </w:pPr>
      <w:r>
        <w:t>More likely to be Black</w:t>
      </w:r>
    </w:p>
    <w:p w14:paraId="409F50B9" w14:textId="77777777" w:rsidR="000B0282" w:rsidRDefault="000B0282" w:rsidP="000B0282">
      <w:pPr>
        <w:pStyle w:val="Bullet1"/>
        <w:numPr>
          <w:ilvl w:val="0"/>
          <w:numId w:val="36"/>
        </w:numPr>
      </w:pPr>
      <w:r>
        <w:t>More likely to have an emergency license at the time of testing</w:t>
      </w:r>
    </w:p>
    <w:p w14:paraId="22303AE4" w14:textId="2B7EF2FE" w:rsidR="004563D2" w:rsidRDefault="004563D2" w:rsidP="000B0282">
      <w:pPr>
        <w:pStyle w:val="Bullet1"/>
        <w:numPr>
          <w:ilvl w:val="0"/>
          <w:numId w:val="36"/>
        </w:numPr>
      </w:pPr>
      <w:r>
        <w:t>More likely to be working as teachers in Massachusetts public schools at the time of testing</w:t>
      </w:r>
    </w:p>
    <w:p w14:paraId="7FC216EB" w14:textId="77777777" w:rsidR="009A021F" w:rsidRDefault="009A021F" w:rsidP="009A021F">
      <w:pPr>
        <w:pStyle w:val="Heading5"/>
      </w:pPr>
      <w:r>
        <w:t>Preparation Program Attestation</w:t>
      </w:r>
    </w:p>
    <w:p w14:paraId="2330B672" w14:textId="2B6D80A8" w:rsidR="00E75AC0" w:rsidRDefault="00D33037" w:rsidP="00E75AC0">
      <w:pPr>
        <w:pStyle w:val="BodyText"/>
      </w:pPr>
      <w:r>
        <w:t xml:space="preserve">The </w:t>
      </w:r>
      <w:r w:rsidR="00345E37">
        <w:t xml:space="preserve">attestation option is offered </w:t>
      </w:r>
      <w:r w:rsidR="002E47C4">
        <w:t xml:space="preserve">at five </w:t>
      </w:r>
      <w:r w:rsidR="007A7AD2">
        <w:t>educator preparation</w:t>
      </w:r>
      <w:r w:rsidR="002E47C4">
        <w:t xml:space="preserve"> providers </w:t>
      </w:r>
      <w:r w:rsidR="007E7DD3">
        <w:t xml:space="preserve">that </w:t>
      </w:r>
      <w:r w:rsidR="009A021F" w:rsidRPr="008C7FE1">
        <w:t xml:space="preserve">jointly produce 23% of all program completers </w:t>
      </w:r>
      <w:r w:rsidR="00BD7150" w:rsidRPr="000F0A69">
        <w:t xml:space="preserve">in Massachusetts </w:t>
      </w:r>
      <w:r w:rsidR="009A021F" w:rsidRPr="008C7FE1">
        <w:t>each year.</w:t>
      </w:r>
      <w:r w:rsidR="005C7F4F">
        <w:t xml:space="preserve"> </w:t>
      </w:r>
      <w:r w:rsidR="00E75AC0">
        <w:t xml:space="preserve">Compared to teachers </w:t>
      </w:r>
      <w:r w:rsidR="005C7F4F">
        <w:t xml:space="preserve">from these </w:t>
      </w:r>
      <w:r w:rsidR="0064375C">
        <w:t>providers passing the traditional MTEL</w:t>
      </w:r>
      <w:r w:rsidR="00BD4E4A">
        <w:t>s</w:t>
      </w:r>
      <w:r w:rsidR="0064375C">
        <w:t xml:space="preserve"> for which their p</w:t>
      </w:r>
      <w:r w:rsidR="00BD4E4A">
        <w:t>rovider offer attestation,</w:t>
      </w:r>
      <w:r w:rsidR="00E75AC0">
        <w:t xml:space="preserve"> teachers who used the </w:t>
      </w:r>
      <w:r w:rsidR="00EE2748">
        <w:t>attestation option</w:t>
      </w:r>
      <w:r w:rsidR="00E75AC0">
        <w:t xml:space="preserve"> to meet their licensure requirements were:</w:t>
      </w:r>
    </w:p>
    <w:p w14:paraId="1ED3F8A6" w14:textId="0BA293A7" w:rsidR="00E75AC0" w:rsidRDefault="00E75AC0" w:rsidP="00E75AC0">
      <w:pPr>
        <w:pStyle w:val="Bullet1"/>
        <w:numPr>
          <w:ilvl w:val="0"/>
          <w:numId w:val="36"/>
        </w:numPr>
      </w:pPr>
      <w:r>
        <w:t>More likely to be Black</w:t>
      </w:r>
      <w:r w:rsidR="00323488">
        <w:t xml:space="preserve"> </w:t>
      </w:r>
      <w:r>
        <w:t>or Hispanic</w:t>
      </w:r>
    </w:p>
    <w:p w14:paraId="44F6CBDA" w14:textId="77777777" w:rsidR="00E75AC0" w:rsidRDefault="00E75AC0" w:rsidP="00E75AC0">
      <w:pPr>
        <w:pStyle w:val="Bullet1"/>
        <w:numPr>
          <w:ilvl w:val="0"/>
          <w:numId w:val="36"/>
        </w:numPr>
      </w:pPr>
      <w:r>
        <w:t>More likely to have an emergency license at the time of testing</w:t>
      </w:r>
    </w:p>
    <w:p w14:paraId="44340AF8" w14:textId="7DC68C85" w:rsidR="00BA416C" w:rsidRDefault="008E2119" w:rsidP="008E2119">
      <w:pPr>
        <w:pStyle w:val="Heading4"/>
      </w:pPr>
      <w:r>
        <w:lastRenderedPageBreak/>
        <w:t>Access to the Profession</w:t>
      </w:r>
    </w:p>
    <w:p w14:paraId="463246A1" w14:textId="66B72378" w:rsidR="00864CAD" w:rsidRDefault="00864CAD" w:rsidP="00864CAD">
      <w:pPr>
        <w:pStyle w:val="Heading5"/>
      </w:pPr>
      <w:r>
        <w:t>Communication and Literacy Skills Tests Alternatives</w:t>
      </w:r>
    </w:p>
    <w:p w14:paraId="53AA1B9D" w14:textId="7096151F" w:rsidR="00864CAD" w:rsidRDefault="00864CAD" w:rsidP="00D5045E">
      <w:pPr>
        <w:pStyle w:val="BodyText"/>
      </w:pPr>
      <w:r>
        <w:t>The</w:t>
      </w:r>
      <w:r w:rsidRPr="000F0A69">
        <w:t xml:space="preserve"> </w:t>
      </w:r>
      <w:r w:rsidR="00F94394">
        <w:t>CLST</w:t>
      </w:r>
      <w:r>
        <w:t xml:space="preserve"> </w:t>
      </w:r>
      <w:r w:rsidR="00010597">
        <w:t>a</w:t>
      </w:r>
      <w:r>
        <w:t xml:space="preserve">lternatives are generally less expensive than the traditional </w:t>
      </w:r>
      <w:r w:rsidR="00800919">
        <w:t xml:space="preserve">CLST </w:t>
      </w:r>
      <w:r w:rsidR="00DD637E">
        <w:t>MTEL</w:t>
      </w:r>
      <w:r w:rsidRPr="000F0A69">
        <w:t>.</w:t>
      </w:r>
      <w:r>
        <w:t xml:space="preserve"> </w:t>
      </w:r>
      <w:r w:rsidR="00583AEA">
        <w:t xml:space="preserve">In a survey of participants, </w:t>
      </w:r>
      <w:r>
        <w:t>95% reported that ease of accessing the test was somewhat or very important in their decision to take an alternative, while 85% reported the same for the cost.</w:t>
      </w:r>
    </w:p>
    <w:p w14:paraId="5A934985" w14:textId="13BEC663" w:rsidR="00070BC9" w:rsidRDefault="008830AE" w:rsidP="00D5045E">
      <w:pPr>
        <w:pStyle w:val="BodyText"/>
      </w:pPr>
      <w:r>
        <w:t>Adjusting for candidates’ prior testing performance, o</w:t>
      </w:r>
      <w:r w:rsidR="00D43B3B">
        <w:t>verall p</w:t>
      </w:r>
      <w:r w:rsidR="00070BC9">
        <w:t xml:space="preserve">ass rates </w:t>
      </w:r>
      <w:r w:rsidR="0086607D">
        <w:t xml:space="preserve">across all </w:t>
      </w:r>
      <w:r w:rsidR="00B76E8D">
        <w:t xml:space="preserve">CLST </w:t>
      </w:r>
      <w:r w:rsidR="00010597">
        <w:t>a</w:t>
      </w:r>
      <w:r w:rsidR="00B76E8D">
        <w:t xml:space="preserve">lternatives </w:t>
      </w:r>
      <w:r w:rsidR="00D43B3B">
        <w:t xml:space="preserve">are slightly higher than </w:t>
      </w:r>
      <w:r>
        <w:t>for the</w:t>
      </w:r>
      <w:r w:rsidR="008F2028">
        <w:t xml:space="preserve"> traditional MTEL. However, </w:t>
      </w:r>
      <w:r w:rsidR="00E55A86">
        <w:t>pass rates vary considerably</w:t>
      </w:r>
      <w:r w:rsidR="00F5201C">
        <w:t xml:space="preserve"> across the test series</w:t>
      </w:r>
      <w:r w:rsidR="00E55A86">
        <w:t xml:space="preserve">. </w:t>
      </w:r>
    </w:p>
    <w:p w14:paraId="4A6064F4" w14:textId="2887CD42" w:rsidR="003978C4" w:rsidRDefault="00374E3E" w:rsidP="00D5045E">
      <w:pPr>
        <w:pStyle w:val="BodyText"/>
      </w:pPr>
      <w:r>
        <w:t xml:space="preserve">Across CLST </w:t>
      </w:r>
      <w:r w:rsidR="00010597">
        <w:t>a</w:t>
      </w:r>
      <w:r>
        <w:t>lternatives, c</w:t>
      </w:r>
      <w:r w:rsidR="00864CAD">
        <w:t xml:space="preserve">andidates </w:t>
      </w:r>
      <w:r w:rsidR="00E927A7">
        <w:t>obtained licens</w:t>
      </w:r>
      <w:r w:rsidR="00447E87">
        <w:t>ure</w:t>
      </w:r>
      <w:r w:rsidR="00E927A7">
        <w:t xml:space="preserve"> and </w:t>
      </w:r>
      <w:r w:rsidR="00E82096">
        <w:t>employment in</w:t>
      </w:r>
      <w:r w:rsidR="00864CAD">
        <w:t xml:space="preserve"> Massachusetts public schools at similar rates to</w:t>
      </w:r>
      <w:r w:rsidR="004B5748">
        <w:t xml:space="preserve"> those taking the traditional tests</w:t>
      </w:r>
      <w:r w:rsidR="00864CAD">
        <w:t>.</w:t>
      </w:r>
    </w:p>
    <w:p w14:paraId="53C32201" w14:textId="538C3341" w:rsidR="008D7B8F" w:rsidRPr="00EB2215" w:rsidRDefault="008D7B8F" w:rsidP="008D7B8F">
      <w:pPr>
        <w:pStyle w:val="Heading5"/>
      </w:pPr>
      <w:r>
        <w:t>MTEL-Flex</w:t>
      </w:r>
    </w:p>
    <w:p w14:paraId="48EE2AA3" w14:textId="1FF47552" w:rsidR="0000133B" w:rsidRDefault="006F6E5E" w:rsidP="00D5045E">
      <w:pPr>
        <w:pStyle w:val="BodyText"/>
      </w:pPr>
      <w:r>
        <w:t xml:space="preserve">Candidates taking the MTEL-Flex were about </w:t>
      </w:r>
      <w:r w:rsidR="00D1315A">
        <w:t>16 percentage points more likely to pass the test than candidates who qualified for MTEL-Flex but chose to retake the traditional MTEL.</w:t>
      </w:r>
      <w:r w:rsidR="00252FE5">
        <w:t xml:space="preserve"> There has been some variation in pass rates on the MTEL-Flex across the pilot period</w:t>
      </w:r>
      <w:r w:rsidR="00AC1463">
        <w:t>:</w:t>
      </w:r>
      <w:r w:rsidR="00D1315A">
        <w:t xml:space="preserve"> </w:t>
      </w:r>
      <w:r w:rsidR="0024740A">
        <w:t xml:space="preserve">After declining following </w:t>
      </w:r>
      <w:r w:rsidR="00252FE5">
        <w:t xml:space="preserve">its </w:t>
      </w:r>
      <w:r w:rsidR="0024740A">
        <w:t xml:space="preserve">introduction, </w:t>
      </w:r>
      <w:r w:rsidR="00757E74">
        <w:t>p</w:t>
      </w:r>
      <w:r w:rsidR="000A496A">
        <w:t xml:space="preserve">ass </w:t>
      </w:r>
      <w:r w:rsidR="0024740A">
        <w:t xml:space="preserve">rates </w:t>
      </w:r>
      <w:r w:rsidR="00252FE5">
        <w:t xml:space="preserve">on the MTEL-Flex </w:t>
      </w:r>
      <w:r w:rsidR="0024740A">
        <w:t xml:space="preserve">increased </w:t>
      </w:r>
      <w:r w:rsidR="002E1435">
        <w:t xml:space="preserve">during the </w:t>
      </w:r>
      <w:r w:rsidR="006A7123">
        <w:t xml:space="preserve">2022-23 and </w:t>
      </w:r>
      <w:r w:rsidR="002E1435">
        <w:t>2023-24 school year</w:t>
      </w:r>
      <w:r w:rsidR="00B320D9">
        <w:t>s</w:t>
      </w:r>
      <w:r w:rsidR="00CD63D8">
        <w:t>.</w:t>
      </w:r>
      <w:r w:rsidR="0000133B">
        <w:t xml:space="preserve"> </w:t>
      </w:r>
    </w:p>
    <w:p w14:paraId="36C6C543" w14:textId="6C1D9165" w:rsidR="00440630" w:rsidRDefault="00440630" w:rsidP="00D5045E">
      <w:pPr>
        <w:pStyle w:val="BodyText"/>
      </w:pPr>
      <w:r>
        <w:t>Teachers who took the MTEL-Flex had higher licensure and employment rates by about 2-3 percentage points compared to candidates who qualified for MTEL-Flex but chose to retake the traditional MTEL</w:t>
      </w:r>
      <w:r w:rsidR="00757E74">
        <w:t>.</w:t>
      </w:r>
    </w:p>
    <w:p w14:paraId="3A98F1B7" w14:textId="63C4DC94" w:rsidR="00D11159" w:rsidRDefault="00D11159" w:rsidP="00D5045E">
      <w:pPr>
        <w:pStyle w:val="BodyText"/>
      </w:pPr>
      <w:r>
        <w:t xml:space="preserve">In addition to higher pass rates, the MTEL-Flex also appears to have increased </w:t>
      </w:r>
      <w:r w:rsidR="002304C4">
        <w:t>retesting rates</w:t>
      </w:r>
      <w:r w:rsidR="00D116BC">
        <w:t xml:space="preserve"> for candidates who qualif</w:t>
      </w:r>
      <w:r w:rsidR="00BF525B">
        <w:t>ied</w:t>
      </w:r>
      <w:r w:rsidR="00D116BC">
        <w:t xml:space="preserve"> </w:t>
      </w:r>
      <w:r w:rsidR="0020535C">
        <w:t>after initially failing the MTEL</w:t>
      </w:r>
      <w:r w:rsidR="00D116BC">
        <w:t xml:space="preserve">. </w:t>
      </w:r>
      <w:r w:rsidR="00C12892">
        <w:t xml:space="preserve">The option to take the MTEL-Flex increased retesting rates by about </w:t>
      </w:r>
      <w:r w:rsidR="00B25958">
        <w:t>3 percentage points</w:t>
      </w:r>
      <w:r w:rsidR="00BF525B">
        <w:t xml:space="preserve"> in this group</w:t>
      </w:r>
      <w:r w:rsidR="00804975">
        <w:t>.</w:t>
      </w:r>
    </w:p>
    <w:p w14:paraId="4469E38F" w14:textId="77777777" w:rsidR="009A021F" w:rsidRDefault="009A021F" w:rsidP="009A021F">
      <w:pPr>
        <w:pStyle w:val="Heading5"/>
      </w:pPr>
      <w:r>
        <w:t>Preparation Program Attestation</w:t>
      </w:r>
    </w:p>
    <w:p w14:paraId="6E2B9486" w14:textId="3C8754D7" w:rsidR="001D5ADE" w:rsidRDefault="00B9456F" w:rsidP="00D5045E">
      <w:pPr>
        <w:pStyle w:val="BodyText"/>
      </w:pPr>
      <w:r>
        <w:t xml:space="preserve">Candidates participating in the attestation option were about 30 percentage points more likely to pass the MTEL than a comparison group of </w:t>
      </w:r>
      <w:r w:rsidR="005E6027">
        <w:t>other candidates</w:t>
      </w:r>
      <w:r w:rsidR="00B85888">
        <w:t xml:space="preserve"> enrolled in an educator preparation program offered by their provider </w:t>
      </w:r>
      <w:r w:rsidR="00BF525B">
        <w:t>who</w:t>
      </w:r>
      <w:r w:rsidR="005E6027">
        <w:t xml:space="preserve"> </w:t>
      </w:r>
      <w:r w:rsidR="00BF525B">
        <w:t>took</w:t>
      </w:r>
      <w:r w:rsidR="005E6027">
        <w:t xml:space="preserve"> the traditional MTEL.</w:t>
      </w:r>
      <w:r w:rsidR="005F0A80">
        <w:t xml:space="preserve"> </w:t>
      </w:r>
    </w:p>
    <w:p w14:paraId="1C974168" w14:textId="069913FB" w:rsidR="00B9456F" w:rsidRDefault="005F0A80" w:rsidP="00D5045E">
      <w:pPr>
        <w:pStyle w:val="BodyText"/>
      </w:pPr>
      <w:r>
        <w:t xml:space="preserve">They were about 13 percentage points more likely to complete their preparation program </w:t>
      </w:r>
      <w:r w:rsidR="00D37212">
        <w:t>and 8 percentage points</w:t>
      </w:r>
      <w:r w:rsidR="00C375DB">
        <w:t xml:space="preserve"> </w:t>
      </w:r>
      <w:r w:rsidR="00D37212">
        <w:t xml:space="preserve">more likely </w:t>
      </w:r>
      <w:r w:rsidR="00921C9A">
        <w:t xml:space="preserve">to </w:t>
      </w:r>
      <w:r w:rsidR="00D37212">
        <w:t>find employment as</w:t>
      </w:r>
      <w:r w:rsidR="001D5ADE">
        <w:t xml:space="preserve"> teachers.</w:t>
      </w:r>
    </w:p>
    <w:p w14:paraId="6397BCB7" w14:textId="2EF061A7" w:rsidR="002C5889" w:rsidRDefault="000D14F9" w:rsidP="002C5889">
      <w:pPr>
        <w:pStyle w:val="Heading4"/>
      </w:pPr>
      <w:r>
        <w:lastRenderedPageBreak/>
        <w:t>Teacher Effectiveness</w:t>
      </w:r>
    </w:p>
    <w:p w14:paraId="4F2FA6B3" w14:textId="77777777" w:rsidR="002C5889" w:rsidRDefault="002C5889" w:rsidP="002C5889">
      <w:pPr>
        <w:pStyle w:val="Heading5"/>
      </w:pPr>
      <w:r>
        <w:t>Communication and Literacy Skills Tests Alternatives</w:t>
      </w:r>
    </w:p>
    <w:p w14:paraId="1010B7B0" w14:textId="2330DF4A" w:rsidR="001412CF" w:rsidRDefault="001412CF" w:rsidP="008F1CA5">
      <w:pPr>
        <w:pStyle w:val="BodyText"/>
      </w:pPr>
      <w:r>
        <w:t xml:space="preserve">Teachers who passed </w:t>
      </w:r>
      <w:r w:rsidR="00020037">
        <w:t xml:space="preserve">a </w:t>
      </w:r>
      <w:r w:rsidR="0023241C">
        <w:t xml:space="preserve">CLST </w:t>
      </w:r>
      <w:r w:rsidR="003C2C56">
        <w:t>a</w:t>
      </w:r>
      <w:r w:rsidR="0023241C">
        <w:t xml:space="preserve">lternative performed similarly on teacher evaluations and </w:t>
      </w:r>
      <w:r w:rsidR="00020037">
        <w:t xml:space="preserve">had similar </w:t>
      </w:r>
      <w:r w:rsidR="0023241C">
        <w:t>contributions to</w:t>
      </w:r>
      <w:r w:rsidR="00A31D16">
        <w:t xml:space="preserve"> overall</w:t>
      </w:r>
      <w:r w:rsidR="0023241C">
        <w:t xml:space="preserve"> student achievement </w:t>
      </w:r>
      <w:r w:rsidR="008E6843">
        <w:t xml:space="preserve">as </w:t>
      </w:r>
      <w:r w:rsidR="0023241C">
        <w:t xml:space="preserve">teachers passing the traditional </w:t>
      </w:r>
      <w:r w:rsidR="00020037">
        <w:t xml:space="preserve">CLST </w:t>
      </w:r>
      <w:r w:rsidR="0023241C">
        <w:t>MTEL.</w:t>
      </w:r>
      <w:r w:rsidR="00A465A7">
        <w:t xml:space="preserve"> </w:t>
      </w:r>
      <w:r w:rsidR="000D77F2">
        <w:t>T</w:t>
      </w:r>
      <w:r w:rsidR="001C7AAB">
        <w:t>hey may have been</w:t>
      </w:r>
      <w:r w:rsidR="00A465A7">
        <w:t xml:space="preserve"> less effective in math instruction and at improving a battery of non</w:t>
      </w:r>
      <w:r w:rsidR="008A63D0">
        <w:t>-</w:t>
      </w:r>
      <w:r w:rsidR="00A465A7">
        <w:t>test</w:t>
      </w:r>
      <w:r w:rsidR="008A63D0">
        <w:t>ed</w:t>
      </w:r>
      <w:r w:rsidR="00A465A7">
        <w:t xml:space="preserve"> outcomes</w:t>
      </w:r>
      <w:r w:rsidR="00C66789">
        <w:t xml:space="preserve"> than teachers passing the CLST MTEL</w:t>
      </w:r>
      <w:r w:rsidR="000A592B">
        <w:t xml:space="preserve">, but these </w:t>
      </w:r>
      <w:r w:rsidR="000330E8">
        <w:t>differences</w:t>
      </w:r>
      <w:r w:rsidR="000A592B">
        <w:t xml:space="preserve"> were not </w:t>
      </w:r>
      <w:r w:rsidR="00AE40E0">
        <w:t>statistically significant</w:t>
      </w:r>
      <w:r w:rsidR="000D77F2">
        <w:t xml:space="preserve"> at conventional levels</w:t>
      </w:r>
      <w:r w:rsidR="00AE40E0">
        <w:t>.</w:t>
      </w:r>
    </w:p>
    <w:p w14:paraId="060DB29C" w14:textId="6C32464A" w:rsidR="00507EEF" w:rsidRPr="00EB2215" w:rsidRDefault="00507EEF" w:rsidP="00507EEF">
      <w:pPr>
        <w:pStyle w:val="Heading5"/>
      </w:pPr>
      <w:r>
        <w:t>MTEL-Flex</w:t>
      </w:r>
    </w:p>
    <w:p w14:paraId="3B85D316" w14:textId="144AE786" w:rsidR="00E03F4A" w:rsidRPr="00E03F4A" w:rsidRDefault="00EF5CA0" w:rsidP="008F1CA5">
      <w:pPr>
        <w:pStyle w:val="BodyText"/>
      </w:pPr>
      <w:r>
        <w:t xml:space="preserve">Teachers who passed </w:t>
      </w:r>
      <w:r w:rsidR="00020037">
        <w:t xml:space="preserve">an </w:t>
      </w:r>
      <w:r>
        <w:t>MTEL-Flex made similar contributions to student growth on MCAS</w:t>
      </w:r>
      <w:r w:rsidR="00B91D91">
        <w:t xml:space="preserve">, non-tested outcomes, and </w:t>
      </w:r>
      <w:r w:rsidR="00532DB7">
        <w:t xml:space="preserve">school </w:t>
      </w:r>
      <w:r w:rsidR="00B91D91">
        <w:t>climate</w:t>
      </w:r>
      <w:r>
        <w:t xml:space="preserve"> </w:t>
      </w:r>
      <w:r w:rsidR="00E05932">
        <w:t>as</w:t>
      </w:r>
      <w:r>
        <w:t xml:space="preserve"> teachers passing the traditional MTEL subject tests.</w:t>
      </w:r>
    </w:p>
    <w:p w14:paraId="142DEE6B" w14:textId="56F9661A" w:rsidR="00EF5CA0" w:rsidRDefault="00EF5CA0" w:rsidP="008F1CA5">
      <w:pPr>
        <w:pStyle w:val="BodyText"/>
      </w:pPr>
      <w:r>
        <w:t xml:space="preserve">Teachers who passed the MTEL-Flex were less likely to earn exemplary </w:t>
      </w:r>
      <w:r w:rsidR="004B2E24">
        <w:t>ratings</w:t>
      </w:r>
      <w:r w:rsidR="005B406C">
        <w:t xml:space="preserve"> (the highest performance category in Massachusetts)</w:t>
      </w:r>
      <w:r w:rsidR="004B2E24">
        <w:t xml:space="preserve"> than candidates passing the traditional MTEL subject tests, but the</w:t>
      </w:r>
      <w:r w:rsidR="00C861B4">
        <w:t>y were no more likely to earn low</w:t>
      </w:r>
      <w:r w:rsidR="00642020">
        <w:t xml:space="preserve"> performance evaluations (unsatisfactory or needs improvement).</w:t>
      </w:r>
    </w:p>
    <w:p w14:paraId="061CBA3C" w14:textId="77777777" w:rsidR="00FA7C6E" w:rsidRDefault="00FA7C6E" w:rsidP="00FA7C6E">
      <w:pPr>
        <w:pStyle w:val="Heading5"/>
      </w:pPr>
      <w:r>
        <w:t>Preparation Program Attestation</w:t>
      </w:r>
    </w:p>
    <w:p w14:paraId="6F6E208D" w14:textId="734D15CE" w:rsidR="00642020" w:rsidRDefault="00E652B0" w:rsidP="008F1CA5">
      <w:pPr>
        <w:pStyle w:val="BodyText"/>
      </w:pPr>
      <w:r>
        <w:t>Teachers who</w:t>
      </w:r>
      <w:r w:rsidR="002035E4">
        <w:t>se</w:t>
      </w:r>
      <w:r>
        <w:t xml:space="preserve"> </w:t>
      </w:r>
      <w:r w:rsidR="002035E4">
        <w:t>educator preparation</w:t>
      </w:r>
      <w:r>
        <w:t xml:space="preserve"> program </w:t>
      </w:r>
      <w:r w:rsidR="002035E4">
        <w:t xml:space="preserve">attested to their </w:t>
      </w:r>
      <w:r w:rsidR="00B31A68">
        <w:t>subject matter</w:t>
      </w:r>
      <w:r w:rsidR="002035E4">
        <w:t xml:space="preserve"> </w:t>
      </w:r>
      <w:r w:rsidR="0043492A">
        <w:t>knowledge</w:t>
      </w:r>
      <w:r>
        <w:t xml:space="preserve"> </w:t>
      </w:r>
      <w:r w:rsidR="0030765C">
        <w:t>received</w:t>
      </w:r>
      <w:r>
        <w:t xml:space="preserve"> similar performance evaluations as candidates who passed the traditional MTEL</w:t>
      </w:r>
      <w:r w:rsidR="004D0A2F">
        <w:t xml:space="preserve"> subject tests</w:t>
      </w:r>
      <w:r>
        <w:t xml:space="preserve">. However, </w:t>
      </w:r>
      <w:r w:rsidR="001647FE">
        <w:t xml:space="preserve">due to </w:t>
      </w:r>
      <w:r w:rsidR="00C74E7A">
        <w:t xml:space="preserve">the </w:t>
      </w:r>
      <w:r w:rsidR="001647FE">
        <w:t>small number of participants</w:t>
      </w:r>
      <w:r w:rsidR="00C74E7A">
        <w:t xml:space="preserve"> in this option</w:t>
      </w:r>
      <w:r w:rsidR="001647FE">
        <w:t xml:space="preserve">, we cannot rule out the possibility that there </w:t>
      </w:r>
      <w:r w:rsidR="006C7039">
        <w:t>were</w:t>
      </w:r>
      <w:r w:rsidR="001647FE">
        <w:t xml:space="preserve"> meaningful differences in </w:t>
      </w:r>
      <w:r w:rsidR="0044036E">
        <w:t>performance evaluations. T</w:t>
      </w:r>
      <w:r w:rsidR="00053289">
        <w:t>here were</w:t>
      </w:r>
      <w:r w:rsidR="0044036E">
        <w:t xml:space="preserve"> also</w:t>
      </w:r>
      <w:r w:rsidR="00053289">
        <w:t xml:space="preserve"> too few</w:t>
      </w:r>
      <w:r w:rsidR="005E3233">
        <w:t xml:space="preserve"> teacher</w:t>
      </w:r>
      <w:r w:rsidR="0044036E">
        <w:t>s</w:t>
      </w:r>
      <w:r w:rsidR="005E3233">
        <w:t xml:space="preserve"> participating in this route</w:t>
      </w:r>
      <w:r w:rsidR="00053289">
        <w:t xml:space="preserve"> that could be linked to </w:t>
      </w:r>
      <w:r w:rsidR="00DE18BF">
        <w:t>their</w:t>
      </w:r>
      <w:r w:rsidR="00053289">
        <w:t xml:space="preserve"> students to assess their</w:t>
      </w:r>
      <w:r w:rsidR="70367FFF">
        <w:t xml:space="preserve"> effect</w:t>
      </w:r>
      <w:r w:rsidR="007D4582">
        <w:t>s</w:t>
      </w:r>
      <w:r w:rsidR="70367FFF">
        <w:t xml:space="preserve"> on student outcomes</w:t>
      </w:r>
      <w:r w:rsidR="007A33E4">
        <w:t>.</w:t>
      </w:r>
    </w:p>
    <w:p w14:paraId="2E14B159" w14:textId="08561F86" w:rsidR="00EB6D81" w:rsidRDefault="00EB6D81" w:rsidP="00364EAB">
      <w:pPr>
        <w:pStyle w:val="Heading2"/>
      </w:pPr>
      <w:bookmarkStart w:id="17" w:name="_Toc188372846"/>
      <w:r>
        <w:t>Introduction and Background</w:t>
      </w:r>
      <w:bookmarkEnd w:id="17"/>
    </w:p>
    <w:p w14:paraId="3450760E" w14:textId="31F12133" w:rsidR="00FB530A" w:rsidRDefault="001B2F2A" w:rsidP="00FB530A">
      <w:pPr>
        <w:pStyle w:val="BodyTextPostHeading"/>
      </w:pPr>
      <w:r>
        <w:t xml:space="preserve">Massachusetts </w:t>
      </w:r>
      <w:r w:rsidR="0076292F">
        <w:t>statutorily require</w:t>
      </w:r>
      <w:r w:rsidR="00AF5970">
        <w:t xml:space="preserve">s all candidates for licensed educator roles </w:t>
      </w:r>
      <w:r w:rsidR="0076292F">
        <w:t>to</w:t>
      </w:r>
      <w:r w:rsidR="00FB530A">
        <w:t xml:space="preserve"> pass a series of tests before they obtain a license.</w:t>
      </w:r>
      <w:r w:rsidR="00FB530A">
        <w:rPr>
          <w:rStyle w:val="FootnoteReference"/>
        </w:rPr>
        <w:footnoteReference w:id="3"/>
      </w:r>
      <w:r w:rsidR="00FB530A">
        <w:t xml:space="preserve"> </w:t>
      </w:r>
      <w:r w:rsidR="00F84AC7">
        <w:t>These include</w:t>
      </w:r>
      <w:r w:rsidR="00FB530A">
        <w:t xml:space="preserve"> the Communication and Literacy Skills Test (CLST), a two-part test that covers reading comprehension and writing proficiency</w:t>
      </w:r>
      <w:r w:rsidR="00347E61">
        <w:t xml:space="preserve"> that is required for all educator licenses</w:t>
      </w:r>
      <w:r w:rsidR="00FB530A">
        <w:t xml:space="preserve">. In addition, </w:t>
      </w:r>
      <w:r w:rsidR="00DA0203">
        <w:t>teacher</w:t>
      </w:r>
      <w:r w:rsidR="00F06834">
        <w:t xml:space="preserve"> candidates </w:t>
      </w:r>
      <w:r w:rsidR="002E72CC">
        <w:t>must pass</w:t>
      </w:r>
      <w:r w:rsidR="00FB530A">
        <w:t xml:space="preserve"> subject tests </w:t>
      </w:r>
      <w:r w:rsidR="00FB530A">
        <w:lastRenderedPageBreak/>
        <w:t xml:space="preserve">aligned with the </w:t>
      </w:r>
      <w:hyperlink r:id="rId17" w:history="1">
        <w:r w:rsidR="00FB530A" w:rsidRPr="00DC4D19">
          <w:rPr>
            <w:rStyle w:val="Hyperlink"/>
          </w:rPr>
          <w:t>state curricular frameworks</w:t>
        </w:r>
      </w:hyperlink>
      <w:r w:rsidR="00FB530A">
        <w:t xml:space="preserve"> and </w:t>
      </w:r>
      <w:hyperlink r:id="rId18" w:history="1">
        <w:r w:rsidR="00FB530A" w:rsidRPr="0FA35048">
          <w:rPr>
            <w:rStyle w:val="Hyperlink"/>
          </w:rPr>
          <w:t>Subject Matter Knowledge Guidelines</w:t>
        </w:r>
      </w:hyperlink>
      <w:r w:rsidR="00F12F29">
        <w:t xml:space="preserve"> in the field in which they intend to teach.</w:t>
      </w:r>
      <w:r w:rsidR="00FB530A">
        <w:t xml:space="preserve"> </w:t>
      </w:r>
      <w:r w:rsidR="005C28FF">
        <w:t>The t</w:t>
      </w:r>
      <w:r w:rsidR="00FB530A">
        <w:t xml:space="preserve">ests are designed to ensure that candidates demonstrate a functional level of understanding of the </w:t>
      </w:r>
      <w:r w:rsidR="00006FA7">
        <w:t xml:space="preserve">subject matter </w:t>
      </w:r>
      <w:r w:rsidR="00FB530A">
        <w:t xml:space="preserve">knowledge </w:t>
      </w:r>
      <w:r w:rsidR="00E879DE">
        <w:t xml:space="preserve">and </w:t>
      </w:r>
      <w:r w:rsidR="00E879DE" w:rsidRPr="00E879DE">
        <w:t>communications and literacy skill</w:t>
      </w:r>
      <w:r w:rsidR="00E879DE">
        <w:t xml:space="preserve">s </w:t>
      </w:r>
      <w:r w:rsidR="00FB530A">
        <w:t xml:space="preserve">required for the license. </w:t>
      </w:r>
    </w:p>
    <w:p w14:paraId="0DCDD07B" w14:textId="49D0F932" w:rsidR="00FB530A" w:rsidRDefault="00FB530A" w:rsidP="00FB530A">
      <w:pPr>
        <w:pStyle w:val="BodyText"/>
      </w:pPr>
      <w:r>
        <w:t>Teacher content knowledge contribute</w:t>
      </w:r>
      <w:r w:rsidR="00ED4AA8">
        <w:t>s</w:t>
      </w:r>
      <w:r>
        <w:t xml:space="preserve"> to student learning. Researchers have demonstrated</w:t>
      </w:r>
      <w:r w:rsidRPr="003B44CD">
        <w:t xml:space="preserve"> </w:t>
      </w:r>
      <w:r>
        <w:t xml:space="preserve">in a variety of contexts that students who are assigned to teachers with </w:t>
      </w:r>
      <w:r w:rsidR="00722FA5">
        <w:t xml:space="preserve">stronger basic </w:t>
      </w:r>
      <w:r w:rsidR="002A1F11">
        <w:t>academic</w:t>
      </w:r>
      <w:r w:rsidR="00722FA5">
        <w:t xml:space="preserve"> skills and </w:t>
      </w:r>
      <w:r>
        <w:t>higher mastery of the</w:t>
      </w:r>
      <w:r w:rsidR="00F86F5B">
        <w:t xml:space="preserve">ir </w:t>
      </w:r>
      <w:r w:rsidR="005C28FF">
        <w:t xml:space="preserve">subject area </w:t>
      </w:r>
      <w:r w:rsidR="00F86F5B">
        <w:t>content</w:t>
      </w:r>
      <w:r>
        <w:t xml:space="preserve">, as measured by licensure tests, perform better on standardized assessments (Clotfelter et al., 2007, 2010; </w:t>
      </w:r>
      <w:r w:rsidR="00A85806">
        <w:t xml:space="preserve">Cowan et al., 2023; </w:t>
      </w:r>
      <w:r>
        <w:t xml:space="preserve">Goldhaber, 2007; Goldhaber et al., 2017; Sass, 2015). </w:t>
      </w:r>
      <w:r w:rsidRPr="00EE5CE7">
        <w:t xml:space="preserve">At the same time, </w:t>
      </w:r>
      <w:r w:rsidR="00330DCE">
        <w:t>testing requirements</w:t>
      </w:r>
      <w:r>
        <w:t xml:space="preserve"> may exclude some teachers who would become effective educators (Gershenson, 2021)</w:t>
      </w:r>
      <w:r w:rsidRPr="00EE5CE7">
        <w:t xml:space="preserve">. Passing rates on licensure tests also tend to be lower for teacher candidates of color, raising concerns that testing requirements may limit the diversity of the teacher workforce (Nettles et al., 2011; Rucinski &amp; Goodman, 2019). </w:t>
      </w:r>
    </w:p>
    <w:p w14:paraId="2BC3A68C" w14:textId="4F31473F" w:rsidR="00FB530A" w:rsidRDefault="00FB530A" w:rsidP="00FB530A">
      <w:pPr>
        <w:pStyle w:val="BodyText"/>
      </w:pPr>
      <w:r>
        <w:t xml:space="preserve">The Massachusetts Board of Elementary and Secondary Education (BESE) authorized the </w:t>
      </w:r>
      <w:r w:rsidR="00D01769">
        <w:t>Pilot of Alternative Assessments to the</w:t>
      </w:r>
      <w:r>
        <w:t xml:space="preserve"> MTEL on October 20, 2020</w:t>
      </w:r>
      <w:r w:rsidR="002B5E0C">
        <w:t>,</w:t>
      </w:r>
      <w:r>
        <w:t xml:space="preserve"> to </w:t>
      </w:r>
      <w:r w:rsidR="00B1442E">
        <w:t xml:space="preserve">identify and </w:t>
      </w:r>
      <w:r>
        <w:t xml:space="preserve">study </w:t>
      </w:r>
      <w:r w:rsidR="00D30E0A">
        <w:t>alternative mechanisms</w:t>
      </w:r>
      <w:r>
        <w:t xml:space="preserve"> for </w:t>
      </w:r>
      <w:r w:rsidR="008131CD">
        <w:t xml:space="preserve">assessing </w:t>
      </w:r>
      <w:r w:rsidR="008E5377">
        <w:t>communications and literacy skills and</w:t>
      </w:r>
      <w:r>
        <w:t xml:space="preserve"> </w:t>
      </w:r>
      <w:r w:rsidR="00DC43AE">
        <w:t xml:space="preserve">subject matter </w:t>
      </w:r>
      <w:r>
        <w:t xml:space="preserve">knowledge. The alternative assessments are intended to </w:t>
      </w:r>
      <w:r w:rsidR="00263E89">
        <w:t xml:space="preserve">be more inclusive in </w:t>
      </w:r>
      <w:r w:rsidR="00ED1C5B">
        <w:t xml:space="preserve">their </w:t>
      </w:r>
      <w:r w:rsidR="00263E89">
        <w:t>approach to identify</w:t>
      </w:r>
      <w:r w:rsidR="00ED1C5B">
        <w:t>ing</w:t>
      </w:r>
      <w:r w:rsidR="00263E89">
        <w:t xml:space="preserve"> </w:t>
      </w:r>
      <w:r>
        <w:t xml:space="preserve">strong educators while maintaining </w:t>
      </w:r>
      <w:r w:rsidR="004F2D92">
        <w:t xml:space="preserve">high </w:t>
      </w:r>
      <w:r>
        <w:t xml:space="preserve">standards for </w:t>
      </w:r>
      <w:r w:rsidR="00263E89">
        <w:t>the profession</w:t>
      </w:r>
      <w:r>
        <w:t xml:space="preserve"> (Department of Elementary and Secondary Education [DESE], 2021). There are currently </w:t>
      </w:r>
      <w:r w:rsidR="0014201D">
        <w:t>four</w:t>
      </w:r>
      <w:r>
        <w:t xml:space="preserve"> </w:t>
      </w:r>
      <w:r w:rsidR="00C057B2">
        <w:t xml:space="preserve">types of </w:t>
      </w:r>
      <w:r>
        <w:t>alternative assessment models included in the pilot:</w:t>
      </w:r>
    </w:p>
    <w:p w14:paraId="5DD6BF30" w14:textId="542C7B1A" w:rsidR="00F54914" w:rsidRDefault="00FB530A" w:rsidP="00FA55EF">
      <w:pPr>
        <w:pStyle w:val="Bullet1"/>
      </w:pPr>
      <w:r w:rsidRPr="004F079C">
        <w:rPr>
          <w:b/>
          <w:bCs/>
        </w:rPr>
        <w:t>CLST Alternatives:</w:t>
      </w:r>
      <w:r>
        <w:t xml:space="preserve"> </w:t>
      </w:r>
      <w:r w:rsidR="68129D62">
        <w:t>The five approved alternatives to the CLST in this pilot are standardized assessments offered by the Evaluation Systems group of Pearson (ES)</w:t>
      </w:r>
      <w:r w:rsidR="00576E46">
        <w:t xml:space="preserve"> </w:t>
      </w:r>
      <w:r w:rsidR="68129D62">
        <w:t xml:space="preserve">or the Educational Testing Service (ETS) for licensure in other states: </w:t>
      </w:r>
      <w:r w:rsidR="422E2E6C">
        <w:t>Praxis Core, the National Evaluation Series (NES) Essential Academic Skills, the Missouri General Education Assessment (MoGEA), the Washington [state] Educator Skills Test-Basic (WEST-B), and the Indiana Core Academic Skills Assessment (CASA)</w:t>
      </w:r>
      <w:r w:rsidR="68129D62">
        <w:t xml:space="preserve">. Each of the alternatives includes a reading and writing subtest, and candidates can substitute a passing score on these tests for the CLST requirements. </w:t>
      </w:r>
    </w:p>
    <w:p w14:paraId="21F89704" w14:textId="6E592236" w:rsidR="00FB530A" w:rsidRPr="00FA55EF" w:rsidRDefault="00FB530A" w:rsidP="00FA55EF">
      <w:pPr>
        <w:pStyle w:val="Bullet1"/>
      </w:pPr>
      <w:r w:rsidRPr="004F079C">
        <w:rPr>
          <w:b/>
          <w:bCs/>
        </w:rPr>
        <w:t>MTEL</w:t>
      </w:r>
      <w:r w:rsidR="0007226B">
        <w:rPr>
          <w:b/>
          <w:bCs/>
        </w:rPr>
        <w:t>-</w:t>
      </w:r>
      <w:r w:rsidRPr="004F079C">
        <w:rPr>
          <w:b/>
          <w:bCs/>
        </w:rPr>
        <w:t xml:space="preserve">Flex: </w:t>
      </w:r>
      <w:r>
        <w:t>MTEL</w:t>
      </w:r>
      <w:r w:rsidR="0007226B">
        <w:t>-</w:t>
      </w:r>
      <w:r>
        <w:t xml:space="preserve">Flex is offered by the Evaluation Systems group of Pearson (ES) to candidates receiving a near-passing score on one of </w:t>
      </w:r>
      <w:r w:rsidR="007A624B">
        <w:t>nine</w:t>
      </w:r>
      <w:r>
        <w:t xml:space="preserve"> MTEL subject tests</w:t>
      </w:r>
      <w:r w:rsidR="007A624B">
        <w:t>: English, English as a Second Language,</w:t>
      </w:r>
      <w:r>
        <w:t xml:space="preserve"> Foundations of Reading, </w:t>
      </w:r>
      <w:r w:rsidR="00C35CEB">
        <w:t xml:space="preserve">General Science, </w:t>
      </w:r>
      <w:r w:rsidR="007A624B">
        <w:t xml:space="preserve">General Curriculum (Subtest 1 and 2), </w:t>
      </w:r>
      <w:r>
        <w:t>History</w:t>
      </w:r>
      <w:r w:rsidR="007A624B">
        <w:t>/Social Science</w:t>
      </w:r>
      <w:r>
        <w:t xml:space="preserve">, Spanish, </w:t>
      </w:r>
      <w:r w:rsidR="007A624B">
        <w:t xml:space="preserve">Mathematics (Middle School), </w:t>
      </w:r>
      <w:r>
        <w:t xml:space="preserve">and </w:t>
      </w:r>
      <w:r w:rsidR="007A624B">
        <w:t>Mathematics (Secondary).</w:t>
      </w:r>
      <w:r>
        <w:t xml:space="preserve"> Candidates </w:t>
      </w:r>
      <w:r w:rsidR="007A624B">
        <w:t xml:space="preserve">who meet the eligibility requirements may </w:t>
      </w:r>
      <w:r>
        <w:t>submit a written analysis of a topic covered by the relevant test</w:t>
      </w:r>
      <w:r w:rsidR="007A624B">
        <w:t xml:space="preserve"> rather than retake the full MTEL test.</w:t>
      </w:r>
      <w:r w:rsidR="007A624B" w:rsidRPr="000C39AF">
        <w:t xml:space="preserve"> </w:t>
      </w:r>
    </w:p>
    <w:p w14:paraId="14BDA096" w14:textId="79F2F366" w:rsidR="007A624B" w:rsidRDefault="00FB530A" w:rsidP="00FA55EF">
      <w:pPr>
        <w:pStyle w:val="Bullet1"/>
      </w:pPr>
      <w:r w:rsidRPr="317BE4D1">
        <w:rPr>
          <w:b/>
          <w:bCs/>
        </w:rPr>
        <w:t xml:space="preserve">Preparation Program Attestation: </w:t>
      </w:r>
      <w:r>
        <w:t xml:space="preserve">The Preparation Program Attestation option is </w:t>
      </w:r>
      <w:r w:rsidR="007A624B">
        <w:t xml:space="preserve">currently </w:t>
      </w:r>
      <w:r>
        <w:t xml:space="preserve">approved for candidates </w:t>
      </w:r>
      <w:r w:rsidR="007A624B">
        <w:t>enrolled in</w:t>
      </w:r>
      <w:r>
        <w:t xml:space="preserve"> </w:t>
      </w:r>
      <w:r w:rsidR="00994655">
        <w:t>an</w:t>
      </w:r>
      <w:r w:rsidR="007A624B">
        <w:t xml:space="preserve"> educator preparation program </w:t>
      </w:r>
      <w:r>
        <w:t xml:space="preserve">at </w:t>
      </w:r>
      <w:r w:rsidR="00035F3C">
        <w:t xml:space="preserve">one of five </w:t>
      </w:r>
      <w:r w:rsidR="007A624B">
        <w:t xml:space="preserve">organizations </w:t>
      </w:r>
      <w:r w:rsidR="00A32B69">
        <w:t>that</w:t>
      </w:r>
      <w:r w:rsidR="007A624B">
        <w:t xml:space="preserve"> have been approved to offer the attestation by the Department.</w:t>
      </w:r>
      <w:r>
        <w:t xml:space="preserve"> </w:t>
      </w:r>
      <w:r>
        <w:lastRenderedPageBreak/>
        <w:t xml:space="preserve">Candidates </w:t>
      </w:r>
      <w:r w:rsidR="00CB7EB9">
        <w:t>take assessments and/or</w:t>
      </w:r>
      <w:r>
        <w:t xml:space="preserve"> submit a variety of materials documenting their understanding of content knowledge for review by a </w:t>
      </w:r>
      <w:r w:rsidR="4D88E41B">
        <w:t>content expert</w:t>
      </w:r>
      <w:r w:rsidR="007A624B">
        <w:t>.</w:t>
      </w:r>
      <w:r w:rsidR="00466945">
        <w:t xml:space="preserve"> The providers and tests included in the pilot are:</w:t>
      </w:r>
    </w:p>
    <w:p w14:paraId="49C65E87" w14:textId="77777777" w:rsidR="007A624B" w:rsidRDefault="007A624B" w:rsidP="007A624B">
      <w:pPr>
        <w:pStyle w:val="Bullet1"/>
        <w:numPr>
          <w:ilvl w:val="0"/>
          <w:numId w:val="39"/>
        </w:numPr>
      </w:pPr>
      <w:r>
        <w:t>General Curriculum subtest 2 (Fitchburg State University)</w:t>
      </w:r>
    </w:p>
    <w:p w14:paraId="5A25382F" w14:textId="77777777" w:rsidR="007A624B" w:rsidRDefault="007A624B" w:rsidP="007A624B">
      <w:pPr>
        <w:pStyle w:val="Bullet1"/>
        <w:numPr>
          <w:ilvl w:val="0"/>
          <w:numId w:val="39"/>
        </w:numPr>
      </w:pPr>
      <w:r>
        <w:t>Foundations of Reading (Bridgewater State University, Fitchburg State University, Merrimack College, Westfield State University)</w:t>
      </w:r>
    </w:p>
    <w:p w14:paraId="60E9466D" w14:textId="32F03E40" w:rsidR="007A624B" w:rsidRDefault="007A624B" w:rsidP="007A624B">
      <w:pPr>
        <w:pStyle w:val="Bullet1"/>
        <w:numPr>
          <w:ilvl w:val="0"/>
          <w:numId w:val="39"/>
        </w:numPr>
      </w:pPr>
      <w:r>
        <w:t>English as a Second Language (Bridgewater State University, Merrimack College)</w:t>
      </w:r>
    </w:p>
    <w:p w14:paraId="58C62EF9" w14:textId="0A16EA06" w:rsidR="00FB530A" w:rsidRDefault="007A624B" w:rsidP="00FA55EF">
      <w:pPr>
        <w:pStyle w:val="Bullet1"/>
        <w:numPr>
          <w:ilvl w:val="0"/>
          <w:numId w:val="39"/>
        </w:numPr>
      </w:pPr>
      <w:r>
        <w:t xml:space="preserve">Music MTEL (Bridgewater State University) </w:t>
      </w:r>
    </w:p>
    <w:p w14:paraId="0A06D699" w14:textId="43AD6614" w:rsidR="00F54914" w:rsidRDefault="6BC63BAB" w:rsidP="00BB6425">
      <w:pPr>
        <w:pStyle w:val="Bullet1"/>
      </w:pPr>
      <w:r w:rsidRPr="4DC7E8EF">
        <w:rPr>
          <w:b/>
          <w:bCs/>
        </w:rPr>
        <w:t xml:space="preserve">Other Approved Alternatives: </w:t>
      </w:r>
      <w:r w:rsidR="6967BD67">
        <w:t xml:space="preserve">DESE has approved two alternative subject matter knowledge assessments offered by ETS in English to Speakers of Other Languages and Physical Education. Based on requirements outlined by </w:t>
      </w:r>
      <w:r w:rsidR="72E70A75">
        <w:t>DESE, these</w:t>
      </w:r>
      <w:r w:rsidR="6967BD67">
        <w:t xml:space="preserve"> alternative assessments are limited to candidates who have taught for at least one year under a waiver, emergency, or temporary license; in certain non-traditional public or private schools; or as a long-term substitute or paraprofessional.</w:t>
      </w:r>
    </w:p>
    <w:p w14:paraId="731B37DC" w14:textId="41426A20" w:rsidR="00293FD1" w:rsidRDefault="005B1E88" w:rsidP="00B6511F">
      <w:pPr>
        <w:pStyle w:val="BodyText"/>
      </w:pPr>
      <w:r>
        <w:t>P</w:t>
      </w:r>
      <w:r w:rsidR="00217D3F">
        <w:t xml:space="preserve">rior </w:t>
      </w:r>
      <w:r w:rsidR="002C6789">
        <w:t>annual</w:t>
      </w:r>
      <w:r w:rsidR="00217D3F">
        <w:t xml:space="preserve"> report</w:t>
      </w:r>
      <w:r w:rsidR="002A3D01">
        <w:t>s</w:t>
      </w:r>
      <w:r w:rsidR="008D4D28">
        <w:t xml:space="preserve"> </w:t>
      </w:r>
      <w:r w:rsidR="00F90131">
        <w:t>assessed the introduction of the alternatives</w:t>
      </w:r>
      <w:r w:rsidR="002C6789">
        <w:t>, participant beliefs and experiences, and limited outcomes</w:t>
      </w:r>
      <w:r w:rsidR="00F90131">
        <w:t xml:space="preserve"> </w:t>
      </w:r>
      <w:r w:rsidR="00A56141">
        <w:t>through June 2023</w:t>
      </w:r>
      <w:r w:rsidR="00F90131">
        <w:t xml:space="preserve">. </w:t>
      </w:r>
      <w:r w:rsidR="00BC1F85">
        <w:t xml:space="preserve">In this update, we </w:t>
      </w:r>
      <w:r w:rsidR="00321160">
        <w:t>include data on pilot</w:t>
      </w:r>
      <w:r w:rsidR="00BC1F85">
        <w:t xml:space="preserve"> </w:t>
      </w:r>
      <w:r w:rsidR="008D587A">
        <w:t xml:space="preserve">participants </w:t>
      </w:r>
      <w:r w:rsidR="00321160">
        <w:t>over the past year and match them</w:t>
      </w:r>
      <w:r w:rsidR="008D587A">
        <w:t xml:space="preserve"> to </w:t>
      </w:r>
      <w:r w:rsidR="00994655">
        <w:t>more recent data on</w:t>
      </w:r>
      <w:r w:rsidR="000310B9">
        <w:t xml:space="preserve"> </w:t>
      </w:r>
      <w:r w:rsidR="002A53DC">
        <w:t>licensure</w:t>
      </w:r>
      <w:r w:rsidR="00994655">
        <w:t xml:space="preserve">, </w:t>
      </w:r>
      <w:r w:rsidR="002A53DC">
        <w:t xml:space="preserve">employment </w:t>
      </w:r>
      <w:r w:rsidR="00994655">
        <w:t>performance evaluations, and student outcomes</w:t>
      </w:r>
      <w:r w:rsidR="00147FF2">
        <w:t>.</w:t>
      </w:r>
      <w:r w:rsidR="00C34C12">
        <w:t xml:space="preserve"> We also </w:t>
      </w:r>
      <w:r w:rsidR="00880669">
        <w:t>report on</w:t>
      </w:r>
      <w:r w:rsidR="00C34C12">
        <w:t xml:space="preserve"> </w:t>
      </w:r>
      <w:r w:rsidR="00996AD4">
        <w:t xml:space="preserve">interviews </w:t>
      </w:r>
      <w:r w:rsidR="00880669">
        <w:t xml:space="preserve">conducted </w:t>
      </w:r>
      <w:r w:rsidR="00996AD4">
        <w:t xml:space="preserve">with faculty at each of the preparation providers offering the </w:t>
      </w:r>
      <w:r w:rsidR="00725116">
        <w:t>attestation option.</w:t>
      </w:r>
    </w:p>
    <w:p w14:paraId="66E0BFE5" w14:textId="3DE11483" w:rsidR="00530E67" w:rsidRDefault="00BC63C5" w:rsidP="00530E67">
      <w:pPr>
        <w:pStyle w:val="Heading2"/>
      </w:pPr>
      <w:bookmarkStart w:id="18" w:name="_Toc188372847"/>
      <w:r>
        <w:lastRenderedPageBreak/>
        <w:t>Candidate</w:t>
      </w:r>
      <w:r w:rsidR="00BD24E8">
        <w:t xml:space="preserve"> Experiences</w:t>
      </w:r>
      <w:bookmarkEnd w:id="18"/>
    </w:p>
    <w:tbl>
      <w:tblPr>
        <w:tblStyle w:val="TableStyle-InformationBox"/>
        <w:tblW w:w="5000" w:type="pct"/>
        <w:tblLook w:val="04A0" w:firstRow="1" w:lastRow="0" w:firstColumn="1" w:lastColumn="0" w:noHBand="0" w:noVBand="1"/>
      </w:tblPr>
      <w:tblGrid>
        <w:gridCol w:w="9360"/>
      </w:tblGrid>
      <w:tr w:rsidR="008E37DB" w:rsidRPr="00D67B9F" w14:paraId="5ECB861E" w14:textId="77777777" w:rsidTr="004C244A">
        <w:tc>
          <w:tcPr>
            <w:tcW w:w="9360" w:type="dxa"/>
          </w:tcPr>
          <w:p w14:paraId="77EA5D69" w14:textId="77777777" w:rsidR="00D83827" w:rsidRDefault="00D83827" w:rsidP="00D83827">
            <w:pPr>
              <w:pStyle w:val="Heading5"/>
            </w:pPr>
            <w:r>
              <w:t>Communication and Literacy Skills Tests Alternatives</w:t>
            </w:r>
          </w:p>
          <w:p w14:paraId="6E4255FA" w14:textId="4A32E016" w:rsidR="00BE045F" w:rsidRDefault="004A4936" w:rsidP="00D83827">
            <w:pPr>
              <w:pStyle w:val="Bullet1"/>
            </w:pPr>
            <w:r>
              <w:t xml:space="preserve">By June 30, 2024, 2,045 candidates had </w:t>
            </w:r>
            <w:r w:rsidR="001E5D24">
              <w:t xml:space="preserve">taken </w:t>
            </w:r>
            <w:r w:rsidR="000D1A1B">
              <w:t>an approved</w:t>
            </w:r>
            <w:r>
              <w:t xml:space="preserve"> CLST </w:t>
            </w:r>
            <w:r w:rsidR="000D1A1B">
              <w:t>alternative assessment</w:t>
            </w:r>
            <w:r>
              <w:t xml:space="preserve">. The most popular </w:t>
            </w:r>
            <w:r w:rsidR="006423FF">
              <w:t xml:space="preserve">alternative assessments </w:t>
            </w:r>
            <w:r w:rsidR="006A5E10">
              <w:t xml:space="preserve">were </w:t>
            </w:r>
            <w:r w:rsidR="006423FF">
              <w:t xml:space="preserve">reading and writing tests accepted for licensure in Indiana </w:t>
            </w:r>
            <w:r w:rsidR="001612C5">
              <w:t>(</w:t>
            </w:r>
            <w:r w:rsidR="00A769CD">
              <w:t>CASA</w:t>
            </w:r>
            <w:r w:rsidR="001612C5">
              <w:t xml:space="preserve">) </w:t>
            </w:r>
            <w:r w:rsidR="006423FF">
              <w:t>and Missouri</w:t>
            </w:r>
            <w:r w:rsidR="001612C5">
              <w:t xml:space="preserve"> (</w:t>
            </w:r>
            <w:r w:rsidR="00A769CD">
              <w:t>MoGEA</w:t>
            </w:r>
            <w:r w:rsidR="001612C5">
              <w:t>)</w:t>
            </w:r>
            <w:r w:rsidR="009C733E">
              <w:t xml:space="preserve">. </w:t>
            </w:r>
            <w:r w:rsidR="00EB006C">
              <w:t>The</w:t>
            </w:r>
            <w:r w:rsidR="006423FF">
              <w:t xml:space="preserve"> two national assessments</w:t>
            </w:r>
            <w:r w:rsidR="00A578A1">
              <w:t xml:space="preserve"> (</w:t>
            </w:r>
            <w:r w:rsidR="00B6745B">
              <w:t>NES</w:t>
            </w:r>
            <w:r w:rsidR="00A578A1">
              <w:t xml:space="preserve"> and </w:t>
            </w:r>
            <w:r w:rsidR="00B6745B">
              <w:t>Praxis</w:t>
            </w:r>
            <w:r w:rsidR="00A578A1">
              <w:t>)</w:t>
            </w:r>
            <w:r w:rsidR="00AB1FD0">
              <w:t xml:space="preserve"> approved </w:t>
            </w:r>
            <w:r w:rsidR="00C7401E">
              <w:t>through the pilot</w:t>
            </w:r>
            <w:r w:rsidR="00A578A1">
              <w:t xml:space="preserve"> were </w:t>
            </w:r>
            <w:r w:rsidR="009E6622">
              <w:t>less popular</w:t>
            </w:r>
            <w:r w:rsidR="006423FF">
              <w:t>.</w:t>
            </w:r>
          </w:p>
          <w:p w14:paraId="750E7888" w14:textId="5CB4F881" w:rsidR="00D83827" w:rsidRPr="000F0A69" w:rsidRDefault="00D83827" w:rsidP="00D83827">
            <w:pPr>
              <w:pStyle w:val="Bullet1"/>
            </w:pPr>
            <w:r w:rsidRPr="000F0A69">
              <w:t xml:space="preserve">The </w:t>
            </w:r>
            <w:r w:rsidR="00E53AC6">
              <w:t xml:space="preserve">approved </w:t>
            </w:r>
            <w:r>
              <w:t xml:space="preserve">CLST </w:t>
            </w:r>
            <w:r w:rsidRPr="000F0A69">
              <w:t xml:space="preserve">alternatives are generally less expensive than the </w:t>
            </w:r>
            <w:r w:rsidR="00A07A33">
              <w:t>CLST MTEL</w:t>
            </w:r>
            <w:r w:rsidRPr="000F0A69">
              <w:t xml:space="preserve">. </w:t>
            </w:r>
            <w:r w:rsidR="008A10F4">
              <w:t>In a survey of participants, most</w:t>
            </w:r>
            <w:r w:rsidR="00193C45">
              <w:t xml:space="preserve"> </w:t>
            </w:r>
            <w:r w:rsidRPr="000F0A69">
              <w:t>respondents reported that ease of accessing the test</w:t>
            </w:r>
            <w:r w:rsidR="00791CDA">
              <w:t xml:space="preserve"> (95%) or the cost of the test (8</w:t>
            </w:r>
            <w:r w:rsidR="00CB665C">
              <w:t>4</w:t>
            </w:r>
            <w:r w:rsidR="00791CDA">
              <w:t>%)</w:t>
            </w:r>
            <w:r w:rsidRPr="000F0A69">
              <w:t xml:space="preserve"> w</w:t>
            </w:r>
            <w:r w:rsidR="00791CDA">
              <w:t>ere</w:t>
            </w:r>
            <w:r w:rsidRPr="000F0A69">
              <w:t xml:space="preserve"> somewhat or very important in their decision to take an alternative.</w:t>
            </w:r>
          </w:p>
          <w:p w14:paraId="080C3987" w14:textId="77777777" w:rsidR="00D83827" w:rsidRPr="00EB2215" w:rsidRDefault="00D83827" w:rsidP="00D83827">
            <w:pPr>
              <w:pStyle w:val="Heading5"/>
            </w:pPr>
            <w:r>
              <w:t>MTEL-Flex</w:t>
            </w:r>
          </w:p>
          <w:p w14:paraId="05CA10D6" w14:textId="51125F16" w:rsidR="008E37DB" w:rsidRDefault="00040427" w:rsidP="00462662">
            <w:pPr>
              <w:pStyle w:val="Bullet1"/>
            </w:pPr>
            <w:r>
              <w:t xml:space="preserve">By June 30, 2024, </w:t>
            </w:r>
            <w:r w:rsidR="00B276DF">
              <w:t>1</w:t>
            </w:r>
            <w:r>
              <w:t>,</w:t>
            </w:r>
            <w:r w:rsidR="00B276DF">
              <w:t>859</w:t>
            </w:r>
            <w:r>
              <w:t xml:space="preserve"> candidates had </w:t>
            </w:r>
            <w:r w:rsidR="00A428FE">
              <w:t xml:space="preserve">taken an </w:t>
            </w:r>
            <w:r w:rsidR="00B276DF">
              <w:t xml:space="preserve">MTEL-Flex </w:t>
            </w:r>
            <w:r w:rsidR="00A428FE">
              <w:t>alternative assessment</w:t>
            </w:r>
            <w:r>
              <w:t xml:space="preserve">. The most popular </w:t>
            </w:r>
            <w:r w:rsidR="00BE1BA5">
              <w:t xml:space="preserve">MTEL-Flex </w:t>
            </w:r>
            <w:r>
              <w:t xml:space="preserve">assessments </w:t>
            </w:r>
            <w:r w:rsidR="009F624C">
              <w:t xml:space="preserve">were </w:t>
            </w:r>
            <w:r w:rsidR="00787B86">
              <w:t>those associated with the elementary</w:t>
            </w:r>
            <w:r w:rsidR="0074032B">
              <w:t xml:space="preserve"> license</w:t>
            </w:r>
            <w:r w:rsidR="00F75F40">
              <w:t xml:space="preserve">, </w:t>
            </w:r>
            <w:r w:rsidR="00BD476E">
              <w:t xml:space="preserve">General Curriculum and Foundations of Reading. </w:t>
            </w:r>
          </w:p>
          <w:p w14:paraId="33F4845C" w14:textId="784F5EED" w:rsidR="001D5867" w:rsidRPr="00EB2215" w:rsidRDefault="001D5867" w:rsidP="001D5867">
            <w:pPr>
              <w:pStyle w:val="Heading5"/>
            </w:pPr>
            <w:r>
              <w:t>Preparation Program Attestation</w:t>
            </w:r>
          </w:p>
          <w:p w14:paraId="075C8B38" w14:textId="20BD523C" w:rsidR="001D5867" w:rsidRDefault="000C0D42" w:rsidP="000C0D42">
            <w:pPr>
              <w:pStyle w:val="Bullet1"/>
            </w:pPr>
            <w:r>
              <w:t xml:space="preserve">By June 30, 2024, 151 candidates </w:t>
            </w:r>
            <w:r w:rsidR="00081431">
              <w:t xml:space="preserve">across five institutions </w:t>
            </w:r>
            <w:r>
              <w:t xml:space="preserve">had </w:t>
            </w:r>
            <w:r w:rsidR="00DF49B9">
              <w:t>participated in an approved</w:t>
            </w:r>
            <w:r>
              <w:t xml:space="preserve"> </w:t>
            </w:r>
            <w:r w:rsidR="001865EE">
              <w:t>program attestation</w:t>
            </w:r>
            <w:r>
              <w:t>.</w:t>
            </w:r>
          </w:p>
          <w:p w14:paraId="2D0D9B09" w14:textId="6608E388" w:rsidR="00E719BF" w:rsidRDefault="00C33B8A" w:rsidP="00A12077">
            <w:pPr>
              <w:pStyle w:val="Bullet1"/>
            </w:pPr>
            <w:r>
              <w:t>Across educator preparation programs and content areas, s</w:t>
            </w:r>
            <w:r w:rsidR="00E719BF">
              <w:t>ignificant variation exist</w:t>
            </w:r>
            <w:r w:rsidR="00156080">
              <w:t>ed</w:t>
            </w:r>
            <w:r w:rsidR="00E719BF">
              <w:t xml:space="preserve"> regarding the structure of the assessment, the mode in which students demonstrate</w:t>
            </w:r>
            <w:r w:rsidR="00156080">
              <w:t>d</w:t>
            </w:r>
            <w:r w:rsidR="00E719BF">
              <w:t xml:space="preserve"> mastery, how students </w:t>
            </w:r>
            <w:r w:rsidR="00156080">
              <w:t>were</w:t>
            </w:r>
            <w:r w:rsidR="00E719BF">
              <w:t xml:space="preserve"> supported, and the criteria for participation</w:t>
            </w:r>
            <w:r w:rsidR="00A50ECC">
              <w:t>.</w:t>
            </w:r>
            <w:r w:rsidR="00E719BF">
              <w:t xml:space="preserve"> </w:t>
            </w:r>
          </w:p>
          <w:p w14:paraId="6900CD29" w14:textId="6C9CD016" w:rsidR="00E719BF" w:rsidRPr="00462662" w:rsidRDefault="001865EE" w:rsidP="00E1401A">
            <w:pPr>
              <w:pStyle w:val="Bullet1"/>
            </w:pPr>
            <w:r>
              <w:t>Preparation providers</w:t>
            </w:r>
            <w:r w:rsidR="00E719BF">
              <w:t xml:space="preserve"> believe their alternative assessment either meets or exceeds the rigor of the traditional MTEL. In addition to describing the questions and assignments as difficult, they also stated that the students must apply their knowledge in ways that teachers do, which is </w:t>
            </w:r>
            <w:r w:rsidR="00417FEA">
              <w:t>asking</w:t>
            </w:r>
            <w:r w:rsidR="00276590">
              <w:t xml:space="preserve"> candidates</w:t>
            </w:r>
            <w:r w:rsidR="007A3E48">
              <w:t xml:space="preserve"> to be more fluent</w:t>
            </w:r>
            <w:r w:rsidR="002011C2">
              <w:t xml:space="preserve"> with content knowledge tha</w:t>
            </w:r>
            <w:r w:rsidR="00394845">
              <w:t>n</w:t>
            </w:r>
            <w:r w:rsidR="002011C2">
              <w:t xml:space="preserve"> they may need to be</w:t>
            </w:r>
            <w:r w:rsidR="00BB45CA">
              <w:t xml:space="preserve"> for a </w:t>
            </w:r>
            <w:r w:rsidR="00E719BF">
              <w:t xml:space="preserve">multiple-choice exam. </w:t>
            </w:r>
          </w:p>
        </w:tc>
      </w:tr>
    </w:tbl>
    <w:p w14:paraId="736217ED" w14:textId="2E1EEA87" w:rsidR="00F456CB" w:rsidRPr="00F456CB" w:rsidRDefault="00F456CB" w:rsidP="00F456CB">
      <w:pPr>
        <w:pStyle w:val="Heading3"/>
      </w:pPr>
      <w:bookmarkStart w:id="19" w:name="_Toc188372848"/>
      <w:r>
        <w:t xml:space="preserve">Communications and Literacy Skills </w:t>
      </w:r>
      <w:r w:rsidR="007B0C66">
        <w:t>(CLS</w:t>
      </w:r>
      <w:r w:rsidR="6EE7E499">
        <w:t>T</w:t>
      </w:r>
      <w:r w:rsidR="007B0C66">
        <w:t xml:space="preserve">) </w:t>
      </w:r>
      <w:r>
        <w:t>Alternatives</w:t>
      </w:r>
      <w:bookmarkEnd w:id="19"/>
    </w:p>
    <w:p w14:paraId="46DD557F" w14:textId="5B09DFE7" w:rsidR="00D206CF" w:rsidRDefault="001F467B" w:rsidP="00D206CF">
      <w:pPr>
        <w:pStyle w:val="BodyTextPostHeading"/>
      </w:pPr>
      <w:r>
        <w:t xml:space="preserve">The CLST </w:t>
      </w:r>
      <w:r w:rsidR="00E750C8">
        <w:t>MTEL</w:t>
      </w:r>
      <w:r>
        <w:t xml:space="preserve"> is a two-part test in reading and writing required of all candidates in Massachusetts, including those seeking administrative, specialist, or professional support licenses. Candidates must earn a passing score on each of the two subtests to advance to licensure. As part of the pilot, DESE accept</w:t>
      </w:r>
      <w:r w:rsidR="00C46CB5">
        <w:t>ed</w:t>
      </w:r>
      <w:r>
        <w:t xml:space="preserve"> similar assessments offered in other states to satisfy </w:t>
      </w:r>
      <w:r w:rsidR="00284715">
        <w:t xml:space="preserve">the </w:t>
      </w:r>
      <w:r>
        <w:t>CLST requirements. DESE has approved five alternatives to the CLST</w:t>
      </w:r>
      <w:r w:rsidR="0076465A">
        <w:t>:</w:t>
      </w:r>
      <w:r w:rsidRPr="003B60C8">
        <w:t xml:space="preserve"> Praxis Core</w:t>
      </w:r>
      <w:r>
        <w:t xml:space="preserve">, </w:t>
      </w:r>
      <w:r w:rsidRPr="003B60C8">
        <w:t>the National Evaluation Series</w:t>
      </w:r>
      <w:r>
        <w:t xml:space="preserve"> (NES)</w:t>
      </w:r>
      <w:r w:rsidRPr="003B60C8">
        <w:t xml:space="preserve"> Essential Academic Skills</w:t>
      </w:r>
      <w:r>
        <w:t>, t</w:t>
      </w:r>
      <w:r w:rsidRPr="003B60C8">
        <w:t xml:space="preserve">he Missouri General Education Assessment (MoGEA), the Washington [state] Educator Skills Test-Basic (WEST-B), and the </w:t>
      </w:r>
      <w:r w:rsidRPr="003B60C8">
        <w:lastRenderedPageBreak/>
        <w:t>Indiana Core Academic Skills Assessment (CASA).</w:t>
      </w:r>
      <w:r>
        <w:t xml:space="preserve"> Each of these tests includes a reading and writing subtest, and candidates </w:t>
      </w:r>
      <w:r w:rsidR="00C46CB5">
        <w:t>could</w:t>
      </w:r>
      <w:r>
        <w:t xml:space="preserve"> submit a passing score on either subtest to meet their licensure requirements</w:t>
      </w:r>
      <w:r w:rsidR="008A43F8">
        <w:t xml:space="preserve">. In Exhibit </w:t>
      </w:r>
      <w:r w:rsidR="00482886">
        <w:t>2</w:t>
      </w:r>
      <w:r w:rsidR="008A43F8">
        <w:t xml:space="preserve">, we plot the cumulative number of CLST submissions </w:t>
      </w:r>
      <w:r w:rsidR="00472657">
        <w:t xml:space="preserve">over the course of the pilot. By </w:t>
      </w:r>
      <w:r w:rsidR="00D81B56">
        <w:t xml:space="preserve">June 30, 2024, </w:t>
      </w:r>
      <w:r w:rsidR="002C5635">
        <w:t>2,045</w:t>
      </w:r>
      <w:r w:rsidR="00B57AAC">
        <w:t xml:space="preserve"> candidates had </w:t>
      </w:r>
      <w:r w:rsidR="006229A4">
        <w:t>completed</w:t>
      </w:r>
      <w:r w:rsidR="00B57AAC">
        <w:t xml:space="preserve"> </w:t>
      </w:r>
      <w:r w:rsidR="002C5635">
        <w:t>3,698</w:t>
      </w:r>
      <w:r w:rsidR="00B57AAC">
        <w:t xml:space="preserve"> subtest submissions.</w:t>
      </w:r>
    </w:p>
    <w:p w14:paraId="280F0B3C" w14:textId="7D97C957" w:rsidR="00D206CF" w:rsidRPr="00F417B0" w:rsidRDefault="00D206CF" w:rsidP="00D206CF">
      <w:pPr>
        <w:pStyle w:val="ExhibitTitle"/>
      </w:pPr>
      <w:bookmarkStart w:id="20" w:name="_Toc188372872"/>
      <w:r>
        <w:t>Exhibit</w:t>
      </w:r>
      <w:r w:rsidRPr="00D67B9F">
        <w:t xml:space="preserve"> </w:t>
      </w:r>
      <w:r w:rsidR="00482886">
        <w:rPr>
          <w:color w:val="2B579A"/>
          <w:shd w:val="clear" w:color="auto" w:fill="E6E6E6"/>
        </w:rPr>
        <w:t>2</w:t>
      </w:r>
      <w:r w:rsidRPr="00D67B9F">
        <w:t xml:space="preserve">. </w:t>
      </w:r>
      <w:r w:rsidR="00AF687F">
        <w:rPr>
          <w:bCs/>
        </w:rPr>
        <w:t>Cumulative CLST Alternative Submissions by Date</w:t>
      </w:r>
      <w:bookmarkEnd w:id="20"/>
    </w:p>
    <w:p w14:paraId="642EBBBC" w14:textId="77777777" w:rsidR="00D206CF" w:rsidRDefault="00D206CF" w:rsidP="00D206CF">
      <w:r>
        <w:rPr>
          <w:noProof/>
          <w:color w:val="2B579A"/>
          <w:shd w:val="clear" w:color="auto" w:fill="E6E6E6"/>
        </w:rPr>
        <w:drawing>
          <wp:inline distT="0" distB="0" distL="0" distR="0" wp14:anchorId="6FE50B50" wp14:editId="3689A218">
            <wp:extent cx="5853474" cy="2926736"/>
            <wp:effectExtent l="0" t="0" r="0" b="6985"/>
            <wp:docPr id="979609802" name="Picture 979609802" descr="Graph of Cumulative CLST Alternative Submissions b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09802" name="Picture 979609802" descr="Graph of Cumulative CLST Alternative Submissions by Date"/>
                    <pic:cNvPicPr/>
                  </pic:nvPicPr>
                  <pic:blipFill>
                    <a:blip r:embed="rId19"/>
                    <a:stretch>
                      <a:fillRect/>
                    </a:stretch>
                  </pic:blipFill>
                  <pic:spPr>
                    <a:xfrm>
                      <a:off x="0" y="0"/>
                      <a:ext cx="5853474" cy="2926736"/>
                    </a:xfrm>
                    <a:prstGeom prst="rect">
                      <a:avLst/>
                    </a:prstGeom>
                  </pic:spPr>
                </pic:pic>
              </a:graphicData>
            </a:graphic>
          </wp:inline>
        </w:drawing>
      </w:r>
    </w:p>
    <w:p w14:paraId="102CD7D0" w14:textId="70BD2D38" w:rsidR="005D705E" w:rsidRPr="00F417B0" w:rsidRDefault="005D705E" w:rsidP="005D705E">
      <w:pPr>
        <w:pStyle w:val="ExhibitTitle"/>
      </w:pPr>
      <w:bookmarkStart w:id="21" w:name="_Toc188372873"/>
      <w:r>
        <w:t>Exhibit</w:t>
      </w:r>
      <w:r w:rsidRPr="00D67B9F">
        <w:t xml:space="preserve"> </w:t>
      </w:r>
      <w:r w:rsidR="00482886">
        <w:rPr>
          <w:color w:val="2B579A"/>
          <w:shd w:val="clear" w:color="auto" w:fill="E6E6E6"/>
        </w:rPr>
        <w:t>3</w:t>
      </w:r>
      <w:r w:rsidRPr="00D67B9F">
        <w:t xml:space="preserve">. </w:t>
      </w:r>
      <w:r>
        <w:rPr>
          <w:bCs/>
        </w:rPr>
        <w:t xml:space="preserve">CLST </w:t>
      </w:r>
      <w:r w:rsidR="00751F5F">
        <w:rPr>
          <w:bCs/>
        </w:rPr>
        <w:t xml:space="preserve">Alternative </w:t>
      </w:r>
      <w:r>
        <w:rPr>
          <w:bCs/>
        </w:rPr>
        <w:t xml:space="preserve">Submissions by </w:t>
      </w:r>
      <w:r w:rsidR="00271E76">
        <w:rPr>
          <w:bCs/>
        </w:rPr>
        <w:t>Test Series and Subtest</w:t>
      </w:r>
      <w:bookmarkEnd w:id="21"/>
    </w:p>
    <w:p w14:paraId="2360038E" w14:textId="455E6EFC" w:rsidR="005D705E" w:rsidRDefault="005D705E" w:rsidP="005D705E">
      <w:r>
        <w:rPr>
          <w:noProof/>
          <w:color w:val="2B579A"/>
          <w:shd w:val="clear" w:color="auto" w:fill="E6E6E6"/>
        </w:rPr>
        <w:drawing>
          <wp:inline distT="0" distB="0" distL="0" distR="0" wp14:anchorId="6C2DC8D6" wp14:editId="42C4BA28">
            <wp:extent cx="5704432" cy="2852216"/>
            <wp:effectExtent l="0" t="0" r="0" b="5715"/>
            <wp:docPr id="1247874788" name="Picture 1247874788" descr="Graph of CLST Alternative Submissions by Test Series and Sub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74788" name="Picture 1247874788" descr="Graph of CLST Alternative Submissions by Test Series and Subtest"/>
                    <pic:cNvPicPr/>
                  </pic:nvPicPr>
                  <pic:blipFill>
                    <a:blip r:embed="rId20"/>
                    <a:stretch>
                      <a:fillRect/>
                    </a:stretch>
                  </pic:blipFill>
                  <pic:spPr>
                    <a:xfrm>
                      <a:off x="0" y="0"/>
                      <a:ext cx="5704432" cy="2852216"/>
                    </a:xfrm>
                    <a:prstGeom prst="rect">
                      <a:avLst/>
                    </a:prstGeom>
                  </pic:spPr>
                </pic:pic>
              </a:graphicData>
            </a:graphic>
          </wp:inline>
        </w:drawing>
      </w:r>
    </w:p>
    <w:p w14:paraId="0F259CDF" w14:textId="04E7B4BB" w:rsidR="008F42B6" w:rsidRDefault="008D50E5" w:rsidP="00377701">
      <w:pPr>
        <w:pStyle w:val="BodyTextPostHeading"/>
      </w:pPr>
      <w:r>
        <w:lastRenderedPageBreak/>
        <w:t xml:space="preserve">In Exhibit </w:t>
      </w:r>
      <w:r w:rsidR="00482886">
        <w:t>3</w:t>
      </w:r>
      <w:r>
        <w:t>, we show participation by test series. The CASA</w:t>
      </w:r>
      <w:r w:rsidR="00F5094B">
        <w:t xml:space="preserve"> and</w:t>
      </w:r>
      <w:r>
        <w:t xml:space="preserve"> </w:t>
      </w:r>
      <w:r w:rsidR="00491E8A">
        <w:t>MoGEA</w:t>
      </w:r>
      <w:r w:rsidR="00D81C8A">
        <w:t xml:space="preserve"> </w:t>
      </w:r>
      <w:r w:rsidR="00B34894">
        <w:t>were</w:t>
      </w:r>
      <w:r>
        <w:t xml:space="preserve"> the most popular </w:t>
      </w:r>
      <w:r w:rsidR="00987E73">
        <w:t>CLST</w:t>
      </w:r>
      <w:r>
        <w:t xml:space="preserve"> alternatives</w:t>
      </w:r>
      <w:r w:rsidR="002953F2">
        <w:t>, followed by the NES and Praxis</w:t>
      </w:r>
      <w:r w:rsidR="00327304">
        <w:t xml:space="preserve">. </w:t>
      </w:r>
      <w:r w:rsidR="009C4EFB">
        <w:t>F</w:t>
      </w:r>
      <w:r>
        <w:t>ew candidates have taken the WEST-B. The Praxis and NES are accepted in several other states</w:t>
      </w:r>
      <w:r w:rsidR="00322A59">
        <w:t xml:space="preserve">, while the CASA and MoGEA are </w:t>
      </w:r>
      <w:r w:rsidR="005A23C6">
        <w:t xml:space="preserve">offered in Indiana and Missouri, respectively. </w:t>
      </w:r>
    </w:p>
    <w:p w14:paraId="7623CD3F" w14:textId="5140BA9D" w:rsidR="00872DD5" w:rsidRDefault="00D411E8" w:rsidP="00377701">
      <w:pPr>
        <w:pStyle w:val="BodyTextPostHeading"/>
      </w:pPr>
      <w:r>
        <w:t>Given t</w:t>
      </w:r>
      <w:r w:rsidR="005A23C6">
        <w:t xml:space="preserve">he </w:t>
      </w:r>
      <w:r w:rsidR="00B31C41">
        <w:t xml:space="preserve">small number of states </w:t>
      </w:r>
      <w:r>
        <w:t xml:space="preserve">accepting </w:t>
      </w:r>
      <w:r w:rsidR="004F0889">
        <w:t xml:space="preserve">the </w:t>
      </w:r>
      <w:r w:rsidR="00E96823">
        <w:t>most popular CLST alternatives</w:t>
      </w:r>
      <w:r>
        <w:t xml:space="preserve"> tests, </w:t>
      </w:r>
      <w:r w:rsidR="00E24140">
        <w:t>we</w:t>
      </w:r>
      <w:r w:rsidR="00601E61">
        <w:t xml:space="preserve"> briefly</w:t>
      </w:r>
      <w:r w:rsidR="00740D95">
        <w:t xml:space="preserve"> highlight</w:t>
      </w:r>
      <w:r w:rsidR="00E24140">
        <w:t xml:space="preserve"> other features of the test</w:t>
      </w:r>
      <w:r w:rsidR="00A40A0B">
        <w:t>s</w:t>
      </w:r>
      <w:r w:rsidR="00E24140">
        <w:t xml:space="preserve"> </w:t>
      </w:r>
      <w:r w:rsidR="006D672B">
        <w:t xml:space="preserve">in Exhibit </w:t>
      </w:r>
      <w:r w:rsidR="00CC5374">
        <w:t>4</w:t>
      </w:r>
      <w:r w:rsidR="00E24140">
        <w:t xml:space="preserve">. </w:t>
      </w:r>
      <w:r w:rsidR="00FA0892">
        <w:t xml:space="preserve">The </w:t>
      </w:r>
      <w:r w:rsidR="008E4938">
        <w:t xml:space="preserve">CLST </w:t>
      </w:r>
      <w:r w:rsidR="00FA0892">
        <w:t xml:space="preserve">MTEL </w:t>
      </w:r>
      <w:r w:rsidR="008E4938">
        <w:t>and Praxis are</w:t>
      </w:r>
      <w:r w:rsidR="00B65038">
        <w:t xml:space="preserve"> </w:t>
      </w:r>
      <w:r w:rsidR="00AE5451">
        <w:t xml:space="preserve">the </w:t>
      </w:r>
      <w:r w:rsidR="009C4EFB">
        <w:t>most expensive</w:t>
      </w:r>
      <w:r w:rsidR="00FA0892">
        <w:t xml:space="preserve"> options</w:t>
      </w:r>
      <w:r w:rsidR="00AE5451">
        <w:t xml:space="preserve"> at $112</w:t>
      </w:r>
      <w:r w:rsidR="008E4938">
        <w:t xml:space="preserve"> and </w:t>
      </w:r>
      <w:r w:rsidR="00B71FBB">
        <w:t>$110</w:t>
      </w:r>
      <w:r w:rsidR="008E4938">
        <w:t>, respectively</w:t>
      </w:r>
      <w:r w:rsidR="00FA0892">
        <w:t>.</w:t>
      </w:r>
      <w:r w:rsidR="007B4FEF">
        <w:t xml:space="preserve"> </w:t>
      </w:r>
      <w:r w:rsidR="002773F4">
        <w:t xml:space="preserve">Although the NES is less expensive ($75), it is comparable in price to the </w:t>
      </w:r>
      <w:r w:rsidR="00663778">
        <w:t>CASA</w:t>
      </w:r>
      <w:r w:rsidR="002773F4">
        <w:t xml:space="preserve"> ($76) and</w:t>
      </w:r>
      <w:r w:rsidR="00781EE7">
        <w:t xml:space="preserve"> </w:t>
      </w:r>
      <w:r w:rsidR="00663778">
        <w:t>MoGEA</w:t>
      </w:r>
      <w:r w:rsidR="002773F4">
        <w:t xml:space="preserve"> ($50)</w:t>
      </w:r>
      <w:r w:rsidR="00537210">
        <w:t>.</w:t>
      </w:r>
      <w:r w:rsidR="00BE1625">
        <w:t xml:space="preserve"> The CASA and MoGEA also have fewer open-response items (1) than both the </w:t>
      </w:r>
      <w:r w:rsidR="00E95086">
        <w:t>MTEL and Praxis</w:t>
      </w:r>
      <w:r w:rsidR="008D7639">
        <w:t xml:space="preserve"> (2)</w:t>
      </w:r>
      <w:r w:rsidR="00E95086">
        <w:t>.</w:t>
      </w:r>
      <w:r w:rsidR="00663778">
        <w:t xml:space="preserve"> </w:t>
      </w:r>
      <w:r w:rsidR="00B23070">
        <w:t>Finally, t</w:t>
      </w:r>
      <w:r w:rsidR="00525CF8">
        <w:t>he CASA</w:t>
      </w:r>
      <w:r w:rsidR="009F2E20">
        <w:t xml:space="preserve">, </w:t>
      </w:r>
      <w:r w:rsidR="00525CF8">
        <w:t>MoGEA</w:t>
      </w:r>
      <w:r w:rsidR="009F2E20">
        <w:t>, and WEST-B</w:t>
      </w:r>
      <w:r w:rsidR="00525CF8">
        <w:t xml:space="preserve"> are also </w:t>
      </w:r>
      <w:r w:rsidR="00F03327">
        <w:t>offered only in an online format</w:t>
      </w:r>
      <w:r w:rsidR="00525CF8">
        <w:t xml:space="preserve">. </w:t>
      </w:r>
      <w:r w:rsidR="00F406FD">
        <w:t xml:space="preserve">The lower cost and </w:t>
      </w:r>
      <w:r w:rsidR="0092726F">
        <w:t>online-only proctoring options may explain part of their popularity.</w:t>
      </w:r>
    </w:p>
    <w:p w14:paraId="361C38FF" w14:textId="4FD71D75" w:rsidR="00FA1B0C" w:rsidRDefault="00FA1B0C" w:rsidP="00FA1B0C">
      <w:pPr>
        <w:pStyle w:val="ExhibitTitle"/>
      </w:pPr>
      <w:bookmarkStart w:id="22" w:name="_Toc188372874"/>
      <w:r>
        <w:t>Exhibit</w:t>
      </w:r>
      <w:r w:rsidRPr="00D67B9F">
        <w:t xml:space="preserve"> </w:t>
      </w:r>
      <w:r w:rsidR="00482886">
        <w:rPr>
          <w:color w:val="2B579A"/>
          <w:shd w:val="clear" w:color="auto" w:fill="E6E6E6"/>
        </w:rPr>
        <w:t>4</w:t>
      </w:r>
      <w:r w:rsidRPr="00D67B9F">
        <w:t>.</w:t>
      </w:r>
      <w:r>
        <w:t xml:space="preserve"> </w:t>
      </w:r>
      <w:r w:rsidR="00BE2A3A">
        <w:t xml:space="preserve">Cost and Format of </w:t>
      </w:r>
      <w:r w:rsidR="002A579D">
        <w:t xml:space="preserve">CLST MTEL and </w:t>
      </w:r>
      <w:r>
        <w:t>Communications and Literacy Skills Alternatives</w:t>
      </w:r>
      <w:bookmarkEnd w:id="22"/>
    </w:p>
    <w:tbl>
      <w:tblPr>
        <w:tblStyle w:val="Table"/>
        <w:tblW w:w="5000" w:type="pct"/>
        <w:jc w:val="center"/>
        <w:tblCellMar>
          <w:left w:w="60" w:type="dxa"/>
          <w:right w:w="60" w:type="dxa"/>
        </w:tblCellMar>
        <w:tblLook w:val="0020" w:firstRow="1" w:lastRow="0" w:firstColumn="0" w:lastColumn="0" w:noHBand="0" w:noVBand="0"/>
      </w:tblPr>
      <w:tblGrid>
        <w:gridCol w:w="1231"/>
        <w:gridCol w:w="1611"/>
        <w:gridCol w:w="4447"/>
        <w:gridCol w:w="1093"/>
        <w:gridCol w:w="973"/>
      </w:tblGrid>
      <w:tr w:rsidR="00424A09" w:rsidRPr="006F50D0" w14:paraId="20CE5AF6" w14:textId="77777777" w:rsidTr="008E5926">
        <w:trPr>
          <w:cnfStyle w:val="100000000000" w:firstRow="1" w:lastRow="0" w:firstColumn="0" w:lastColumn="0" w:oddVBand="0" w:evenVBand="0" w:oddHBand="0" w:evenHBand="0" w:firstRowFirstColumn="0" w:firstRowLastColumn="0" w:lastRowFirstColumn="0" w:lastRowLastColumn="0"/>
          <w:cantSplit/>
          <w:tblHeader/>
          <w:jc w:val="center"/>
        </w:trPr>
        <w:tc>
          <w:tcPr>
            <w:tcW w:w="658" w:type="pct"/>
            <w:tcBorders>
              <w:top w:val="single" w:sz="12" w:space="0" w:color="D3D3D3"/>
              <w:left w:val="single" w:sz="0" w:space="0" w:color="D3D3D3"/>
              <w:bottom w:val="single" w:sz="16" w:space="0" w:color="D3D3D3"/>
            </w:tcBorders>
          </w:tcPr>
          <w:p w14:paraId="459455CE" w14:textId="77777777" w:rsidR="00A9274B" w:rsidRPr="006F50D0" w:rsidRDefault="00A9274B" w:rsidP="00465C01">
            <w:pPr>
              <w:keepNext/>
              <w:spacing w:after="60"/>
              <w:rPr>
                <w:b/>
                <w:bCs/>
              </w:rPr>
            </w:pPr>
          </w:p>
        </w:tc>
        <w:tc>
          <w:tcPr>
            <w:tcW w:w="861" w:type="pct"/>
            <w:tcBorders>
              <w:top w:val="single" w:sz="12" w:space="0" w:color="D3D3D3"/>
              <w:bottom w:val="single" w:sz="16" w:space="0" w:color="D3D3D3"/>
            </w:tcBorders>
          </w:tcPr>
          <w:p w14:paraId="66AC8837" w14:textId="0096D018" w:rsidR="00A9274B" w:rsidRPr="006F50D0" w:rsidRDefault="00A9274B" w:rsidP="00465C01">
            <w:pPr>
              <w:keepNext/>
              <w:spacing w:after="60"/>
              <w:jc w:val="right"/>
              <w:rPr>
                <w:b/>
                <w:bCs/>
              </w:rPr>
            </w:pPr>
            <w:r>
              <w:rPr>
                <w:b/>
                <w:bCs/>
              </w:rPr>
              <w:t>Maximum Time Allowe</w:t>
            </w:r>
            <w:r w:rsidR="00424A09">
              <w:rPr>
                <w:b/>
                <w:bCs/>
              </w:rPr>
              <w:t>d</w:t>
            </w:r>
            <w:r w:rsidR="00172B4C">
              <w:rPr>
                <w:b/>
                <w:bCs/>
              </w:rPr>
              <w:t xml:space="preserve"> </w:t>
            </w:r>
            <w:r w:rsidR="00B0588D">
              <w:rPr>
                <w:b/>
                <w:bCs/>
              </w:rPr>
              <w:t>for Reading/Writing</w:t>
            </w:r>
          </w:p>
        </w:tc>
        <w:tc>
          <w:tcPr>
            <w:tcW w:w="2377" w:type="pct"/>
            <w:tcBorders>
              <w:top w:val="single" w:sz="12" w:space="0" w:color="D3D3D3"/>
              <w:bottom w:val="single" w:sz="16" w:space="0" w:color="D3D3D3"/>
            </w:tcBorders>
          </w:tcPr>
          <w:p w14:paraId="11E6C511" w14:textId="42729407" w:rsidR="00A9274B" w:rsidRPr="006F50D0" w:rsidRDefault="00A9274B" w:rsidP="00465C01">
            <w:pPr>
              <w:keepNext/>
              <w:spacing w:after="60"/>
              <w:jc w:val="right"/>
              <w:rPr>
                <w:b/>
                <w:bCs/>
              </w:rPr>
            </w:pPr>
            <w:r>
              <w:rPr>
                <w:b/>
                <w:bCs/>
              </w:rPr>
              <w:t>Test Structure</w:t>
            </w:r>
          </w:p>
        </w:tc>
        <w:tc>
          <w:tcPr>
            <w:tcW w:w="584" w:type="pct"/>
            <w:tcBorders>
              <w:top w:val="single" w:sz="12" w:space="0" w:color="D3D3D3"/>
              <w:bottom w:val="single" w:sz="16" w:space="0" w:color="D3D3D3"/>
            </w:tcBorders>
          </w:tcPr>
          <w:p w14:paraId="03F291A8" w14:textId="61AF439F" w:rsidR="00A9274B" w:rsidRPr="006F50D0" w:rsidRDefault="00A9274B" w:rsidP="00465C01">
            <w:pPr>
              <w:keepNext/>
              <w:spacing w:after="60"/>
              <w:jc w:val="right"/>
              <w:rPr>
                <w:b/>
                <w:bCs/>
              </w:rPr>
            </w:pPr>
            <w:r w:rsidRPr="006F50D0">
              <w:rPr>
                <w:b/>
                <w:bCs/>
              </w:rPr>
              <w:t>Cost</w:t>
            </w:r>
            <w:r w:rsidR="00BD30CD">
              <w:rPr>
                <w:b/>
                <w:bCs/>
              </w:rPr>
              <w:t xml:space="preserve"> per Sub</w:t>
            </w:r>
            <w:r w:rsidR="00AB6D88">
              <w:rPr>
                <w:b/>
                <w:bCs/>
              </w:rPr>
              <w:t>t</w:t>
            </w:r>
            <w:r w:rsidR="00BD30CD">
              <w:rPr>
                <w:b/>
                <w:bCs/>
              </w:rPr>
              <w:t>est</w:t>
            </w:r>
            <w:r w:rsidR="00BD30CD">
              <w:rPr>
                <w:b/>
                <w:bCs/>
              </w:rPr>
              <w:br/>
              <w:t>(Combined)</w:t>
            </w:r>
          </w:p>
        </w:tc>
        <w:tc>
          <w:tcPr>
            <w:tcW w:w="520" w:type="pct"/>
            <w:tcBorders>
              <w:top w:val="single" w:sz="12" w:space="0" w:color="D3D3D3"/>
              <w:bottom w:val="single" w:sz="12" w:space="0" w:color="D3D3D3"/>
              <w:right w:val="single" w:sz="4" w:space="0" w:color="D3D3D3"/>
            </w:tcBorders>
          </w:tcPr>
          <w:p w14:paraId="0BCA8E2F" w14:textId="08922CE9" w:rsidR="00A9274B" w:rsidRPr="006F50D0" w:rsidRDefault="00A9274B" w:rsidP="00465C01">
            <w:pPr>
              <w:keepNext/>
              <w:spacing w:after="60"/>
              <w:jc w:val="right"/>
              <w:rPr>
                <w:b/>
                <w:bCs/>
              </w:rPr>
            </w:pPr>
            <w:r w:rsidRPr="006F50D0">
              <w:rPr>
                <w:b/>
                <w:bCs/>
              </w:rPr>
              <w:t>Online</w:t>
            </w:r>
          </w:p>
        </w:tc>
      </w:tr>
      <w:tr w:rsidR="00424A09" w14:paraId="1C160D2E" w14:textId="77777777" w:rsidTr="008E5926">
        <w:trPr>
          <w:cantSplit/>
          <w:jc w:val="center"/>
        </w:trPr>
        <w:tc>
          <w:tcPr>
            <w:tcW w:w="658" w:type="pct"/>
            <w:tcBorders>
              <w:top w:val="single" w:sz="0" w:space="0" w:color="D3D3D3"/>
              <w:left w:val="single" w:sz="2" w:space="0" w:color="D3D3D3"/>
              <w:bottom w:val="single" w:sz="8" w:space="0" w:color="auto"/>
              <w:right w:val="single" w:sz="2" w:space="0" w:color="D3D3D3"/>
            </w:tcBorders>
          </w:tcPr>
          <w:p w14:paraId="2784611E" w14:textId="7846582E" w:rsidR="00A9274B" w:rsidRDefault="00A9274B" w:rsidP="00465C01">
            <w:pPr>
              <w:keepNext/>
              <w:spacing w:after="60"/>
            </w:pPr>
            <w:r>
              <w:rPr>
                <w:rFonts w:ascii="Calibri" w:hAnsi="Calibri"/>
              </w:rPr>
              <w:t>MTEL</w:t>
            </w:r>
          </w:p>
        </w:tc>
        <w:tc>
          <w:tcPr>
            <w:tcW w:w="861" w:type="pct"/>
            <w:tcBorders>
              <w:top w:val="single" w:sz="0" w:space="0" w:color="D3D3D3"/>
              <w:left w:val="single" w:sz="2" w:space="0" w:color="D3D3D3"/>
              <w:bottom w:val="single" w:sz="8" w:space="0" w:color="auto"/>
              <w:right w:val="single" w:sz="2" w:space="0" w:color="D3D3D3"/>
            </w:tcBorders>
          </w:tcPr>
          <w:p w14:paraId="1C8E75E5" w14:textId="6A7C0885" w:rsidR="00A9274B" w:rsidRDefault="00B0588D" w:rsidP="00465C01">
            <w:pPr>
              <w:keepNext/>
              <w:spacing w:after="60"/>
              <w:jc w:val="right"/>
            </w:pPr>
            <w:r>
              <w:rPr>
                <w:rFonts w:ascii="Calibri" w:hAnsi="Calibri"/>
              </w:rPr>
              <w:t>240/240 minutes</w:t>
            </w:r>
          </w:p>
        </w:tc>
        <w:tc>
          <w:tcPr>
            <w:tcW w:w="2377" w:type="pct"/>
            <w:tcBorders>
              <w:top w:val="single" w:sz="0" w:space="0" w:color="D3D3D3"/>
              <w:left w:val="single" w:sz="2" w:space="0" w:color="D3D3D3"/>
              <w:bottom w:val="single" w:sz="8" w:space="0" w:color="auto"/>
              <w:right w:val="single" w:sz="2" w:space="0" w:color="D3D3D3"/>
            </w:tcBorders>
          </w:tcPr>
          <w:p w14:paraId="5E6661B3" w14:textId="77777777" w:rsidR="00A9274B" w:rsidRDefault="005A2812" w:rsidP="00465C01">
            <w:pPr>
              <w:keepNext/>
              <w:spacing w:after="60"/>
              <w:jc w:val="right"/>
              <w:rPr>
                <w:rFonts w:ascii="Calibri" w:hAnsi="Calibri"/>
              </w:rPr>
            </w:pPr>
            <w:r>
              <w:rPr>
                <w:rFonts w:ascii="Calibri" w:hAnsi="Calibri"/>
              </w:rPr>
              <w:t>Reading: 42 multiple-choice questions</w:t>
            </w:r>
          </w:p>
          <w:p w14:paraId="4E35E192" w14:textId="5022B1C5" w:rsidR="005A2812" w:rsidRDefault="005A2812" w:rsidP="00465C01">
            <w:pPr>
              <w:keepNext/>
              <w:spacing w:after="60"/>
              <w:jc w:val="right"/>
              <w:rPr>
                <w:rFonts w:ascii="Calibri" w:hAnsi="Calibri"/>
              </w:rPr>
            </w:pPr>
            <w:r>
              <w:rPr>
                <w:rFonts w:ascii="Calibri" w:hAnsi="Calibri"/>
              </w:rPr>
              <w:t>Writing: 35 multiple-choice questions, 7 sentence correction items, 2 open-response items</w:t>
            </w:r>
          </w:p>
        </w:tc>
        <w:tc>
          <w:tcPr>
            <w:tcW w:w="584" w:type="pct"/>
            <w:tcBorders>
              <w:top w:val="single" w:sz="0" w:space="0" w:color="D3D3D3"/>
              <w:left w:val="single" w:sz="2" w:space="0" w:color="D3D3D3"/>
              <w:bottom w:val="single" w:sz="8" w:space="0" w:color="auto"/>
              <w:right w:val="single" w:sz="2" w:space="0" w:color="D3D3D3"/>
            </w:tcBorders>
          </w:tcPr>
          <w:p w14:paraId="204D9C4C" w14:textId="5EED3C79" w:rsidR="00A9274B" w:rsidRDefault="00A9274B" w:rsidP="00465C01">
            <w:pPr>
              <w:keepNext/>
              <w:spacing w:after="60"/>
              <w:jc w:val="right"/>
            </w:pPr>
            <w:r>
              <w:rPr>
                <w:rFonts w:ascii="Calibri" w:hAnsi="Calibri"/>
              </w:rPr>
              <w:t>$69.50 ($112)</w:t>
            </w:r>
          </w:p>
        </w:tc>
        <w:tc>
          <w:tcPr>
            <w:tcW w:w="520" w:type="pct"/>
            <w:tcBorders>
              <w:top w:val="single" w:sz="12" w:space="0" w:color="D3D3D3"/>
              <w:left w:val="single" w:sz="2" w:space="0" w:color="D3D3D3"/>
              <w:bottom w:val="single" w:sz="8" w:space="0" w:color="auto"/>
              <w:right w:val="single" w:sz="2" w:space="0" w:color="D3D3D3"/>
            </w:tcBorders>
          </w:tcPr>
          <w:p w14:paraId="5C71DBBC" w14:textId="22609A86" w:rsidR="00A9274B" w:rsidRDefault="00A9274B" w:rsidP="00465C01">
            <w:pPr>
              <w:keepNext/>
              <w:spacing w:after="60"/>
              <w:jc w:val="right"/>
            </w:pPr>
            <w:r>
              <w:t>Online proctoring available</w:t>
            </w:r>
          </w:p>
        </w:tc>
      </w:tr>
      <w:tr w:rsidR="00424A09" w14:paraId="5A3A58BF" w14:textId="77777777" w:rsidTr="008E5926">
        <w:trPr>
          <w:cantSplit/>
          <w:jc w:val="center"/>
        </w:trPr>
        <w:tc>
          <w:tcPr>
            <w:tcW w:w="658" w:type="pct"/>
            <w:tcBorders>
              <w:top w:val="single" w:sz="8" w:space="0" w:color="auto"/>
              <w:left w:val="single" w:sz="0" w:space="0" w:color="D3D3D3"/>
              <w:bottom w:val="single" w:sz="0" w:space="0" w:color="D3D3D3"/>
              <w:right w:val="single" w:sz="0" w:space="0" w:color="D3D3D3"/>
            </w:tcBorders>
          </w:tcPr>
          <w:p w14:paraId="15044DBE" w14:textId="43058F51" w:rsidR="00A9274B" w:rsidRDefault="00A9274B" w:rsidP="00465C01">
            <w:pPr>
              <w:keepNext/>
              <w:spacing w:after="60"/>
            </w:pPr>
            <w:r>
              <w:rPr>
                <w:rFonts w:ascii="Calibri" w:hAnsi="Calibri"/>
              </w:rPr>
              <w:t>CASA</w:t>
            </w:r>
          </w:p>
        </w:tc>
        <w:tc>
          <w:tcPr>
            <w:tcW w:w="861" w:type="pct"/>
            <w:tcBorders>
              <w:top w:val="single" w:sz="8" w:space="0" w:color="auto"/>
              <w:left w:val="single" w:sz="0" w:space="0" w:color="D3D3D3"/>
              <w:bottom w:val="single" w:sz="0" w:space="0" w:color="D3D3D3"/>
              <w:right w:val="single" w:sz="0" w:space="0" w:color="D3D3D3"/>
            </w:tcBorders>
          </w:tcPr>
          <w:p w14:paraId="6127360E" w14:textId="390BA84E" w:rsidR="00A9274B" w:rsidRDefault="00A9274B" w:rsidP="00465C01">
            <w:pPr>
              <w:keepNext/>
              <w:spacing w:after="60"/>
              <w:jc w:val="right"/>
            </w:pPr>
            <w:r>
              <w:t>75/105 minutes</w:t>
            </w:r>
          </w:p>
        </w:tc>
        <w:tc>
          <w:tcPr>
            <w:tcW w:w="2377" w:type="pct"/>
            <w:tcBorders>
              <w:top w:val="single" w:sz="8" w:space="0" w:color="auto"/>
              <w:left w:val="single" w:sz="0" w:space="0" w:color="D3D3D3"/>
              <w:bottom w:val="single" w:sz="0" w:space="0" w:color="D3D3D3"/>
              <w:right w:val="single" w:sz="0" w:space="0" w:color="D3D3D3"/>
            </w:tcBorders>
          </w:tcPr>
          <w:p w14:paraId="2D5CC7A3" w14:textId="77777777" w:rsidR="00E81288" w:rsidRDefault="00424A09" w:rsidP="00465C01">
            <w:pPr>
              <w:keepNext/>
              <w:spacing w:after="60"/>
              <w:jc w:val="right"/>
              <w:rPr>
                <w:rFonts w:ascii="Calibri" w:hAnsi="Calibri"/>
              </w:rPr>
            </w:pPr>
            <w:r>
              <w:rPr>
                <w:rFonts w:ascii="Calibri" w:hAnsi="Calibri"/>
              </w:rPr>
              <w:t xml:space="preserve">Reading: </w:t>
            </w:r>
            <w:r w:rsidRPr="00424A09">
              <w:rPr>
                <w:rFonts w:ascii="Calibri" w:hAnsi="Calibri"/>
              </w:rPr>
              <w:t>40 multiple-choice questions</w:t>
            </w:r>
          </w:p>
          <w:p w14:paraId="0540E72F" w14:textId="5F4DA960" w:rsidR="00A9274B" w:rsidRDefault="00E81288" w:rsidP="00465C01">
            <w:pPr>
              <w:keepNext/>
              <w:spacing w:after="60"/>
              <w:jc w:val="right"/>
              <w:rPr>
                <w:rFonts w:ascii="Calibri" w:hAnsi="Calibri"/>
              </w:rPr>
            </w:pPr>
            <w:r>
              <w:rPr>
                <w:rFonts w:ascii="Calibri" w:hAnsi="Calibri"/>
              </w:rPr>
              <w:t xml:space="preserve">Writing: </w:t>
            </w:r>
            <w:r w:rsidRPr="00E81288">
              <w:rPr>
                <w:rFonts w:ascii="Calibri" w:hAnsi="Calibri"/>
              </w:rPr>
              <w:t>42 multiple-choice questions and 1 constructed-response question</w:t>
            </w:r>
            <w:r w:rsidR="00424A09">
              <w:rPr>
                <w:rFonts w:ascii="Calibri" w:hAnsi="Calibri"/>
              </w:rPr>
              <w:t xml:space="preserve"> </w:t>
            </w:r>
          </w:p>
        </w:tc>
        <w:tc>
          <w:tcPr>
            <w:tcW w:w="584" w:type="pct"/>
            <w:tcBorders>
              <w:top w:val="single" w:sz="8" w:space="0" w:color="auto"/>
              <w:left w:val="single" w:sz="0" w:space="0" w:color="D3D3D3"/>
              <w:bottom w:val="single" w:sz="0" w:space="0" w:color="D3D3D3"/>
              <w:right w:val="single" w:sz="0" w:space="0" w:color="D3D3D3"/>
            </w:tcBorders>
          </w:tcPr>
          <w:p w14:paraId="3851B497" w14:textId="1A298E66" w:rsidR="00A9274B" w:rsidRDefault="00A9274B" w:rsidP="00465C01">
            <w:pPr>
              <w:keepNext/>
              <w:spacing w:after="60"/>
              <w:jc w:val="right"/>
            </w:pPr>
            <w:r>
              <w:rPr>
                <w:rFonts w:ascii="Calibri" w:hAnsi="Calibri"/>
              </w:rPr>
              <w:t>$38</w:t>
            </w:r>
            <w:r w:rsidR="00E73247">
              <w:rPr>
                <w:rFonts w:ascii="Calibri" w:hAnsi="Calibri"/>
              </w:rPr>
              <w:br/>
            </w:r>
            <w:r w:rsidR="00E73247">
              <w:t>($</w:t>
            </w:r>
            <w:r w:rsidR="00BD30CD">
              <w:t>76)</w:t>
            </w:r>
          </w:p>
        </w:tc>
        <w:tc>
          <w:tcPr>
            <w:tcW w:w="520" w:type="pct"/>
            <w:tcBorders>
              <w:top w:val="single" w:sz="8" w:space="0" w:color="auto"/>
              <w:left w:val="single" w:sz="0" w:space="0" w:color="D3D3D3"/>
              <w:bottom w:val="single" w:sz="0" w:space="0" w:color="D3D3D3"/>
              <w:right w:val="single" w:sz="0" w:space="0" w:color="D3D3D3"/>
            </w:tcBorders>
          </w:tcPr>
          <w:p w14:paraId="3189E836" w14:textId="6505B3DE" w:rsidR="00A9274B" w:rsidRDefault="00A9274B" w:rsidP="00465C01">
            <w:pPr>
              <w:keepNext/>
              <w:spacing w:after="60"/>
              <w:jc w:val="right"/>
            </w:pPr>
            <w:r>
              <w:t>Online proctoring only</w:t>
            </w:r>
          </w:p>
        </w:tc>
      </w:tr>
      <w:tr w:rsidR="0023376B" w14:paraId="2942040D" w14:textId="77777777" w:rsidTr="008E5926">
        <w:trPr>
          <w:cantSplit/>
          <w:jc w:val="center"/>
        </w:trPr>
        <w:tc>
          <w:tcPr>
            <w:tcW w:w="658" w:type="pct"/>
            <w:tcBorders>
              <w:top w:val="single" w:sz="0" w:space="0" w:color="D3D3D3"/>
              <w:left w:val="single" w:sz="0" w:space="0" w:color="D3D3D3"/>
              <w:bottom w:val="single" w:sz="0" w:space="0" w:color="D3D3D3"/>
              <w:right w:val="single" w:sz="0" w:space="0" w:color="D3D3D3"/>
            </w:tcBorders>
          </w:tcPr>
          <w:p w14:paraId="1DABC0F0" w14:textId="4CD2184B" w:rsidR="0023376B" w:rsidRDefault="0023376B" w:rsidP="0023376B">
            <w:pPr>
              <w:keepNext/>
              <w:spacing w:after="60"/>
              <w:rPr>
                <w:rFonts w:ascii="Calibri" w:hAnsi="Calibri"/>
              </w:rPr>
            </w:pPr>
            <w:r>
              <w:rPr>
                <w:rFonts w:ascii="Calibri" w:hAnsi="Calibri"/>
              </w:rPr>
              <w:t>MoGEA</w:t>
            </w:r>
          </w:p>
        </w:tc>
        <w:tc>
          <w:tcPr>
            <w:tcW w:w="861" w:type="pct"/>
            <w:tcBorders>
              <w:top w:val="single" w:sz="0" w:space="0" w:color="D3D3D3"/>
              <w:left w:val="single" w:sz="0" w:space="0" w:color="D3D3D3"/>
              <w:bottom w:val="single" w:sz="0" w:space="0" w:color="D3D3D3"/>
              <w:right w:val="single" w:sz="0" w:space="0" w:color="D3D3D3"/>
            </w:tcBorders>
          </w:tcPr>
          <w:p w14:paraId="61158AA8" w14:textId="32FAD947" w:rsidR="0023376B" w:rsidRDefault="0023376B" w:rsidP="0023376B">
            <w:pPr>
              <w:keepNext/>
              <w:spacing w:after="60"/>
              <w:jc w:val="right"/>
              <w:rPr>
                <w:rFonts w:ascii="Calibri" w:hAnsi="Calibri"/>
              </w:rPr>
            </w:pPr>
            <w:r>
              <w:rPr>
                <w:rFonts w:ascii="Calibri" w:hAnsi="Calibri"/>
              </w:rPr>
              <w:t>75/60 minutes</w:t>
            </w:r>
          </w:p>
        </w:tc>
        <w:tc>
          <w:tcPr>
            <w:tcW w:w="2377" w:type="pct"/>
            <w:tcBorders>
              <w:top w:val="single" w:sz="0" w:space="0" w:color="D3D3D3"/>
              <w:left w:val="single" w:sz="0" w:space="0" w:color="D3D3D3"/>
              <w:bottom w:val="single" w:sz="0" w:space="0" w:color="D3D3D3"/>
              <w:right w:val="single" w:sz="0" w:space="0" w:color="D3D3D3"/>
            </w:tcBorders>
          </w:tcPr>
          <w:p w14:paraId="69582F06" w14:textId="750757C4" w:rsidR="0023376B" w:rsidRDefault="0023376B" w:rsidP="0023376B">
            <w:pPr>
              <w:keepNext/>
              <w:spacing w:after="60"/>
              <w:jc w:val="right"/>
              <w:rPr>
                <w:rFonts w:ascii="Calibri" w:hAnsi="Calibri"/>
              </w:rPr>
            </w:pPr>
            <w:r>
              <w:rPr>
                <w:rFonts w:ascii="Calibri" w:hAnsi="Calibri"/>
              </w:rPr>
              <w:t>Reading:</w:t>
            </w:r>
            <w:r w:rsidR="00B1270C" w:rsidRPr="00B1270C">
              <w:rPr>
                <w:rFonts w:ascii="Segoe UI" w:hAnsi="Segoe UI" w:cs="Segoe UI"/>
                <w:color w:val="212529"/>
                <w:sz w:val="24"/>
                <w:szCs w:val="24"/>
                <w:shd w:val="clear" w:color="auto" w:fill="FFFFFF"/>
                <w:lang w:eastAsia="en-US"/>
              </w:rPr>
              <w:t xml:space="preserve"> </w:t>
            </w:r>
            <w:r w:rsidR="00B1270C" w:rsidRPr="00B1270C">
              <w:rPr>
                <w:rFonts w:ascii="Calibri" w:hAnsi="Calibri"/>
              </w:rPr>
              <w:t>39 multiple choice questions</w:t>
            </w:r>
            <w:r>
              <w:rPr>
                <w:rFonts w:ascii="Calibri" w:hAnsi="Calibri"/>
              </w:rPr>
              <w:t xml:space="preserve"> </w:t>
            </w:r>
          </w:p>
          <w:p w14:paraId="12753636" w14:textId="594BB850" w:rsidR="0023376B" w:rsidRDefault="0023376B" w:rsidP="0023376B">
            <w:pPr>
              <w:keepNext/>
              <w:spacing w:after="60"/>
              <w:jc w:val="right"/>
            </w:pPr>
            <w:r>
              <w:rPr>
                <w:rFonts w:ascii="Calibri" w:hAnsi="Calibri"/>
              </w:rPr>
              <w:t>Writing:</w:t>
            </w:r>
            <w:r w:rsidR="00B1270C">
              <w:rPr>
                <w:rFonts w:ascii="Calibri" w:hAnsi="Calibri"/>
              </w:rPr>
              <w:t xml:space="preserve"> </w:t>
            </w:r>
            <w:r w:rsidR="00B1270C" w:rsidRPr="00B1270C">
              <w:rPr>
                <w:rFonts w:ascii="Calibri" w:hAnsi="Calibri"/>
              </w:rPr>
              <w:t>1 written assignment</w:t>
            </w:r>
          </w:p>
        </w:tc>
        <w:tc>
          <w:tcPr>
            <w:tcW w:w="584" w:type="pct"/>
            <w:tcBorders>
              <w:top w:val="single" w:sz="0" w:space="0" w:color="D3D3D3"/>
              <w:left w:val="single" w:sz="0" w:space="0" w:color="D3D3D3"/>
              <w:bottom w:val="single" w:sz="0" w:space="0" w:color="D3D3D3"/>
              <w:right w:val="single" w:sz="0" w:space="0" w:color="D3D3D3"/>
            </w:tcBorders>
          </w:tcPr>
          <w:p w14:paraId="35AD6DAA" w14:textId="5C6E3F13" w:rsidR="0023376B" w:rsidRDefault="0023376B" w:rsidP="0023376B">
            <w:pPr>
              <w:keepNext/>
              <w:spacing w:after="60"/>
              <w:jc w:val="right"/>
            </w:pPr>
            <w:r>
              <w:rPr>
                <w:rFonts w:ascii="Calibri" w:hAnsi="Calibri"/>
              </w:rPr>
              <w:t>$25</w:t>
            </w:r>
            <w:r>
              <w:rPr>
                <w:rFonts w:ascii="Calibri" w:hAnsi="Calibri"/>
              </w:rPr>
              <w:br/>
            </w:r>
            <w:r>
              <w:t>($50)</w:t>
            </w:r>
          </w:p>
        </w:tc>
        <w:tc>
          <w:tcPr>
            <w:tcW w:w="520" w:type="pct"/>
            <w:tcBorders>
              <w:top w:val="single" w:sz="0" w:space="0" w:color="D3D3D3"/>
              <w:left w:val="single" w:sz="0" w:space="0" w:color="D3D3D3"/>
              <w:bottom w:val="single" w:sz="0" w:space="0" w:color="D3D3D3"/>
              <w:right w:val="single" w:sz="0" w:space="0" w:color="D3D3D3"/>
            </w:tcBorders>
          </w:tcPr>
          <w:p w14:paraId="5954E780" w14:textId="0C76A448" w:rsidR="0023376B" w:rsidRDefault="0023376B" w:rsidP="0023376B">
            <w:pPr>
              <w:keepNext/>
              <w:spacing w:after="60"/>
              <w:jc w:val="right"/>
            </w:pPr>
            <w:r>
              <w:t>Online proctoring only</w:t>
            </w:r>
          </w:p>
        </w:tc>
      </w:tr>
      <w:tr w:rsidR="0023376B" w14:paraId="799E02B1" w14:textId="77777777" w:rsidTr="008E5926">
        <w:trPr>
          <w:cantSplit/>
          <w:jc w:val="center"/>
        </w:trPr>
        <w:tc>
          <w:tcPr>
            <w:tcW w:w="658" w:type="pct"/>
            <w:tcBorders>
              <w:top w:val="single" w:sz="0" w:space="0" w:color="D3D3D3"/>
              <w:left w:val="single" w:sz="0" w:space="0" w:color="D3D3D3"/>
              <w:bottom w:val="single" w:sz="0" w:space="0" w:color="D3D3D3"/>
              <w:right w:val="single" w:sz="0" w:space="0" w:color="D3D3D3"/>
            </w:tcBorders>
          </w:tcPr>
          <w:p w14:paraId="0B6B6ED5" w14:textId="13076461" w:rsidR="0023376B" w:rsidRDefault="0023376B" w:rsidP="0023376B">
            <w:pPr>
              <w:keepNext/>
              <w:spacing w:after="60"/>
            </w:pPr>
            <w:r>
              <w:rPr>
                <w:rFonts w:ascii="Calibri" w:hAnsi="Calibri"/>
              </w:rPr>
              <w:t>NES</w:t>
            </w:r>
          </w:p>
        </w:tc>
        <w:tc>
          <w:tcPr>
            <w:tcW w:w="861" w:type="pct"/>
            <w:tcBorders>
              <w:top w:val="single" w:sz="0" w:space="0" w:color="D3D3D3"/>
              <w:left w:val="single" w:sz="0" w:space="0" w:color="D3D3D3"/>
              <w:bottom w:val="single" w:sz="0" w:space="0" w:color="D3D3D3"/>
              <w:right w:val="single" w:sz="0" w:space="0" w:color="D3D3D3"/>
            </w:tcBorders>
          </w:tcPr>
          <w:p w14:paraId="338793E2" w14:textId="06F7D495" w:rsidR="0023376B" w:rsidRDefault="002A579D" w:rsidP="0023376B">
            <w:pPr>
              <w:keepNext/>
              <w:spacing w:after="60"/>
              <w:jc w:val="right"/>
            </w:pPr>
            <w:r>
              <w:rPr>
                <w:rFonts w:ascii="Calibri" w:hAnsi="Calibri"/>
              </w:rPr>
              <w:t>60/</w:t>
            </w:r>
            <w:r w:rsidR="0023376B">
              <w:rPr>
                <w:rFonts w:ascii="Calibri" w:hAnsi="Calibri"/>
              </w:rPr>
              <w:t>75 minutes</w:t>
            </w:r>
          </w:p>
        </w:tc>
        <w:tc>
          <w:tcPr>
            <w:tcW w:w="2377" w:type="pct"/>
            <w:tcBorders>
              <w:top w:val="single" w:sz="0" w:space="0" w:color="D3D3D3"/>
              <w:left w:val="single" w:sz="0" w:space="0" w:color="D3D3D3"/>
              <w:bottom w:val="single" w:sz="0" w:space="0" w:color="D3D3D3"/>
              <w:right w:val="single" w:sz="0" w:space="0" w:color="D3D3D3"/>
            </w:tcBorders>
          </w:tcPr>
          <w:p w14:paraId="27462A8B" w14:textId="77777777" w:rsidR="0023376B" w:rsidRDefault="0023376B" w:rsidP="0023376B">
            <w:pPr>
              <w:keepNext/>
              <w:spacing w:after="60"/>
              <w:jc w:val="right"/>
            </w:pPr>
            <w:r>
              <w:t xml:space="preserve">Reading: </w:t>
            </w:r>
            <w:r w:rsidRPr="00BE587E">
              <w:t>Approximately 45 multiple-choice questions</w:t>
            </w:r>
          </w:p>
          <w:p w14:paraId="6532562C" w14:textId="77DF354D" w:rsidR="0023376B" w:rsidRDefault="0023376B" w:rsidP="0023376B">
            <w:pPr>
              <w:keepNext/>
              <w:spacing w:after="60"/>
              <w:jc w:val="right"/>
            </w:pPr>
            <w:r>
              <w:t xml:space="preserve">Writing: </w:t>
            </w:r>
            <w:r w:rsidRPr="00BE587E">
              <w:t>Approximately 46 multiple-choice items, 1 written assignment</w:t>
            </w:r>
          </w:p>
        </w:tc>
        <w:tc>
          <w:tcPr>
            <w:tcW w:w="584" w:type="pct"/>
            <w:tcBorders>
              <w:top w:val="single" w:sz="0" w:space="0" w:color="D3D3D3"/>
              <w:left w:val="single" w:sz="0" w:space="0" w:color="D3D3D3"/>
              <w:bottom w:val="single" w:sz="0" w:space="0" w:color="D3D3D3"/>
              <w:right w:val="single" w:sz="0" w:space="0" w:color="D3D3D3"/>
            </w:tcBorders>
          </w:tcPr>
          <w:p w14:paraId="734108E9" w14:textId="7CED5FC9" w:rsidR="0023376B" w:rsidRDefault="0023376B" w:rsidP="0023376B">
            <w:pPr>
              <w:keepNext/>
              <w:spacing w:after="60"/>
              <w:jc w:val="right"/>
            </w:pPr>
            <w:r>
              <w:t xml:space="preserve">$50 </w:t>
            </w:r>
            <w:r>
              <w:br/>
              <w:t>($75)</w:t>
            </w:r>
          </w:p>
        </w:tc>
        <w:tc>
          <w:tcPr>
            <w:tcW w:w="520" w:type="pct"/>
            <w:tcBorders>
              <w:top w:val="single" w:sz="0" w:space="0" w:color="D3D3D3"/>
              <w:left w:val="single" w:sz="0" w:space="0" w:color="D3D3D3"/>
              <w:bottom w:val="single" w:sz="0" w:space="0" w:color="D3D3D3"/>
              <w:right w:val="single" w:sz="0" w:space="0" w:color="D3D3D3"/>
            </w:tcBorders>
          </w:tcPr>
          <w:p w14:paraId="20FFBB3F" w14:textId="7BF26141" w:rsidR="0023376B" w:rsidRDefault="0023376B" w:rsidP="0023376B">
            <w:pPr>
              <w:keepNext/>
              <w:spacing w:after="60"/>
              <w:jc w:val="right"/>
            </w:pPr>
            <w:r>
              <w:t>Online proctoring available</w:t>
            </w:r>
          </w:p>
        </w:tc>
      </w:tr>
      <w:tr w:rsidR="0023376B" w14:paraId="29988BF4" w14:textId="77777777" w:rsidTr="008E5926">
        <w:trPr>
          <w:cantSplit/>
          <w:jc w:val="center"/>
        </w:trPr>
        <w:tc>
          <w:tcPr>
            <w:tcW w:w="658" w:type="pct"/>
            <w:tcBorders>
              <w:top w:val="single" w:sz="0" w:space="0" w:color="D3D3D3"/>
              <w:left w:val="single" w:sz="0" w:space="0" w:color="D3D3D3"/>
              <w:bottom w:val="single" w:sz="0" w:space="0" w:color="D3D3D3"/>
              <w:right w:val="single" w:sz="0" w:space="0" w:color="D3D3D3"/>
            </w:tcBorders>
          </w:tcPr>
          <w:p w14:paraId="3DDA31F8" w14:textId="13638CAA" w:rsidR="0023376B" w:rsidRDefault="0023376B" w:rsidP="0023376B">
            <w:pPr>
              <w:keepNext/>
              <w:spacing w:after="60"/>
            </w:pPr>
            <w:r>
              <w:rPr>
                <w:rFonts w:ascii="Calibri" w:hAnsi="Calibri"/>
              </w:rPr>
              <w:t>Praxis</w:t>
            </w:r>
          </w:p>
        </w:tc>
        <w:tc>
          <w:tcPr>
            <w:tcW w:w="861" w:type="pct"/>
            <w:tcBorders>
              <w:top w:val="single" w:sz="0" w:space="0" w:color="D3D3D3"/>
              <w:left w:val="single" w:sz="0" w:space="0" w:color="D3D3D3"/>
              <w:bottom w:val="single" w:sz="0" w:space="0" w:color="D3D3D3"/>
              <w:right w:val="single" w:sz="0" w:space="0" w:color="D3D3D3"/>
            </w:tcBorders>
          </w:tcPr>
          <w:p w14:paraId="76BBBFB2" w14:textId="1B497BC5" w:rsidR="0023376B" w:rsidRDefault="0023376B" w:rsidP="0023376B">
            <w:pPr>
              <w:keepNext/>
              <w:spacing w:after="60"/>
              <w:jc w:val="right"/>
            </w:pPr>
            <w:r>
              <w:rPr>
                <w:rFonts w:ascii="Calibri" w:hAnsi="Calibri"/>
              </w:rPr>
              <w:t>100/75 minutes</w:t>
            </w:r>
          </w:p>
        </w:tc>
        <w:tc>
          <w:tcPr>
            <w:tcW w:w="2377" w:type="pct"/>
            <w:tcBorders>
              <w:top w:val="single" w:sz="0" w:space="0" w:color="D3D3D3"/>
              <w:left w:val="single" w:sz="0" w:space="0" w:color="D3D3D3"/>
              <w:bottom w:val="single" w:sz="0" w:space="0" w:color="D3D3D3"/>
              <w:right w:val="single" w:sz="0" w:space="0" w:color="D3D3D3"/>
            </w:tcBorders>
          </w:tcPr>
          <w:p w14:paraId="60A2F787" w14:textId="77777777" w:rsidR="0023376B" w:rsidRDefault="0023376B" w:rsidP="0023376B">
            <w:pPr>
              <w:keepNext/>
              <w:spacing w:after="60"/>
              <w:jc w:val="right"/>
              <w:rPr>
                <w:rFonts w:ascii="Calibri" w:hAnsi="Calibri"/>
              </w:rPr>
            </w:pPr>
            <w:r>
              <w:rPr>
                <w:rFonts w:ascii="Calibri" w:hAnsi="Calibri"/>
              </w:rPr>
              <w:t xml:space="preserve">Reading: </w:t>
            </w:r>
            <w:r w:rsidRPr="00BE587E">
              <w:rPr>
                <w:rFonts w:ascii="Calibri" w:hAnsi="Calibri"/>
              </w:rPr>
              <w:t>56 selected-response questions</w:t>
            </w:r>
          </w:p>
          <w:p w14:paraId="569AB0F8" w14:textId="2A782C87" w:rsidR="0023376B" w:rsidRDefault="0023376B" w:rsidP="0023376B">
            <w:pPr>
              <w:keepNext/>
              <w:spacing w:after="60"/>
              <w:jc w:val="right"/>
              <w:rPr>
                <w:rFonts w:ascii="Calibri" w:hAnsi="Calibri"/>
              </w:rPr>
            </w:pPr>
            <w:r>
              <w:rPr>
                <w:rFonts w:ascii="Calibri" w:hAnsi="Calibri"/>
              </w:rPr>
              <w:t xml:space="preserve">Writing: </w:t>
            </w:r>
            <w:r w:rsidRPr="0023376B">
              <w:rPr>
                <w:rFonts w:ascii="Calibri" w:hAnsi="Calibri"/>
              </w:rPr>
              <w:t>40 selected-response questions and two essay questions</w:t>
            </w:r>
            <w:r>
              <w:rPr>
                <w:rFonts w:ascii="Calibri" w:hAnsi="Calibri"/>
              </w:rPr>
              <w:t xml:space="preserve"> </w:t>
            </w:r>
          </w:p>
        </w:tc>
        <w:tc>
          <w:tcPr>
            <w:tcW w:w="584" w:type="pct"/>
            <w:tcBorders>
              <w:top w:val="single" w:sz="0" w:space="0" w:color="D3D3D3"/>
              <w:left w:val="single" w:sz="0" w:space="0" w:color="D3D3D3"/>
              <w:bottom w:val="single" w:sz="0" w:space="0" w:color="D3D3D3"/>
              <w:right w:val="single" w:sz="0" w:space="0" w:color="D3D3D3"/>
            </w:tcBorders>
          </w:tcPr>
          <w:p w14:paraId="1BB6103E" w14:textId="2C6EAB24" w:rsidR="0023376B" w:rsidRDefault="0023376B" w:rsidP="0023376B">
            <w:pPr>
              <w:keepNext/>
              <w:spacing w:after="60"/>
              <w:jc w:val="right"/>
            </w:pPr>
            <w:r>
              <w:rPr>
                <w:rFonts w:ascii="Calibri" w:hAnsi="Calibri"/>
              </w:rPr>
              <w:t xml:space="preserve">$90 </w:t>
            </w:r>
            <w:r>
              <w:rPr>
                <w:rFonts w:ascii="Calibri" w:hAnsi="Calibri"/>
              </w:rPr>
              <w:br/>
              <w:t>($110)</w:t>
            </w:r>
          </w:p>
        </w:tc>
        <w:tc>
          <w:tcPr>
            <w:tcW w:w="520" w:type="pct"/>
            <w:tcBorders>
              <w:top w:val="single" w:sz="0" w:space="0" w:color="D3D3D3"/>
              <w:left w:val="single" w:sz="0" w:space="0" w:color="D3D3D3"/>
              <w:bottom w:val="single" w:sz="0" w:space="0" w:color="D3D3D3"/>
              <w:right w:val="single" w:sz="0" w:space="0" w:color="D3D3D3"/>
            </w:tcBorders>
          </w:tcPr>
          <w:p w14:paraId="3299E8AD" w14:textId="41081E1B" w:rsidR="0023376B" w:rsidRDefault="0023376B" w:rsidP="0023376B">
            <w:pPr>
              <w:keepNext/>
              <w:spacing w:after="60"/>
              <w:jc w:val="right"/>
            </w:pPr>
            <w:r>
              <w:t>Online proctoring available</w:t>
            </w:r>
          </w:p>
        </w:tc>
      </w:tr>
      <w:tr w:rsidR="0023376B" w14:paraId="672A7FE3" w14:textId="77777777" w:rsidTr="008E5926">
        <w:trPr>
          <w:cantSplit/>
          <w:jc w:val="center"/>
        </w:trPr>
        <w:tc>
          <w:tcPr>
            <w:tcW w:w="658" w:type="pct"/>
            <w:tcBorders>
              <w:top w:val="single" w:sz="0" w:space="0" w:color="D3D3D3"/>
              <w:left w:val="single" w:sz="0" w:space="0" w:color="D3D3D3"/>
              <w:bottom w:val="single" w:sz="0" w:space="0" w:color="D3D3D3"/>
              <w:right w:val="single" w:sz="0" w:space="0" w:color="D3D3D3"/>
            </w:tcBorders>
          </w:tcPr>
          <w:p w14:paraId="6D3043EB" w14:textId="5E9E7873" w:rsidR="0023376B" w:rsidRDefault="0023376B" w:rsidP="0023376B">
            <w:pPr>
              <w:keepNext/>
              <w:spacing w:after="60"/>
            </w:pPr>
            <w:r>
              <w:rPr>
                <w:rFonts w:ascii="Calibri" w:hAnsi="Calibri"/>
              </w:rPr>
              <w:t>WEST-B</w:t>
            </w:r>
          </w:p>
        </w:tc>
        <w:tc>
          <w:tcPr>
            <w:tcW w:w="861" w:type="pct"/>
            <w:tcBorders>
              <w:top w:val="single" w:sz="0" w:space="0" w:color="D3D3D3"/>
              <w:left w:val="single" w:sz="0" w:space="0" w:color="D3D3D3"/>
              <w:bottom w:val="single" w:sz="0" w:space="0" w:color="D3D3D3"/>
              <w:right w:val="single" w:sz="0" w:space="0" w:color="D3D3D3"/>
            </w:tcBorders>
          </w:tcPr>
          <w:p w14:paraId="6FAA8F05" w14:textId="1EED0BE6" w:rsidR="0023376B" w:rsidRDefault="002A579D" w:rsidP="0023376B">
            <w:pPr>
              <w:keepNext/>
              <w:spacing w:after="60"/>
              <w:jc w:val="right"/>
            </w:pPr>
            <w:r>
              <w:rPr>
                <w:rFonts w:ascii="Calibri" w:hAnsi="Calibri"/>
              </w:rPr>
              <w:t xml:space="preserve"> 120/180 minutes</w:t>
            </w:r>
          </w:p>
        </w:tc>
        <w:tc>
          <w:tcPr>
            <w:tcW w:w="2377" w:type="pct"/>
            <w:tcBorders>
              <w:top w:val="single" w:sz="0" w:space="0" w:color="D3D3D3"/>
              <w:left w:val="single" w:sz="0" w:space="0" w:color="D3D3D3"/>
              <w:bottom w:val="single" w:sz="0" w:space="0" w:color="D3D3D3"/>
              <w:right w:val="single" w:sz="0" w:space="0" w:color="D3D3D3"/>
            </w:tcBorders>
          </w:tcPr>
          <w:p w14:paraId="51A9398E" w14:textId="082482DA" w:rsidR="0023376B" w:rsidRDefault="0023376B" w:rsidP="0023376B">
            <w:pPr>
              <w:keepNext/>
              <w:spacing w:after="60"/>
              <w:jc w:val="right"/>
              <w:rPr>
                <w:rFonts w:ascii="Calibri" w:hAnsi="Calibri"/>
              </w:rPr>
            </w:pPr>
            <w:r>
              <w:rPr>
                <w:rFonts w:ascii="Calibri" w:hAnsi="Calibri"/>
              </w:rPr>
              <w:t>Reading:</w:t>
            </w:r>
            <w:r w:rsidR="00B1270C">
              <w:rPr>
                <w:rFonts w:ascii="Calibri" w:hAnsi="Calibri"/>
              </w:rPr>
              <w:t xml:space="preserve"> </w:t>
            </w:r>
            <w:r w:rsidR="00B1270C" w:rsidRPr="00B1270C">
              <w:rPr>
                <w:rFonts w:ascii="Calibri" w:hAnsi="Calibri"/>
              </w:rPr>
              <w:t>60 multiple choice questions</w:t>
            </w:r>
            <w:r>
              <w:rPr>
                <w:rFonts w:ascii="Calibri" w:hAnsi="Calibri"/>
              </w:rPr>
              <w:t xml:space="preserve"> </w:t>
            </w:r>
          </w:p>
          <w:p w14:paraId="7B5F7E89" w14:textId="48887C38" w:rsidR="0023376B" w:rsidRDefault="0023376B" w:rsidP="0023376B">
            <w:pPr>
              <w:keepNext/>
              <w:spacing w:after="60"/>
              <w:jc w:val="right"/>
              <w:rPr>
                <w:rFonts w:ascii="Calibri" w:hAnsi="Calibri"/>
              </w:rPr>
            </w:pPr>
            <w:r>
              <w:rPr>
                <w:rFonts w:ascii="Calibri" w:hAnsi="Calibri"/>
              </w:rPr>
              <w:t>Writing:</w:t>
            </w:r>
            <w:r w:rsidR="002A579D">
              <w:t xml:space="preserve"> </w:t>
            </w:r>
            <w:r w:rsidR="002A579D" w:rsidRPr="002A579D">
              <w:rPr>
                <w:rFonts w:ascii="Calibri" w:hAnsi="Calibri"/>
              </w:rPr>
              <w:tab/>
              <w:t>50 multiple choice questions and 2 constructed-response questions</w:t>
            </w:r>
          </w:p>
        </w:tc>
        <w:tc>
          <w:tcPr>
            <w:tcW w:w="584" w:type="pct"/>
            <w:tcBorders>
              <w:top w:val="single" w:sz="0" w:space="0" w:color="D3D3D3"/>
              <w:left w:val="single" w:sz="0" w:space="0" w:color="D3D3D3"/>
              <w:bottom w:val="single" w:sz="0" w:space="0" w:color="D3D3D3"/>
              <w:right w:val="single" w:sz="0" w:space="0" w:color="D3D3D3"/>
            </w:tcBorders>
          </w:tcPr>
          <w:p w14:paraId="7D3DAE5F" w14:textId="7AAD0DE1" w:rsidR="0023376B" w:rsidRDefault="0023376B" w:rsidP="0023376B">
            <w:pPr>
              <w:keepNext/>
              <w:spacing w:after="60"/>
              <w:jc w:val="right"/>
            </w:pPr>
            <w:r>
              <w:rPr>
                <w:rFonts w:ascii="Calibri" w:hAnsi="Calibri"/>
              </w:rPr>
              <w:t>$32</w:t>
            </w:r>
            <w:r>
              <w:rPr>
                <w:rFonts w:ascii="Calibri" w:hAnsi="Calibri"/>
              </w:rPr>
              <w:br/>
              <w:t>($64)</w:t>
            </w:r>
          </w:p>
        </w:tc>
        <w:tc>
          <w:tcPr>
            <w:tcW w:w="520" w:type="pct"/>
            <w:tcBorders>
              <w:top w:val="single" w:sz="0" w:space="0" w:color="D3D3D3"/>
              <w:left w:val="single" w:sz="0" w:space="0" w:color="D3D3D3"/>
              <w:bottom w:val="single" w:sz="0" w:space="0" w:color="D3D3D3"/>
              <w:right w:val="single" w:sz="0" w:space="0" w:color="D3D3D3"/>
            </w:tcBorders>
          </w:tcPr>
          <w:p w14:paraId="42576095" w14:textId="6E46F8B6" w:rsidR="0023376B" w:rsidRDefault="0023376B" w:rsidP="0023376B">
            <w:pPr>
              <w:keepNext/>
              <w:spacing w:after="60"/>
              <w:jc w:val="right"/>
            </w:pPr>
            <w:r>
              <w:t>Online proctoring only</w:t>
            </w:r>
          </w:p>
        </w:tc>
      </w:tr>
    </w:tbl>
    <w:p w14:paraId="5E5E0B5F" w14:textId="2A929AD1" w:rsidR="00FA1B0C" w:rsidRDefault="009541C4" w:rsidP="009541C4">
      <w:pPr>
        <w:pStyle w:val="ExhibitNote"/>
      </w:pPr>
      <w:r w:rsidRPr="009541C4">
        <w:rPr>
          <w:i/>
          <w:iCs/>
        </w:rPr>
        <w:t>Notes:</w:t>
      </w:r>
      <w:r w:rsidR="00FA01F2">
        <w:rPr>
          <w:i/>
          <w:iCs/>
        </w:rPr>
        <w:t xml:space="preserve"> </w:t>
      </w:r>
      <w:r w:rsidR="000F233B">
        <w:t xml:space="preserve">Characteristics of the MTEL and CLST Alternatives. </w:t>
      </w:r>
      <w:r w:rsidR="00FA01F2">
        <w:t>Length</w:t>
      </w:r>
      <w:r w:rsidR="001C4384">
        <w:t xml:space="preserve"> indicates the length</w:t>
      </w:r>
      <w:r w:rsidR="00FA01F2">
        <w:t xml:space="preserve"> of the </w:t>
      </w:r>
      <w:r w:rsidR="000F233B">
        <w:t xml:space="preserve">reading/writing </w:t>
      </w:r>
      <w:r w:rsidR="007E4B73">
        <w:t>sub</w:t>
      </w:r>
      <w:r w:rsidR="000F233B">
        <w:t>tests</w:t>
      </w:r>
      <w:r w:rsidR="00CA5909">
        <w:t xml:space="preserve">, respectively. </w:t>
      </w:r>
      <w:r w:rsidR="00B34D5B">
        <w:t xml:space="preserve">Test structure describes the item count and type for reading and writing subtests. </w:t>
      </w:r>
      <w:r w:rsidR="007E4B73">
        <w:t xml:space="preserve">Cost indicates the cost of each subtest. The cost in parentheses indicates the cost of registering for both subtests simultaneously. </w:t>
      </w:r>
      <w:r w:rsidR="00E15AB2">
        <w:t xml:space="preserve">Online indicates that there is an online testing option. </w:t>
      </w:r>
    </w:p>
    <w:p w14:paraId="474805DF" w14:textId="5155D4BF" w:rsidR="004D2C13" w:rsidRDefault="004D2C13" w:rsidP="004D2C13">
      <w:pPr>
        <w:pStyle w:val="ExhibitTitle"/>
        <w:rPr>
          <w:noProof/>
        </w:rPr>
      </w:pPr>
      <w:bookmarkStart w:id="23" w:name="_Toc188372875"/>
      <w:r>
        <w:lastRenderedPageBreak/>
        <w:t>Exhibit</w:t>
      </w:r>
      <w:r w:rsidRPr="00D67B9F">
        <w:t xml:space="preserve"> </w:t>
      </w:r>
      <w:r w:rsidR="00CC5374">
        <w:rPr>
          <w:color w:val="2B579A"/>
          <w:shd w:val="clear" w:color="auto" w:fill="E6E6E6"/>
        </w:rPr>
        <w:t>5</w:t>
      </w:r>
      <w:r w:rsidRPr="00D67B9F">
        <w:t>.</w:t>
      </w:r>
      <w:r w:rsidRPr="00682E2E">
        <w:rPr>
          <w:bCs/>
        </w:rPr>
        <w:t xml:space="preserve"> </w:t>
      </w:r>
      <w:r w:rsidR="00F810FD">
        <w:rPr>
          <w:bCs/>
        </w:rPr>
        <w:t xml:space="preserve">Importance of Factors </w:t>
      </w:r>
      <w:r>
        <w:rPr>
          <w:bCs/>
        </w:rPr>
        <w:t>Influenc</w:t>
      </w:r>
      <w:r w:rsidR="00F810FD">
        <w:rPr>
          <w:bCs/>
        </w:rPr>
        <w:t>ing</w:t>
      </w:r>
      <w:r>
        <w:rPr>
          <w:bCs/>
        </w:rPr>
        <w:t xml:space="preserve"> Decision to Take </w:t>
      </w:r>
      <w:r>
        <w:rPr>
          <w:noProof/>
        </w:rPr>
        <w:t>CLST Alternatives</w:t>
      </w:r>
      <w:bookmarkEnd w:id="23"/>
    </w:p>
    <w:p w14:paraId="298D2D49" w14:textId="57ADFB64" w:rsidR="00D206CF" w:rsidRDefault="004D2C13" w:rsidP="004D2C13">
      <w:r>
        <w:rPr>
          <w:noProof/>
          <w:color w:val="2B579A"/>
          <w:shd w:val="clear" w:color="auto" w:fill="E6E6E6"/>
        </w:rPr>
        <w:drawing>
          <wp:inline distT="0" distB="0" distL="0" distR="0" wp14:anchorId="398A4443" wp14:editId="43FFF552">
            <wp:extent cx="5943600" cy="1684779"/>
            <wp:effectExtent l="0" t="0" r="0" b="0"/>
            <wp:docPr id="1446167620" name="Picture 1446167620" descr="Graph of Importance of Factors Influencing Decision to Take CLST Altern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67620" name="Picture 1446167620" descr="Graph of Importance of Factors Influencing Decision to Take CLST Alternatives"/>
                    <pic:cNvPicPr/>
                  </pic:nvPicPr>
                  <pic:blipFill>
                    <a:blip r:embed="rId21"/>
                    <a:stretch>
                      <a:fillRect/>
                    </a:stretch>
                  </pic:blipFill>
                  <pic:spPr>
                    <a:xfrm>
                      <a:off x="0" y="0"/>
                      <a:ext cx="5943600" cy="1684779"/>
                    </a:xfrm>
                    <a:prstGeom prst="rect">
                      <a:avLst/>
                    </a:prstGeom>
                  </pic:spPr>
                </pic:pic>
              </a:graphicData>
            </a:graphic>
          </wp:inline>
        </w:drawing>
      </w:r>
    </w:p>
    <w:p w14:paraId="7C799CD9" w14:textId="7EF431FD" w:rsidR="001D355A" w:rsidRDefault="001D355A" w:rsidP="001D355A">
      <w:pPr>
        <w:pStyle w:val="ExhibitNote"/>
      </w:pPr>
      <w:r>
        <w:rPr>
          <w:i/>
          <w:iCs/>
        </w:rPr>
        <w:t>Source</w:t>
      </w:r>
      <w:r w:rsidRPr="009541C4">
        <w:rPr>
          <w:i/>
          <w:iCs/>
        </w:rPr>
        <w:t>:</w:t>
      </w:r>
      <w:r>
        <w:rPr>
          <w:i/>
          <w:iCs/>
        </w:rPr>
        <w:t xml:space="preserve"> </w:t>
      </w:r>
      <w:r>
        <w:t>Survey of teacher candidates</w:t>
      </w:r>
      <w:r w:rsidR="004244B0">
        <w:t xml:space="preserve"> who took at least one</w:t>
      </w:r>
      <w:r>
        <w:t xml:space="preserve"> CLST alternative</w:t>
      </w:r>
      <w:r w:rsidR="004244B0">
        <w:t xml:space="preserve"> during or before academic year 2022-2023</w:t>
      </w:r>
      <w:r>
        <w:t xml:space="preserve">. </w:t>
      </w:r>
    </w:p>
    <w:p w14:paraId="4F52162E" w14:textId="4207BCBD" w:rsidR="00C407A6" w:rsidRDefault="00C407A6" w:rsidP="00C407A6">
      <w:pPr>
        <w:pStyle w:val="BodyText"/>
      </w:pPr>
      <w:r>
        <w:t xml:space="preserve">We surveyed participants in summer 2023 about their decision to take </w:t>
      </w:r>
      <w:r w:rsidR="00CB778F">
        <w:t xml:space="preserve">a </w:t>
      </w:r>
      <w:r>
        <w:t xml:space="preserve">CLST </w:t>
      </w:r>
      <w:r w:rsidR="00C05954">
        <w:t>alternative</w:t>
      </w:r>
      <w:r>
        <w:t xml:space="preserve">. </w:t>
      </w:r>
      <w:r w:rsidR="00674FEA">
        <w:t>The 2023 Annual Report describes the survey findings in more detail, but</w:t>
      </w:r>
      <w:r w:rsidR="005D6297">
        <w:t xml:space="preserve"> </w:t>
      </w:r>
      <w:r w:rsidR="00E67AA3">
        <w:t xml:space="preserve">candidates’ reported reasons for taking the CLST alternatives (Exhibit </w:t>
      </w:r>
      <w:r w:rsidR="001A07B4">
        <w:t>5</w:t>
      </w:r>
      <w:r w:rsidR="00E67AA3">
        <w:t xml:space="preserve">) </w:t>
      </w:r>
      <w:r w:rsidR="00151BB6">
        <w:t xml:space="preserve">appear to </w:t>
      </w:r>
      <w:r w:rsidR="00346968">
        <w:t>reflect some of the differences between the tests noted in Exhibit 4</w:t>
      </w:r>
      <w:r w:rsidR="00E67AA3">
        <w:t>.</w:t>
      </w:r>
      <w:r w:rsidR="00674FEA">
        <w:t xml:space="preserve"> </w:t>
      </w:r>
      <w:r w:rsidR="0035399C">
        <w:t>Among respondents, 95% reported that the ease of accessing the test was somewhat or very important in their decision to take the alternative; 8</w:t>
      </w:r>
      <w:r w:rsidR="009B7153">
        <w:t xml:space="preserve">5% reported that the difficulty was either somewhat or very important; and 84% </w:t>
      </w:r>
      <w:r w:rsidR="00CE6804">
        <w:t>reported that the cost was somewhat o</w:t>
      </w:r>
      <w:r w:rsidR="00943599">
        <w:t>r</w:t>
      </w:r>
      <w:r w:rsidR="00CE6804">
        <w:t xml:space="preserve"> very important. </w:t>
      </w:r>
      <w:r w:rsidR="000735CB">
        <w:t xml:space="preserve">Although </w:t>
      </w:r>
      <w:r w:rsidR="00341B1B">
        <w:t xml:space="preserve">58% of respondents reported that the number of states accepting the alternative assessment was very important in their decision, only </w:t>
      </w:r>
      <w:r w:rsidR="00241219">
        <w:t xml:space="preserve">80% reported that it was either somewhat or very important. </w:t>
      </w:r>
      <w:r w:rsidR="00E16DC9">
        <w:t>T</w:t>
      </w:r>
      <w:r w:rsidR="00556D79">
        <w:t>he</w:t>
      </w:r>
      <w:r w:rsidR="005A42DD">
        <w:t xml:space="preserve"> CLST</w:t>
      </w:r>
      <w:r w:rsidR="00556D79">
        <w:t xml:space="preserve"> </w:t>
      </w:r>
      <w:r w:rsidR="00791890">
        <w:t xml:space="preserve">alternative was intended to </w:t>
      </w:r>
      <w:r w:rsidR="00FB622D">
        <w:t>provide additional access to licensure for out-of-state candidates,</w:t>
      </w:r>
      <w:r w:rsidR="005A42DD">
        <w:t xml:space="preserve"> but</w:t>
      </w:r>
      <w:r w:rsidR="00FB622D">
        <w:t xml:space="preserve"> it appears that </w:t>
      </w:r>
      <w:r w:rsidR="00007F84">
        <w:t xml:space="preserve">candidates </w:t>
      </w:r>
      <w:r w:rsidR="00FB622D">
        <w:t>also had other reasons for taking the</w:t>
      </w:r>
      <w:r w:rsidR="001F07DF">
        <w:t>se</w:t>
      </w:r>
      <w:r w:rsidR="00FB622D">
        <w:t xml:space="preserve"> assessments.</w:t>
      </w:r>
    </w:p>
    <w:p w14:paraId="4FB7610E" w14:textId="38C1CAD3" w:rsidR="00530E67" w:rsidRDefault="00530E67" w:rsidP="00530E67">
      <w:pPr>
        <w:pStyle w:val="Heading3"/>
      </w:pPr>
      <w:bookmarkStart w:id="24" w:name="_Toc188372849"/>
      <w:r>
        <w:t>MTEL-Flex</w:t>
      </w:r>
      <w:bookmarkEnd w:id="24"/>
      <w:r w:rsidR="00200318">
        <w:t xml:space="preserve"> </w:t>
      </w:r>
      <w:r w:rsidR="001A7F9E">
        <w:t xml:space="preserve">                                                             </w:t>
      </w:r>
      <w:r w:rsidR="005D76D9">
        <w:t xml:space="preserve"> </w:t>
      </w:r>
    </w:p>
    <w:p w14:paraId="3C3631F6" w14:textId="75A62DC4" w:rsidR="00326559" w:rsidRDefault="00DB6ADB" w:rsidP="006017CF">
      <w:pPr>
        <w:pStyle w:val="BodyTextPostHeading"/>
      </w:pPr>
      <w:r>
        <w:t>The MTEL</w:t>
      </w:r>
      <w:r w:rsidR="0007226B">
        <w:t>-</w:t>
      </w:r>
      <w:r>
        <w:t xml:space="preserve">Flex is an alternative </w:t>
      </w:r>
      <w:r w:rsidR="00503E10">
        <w:t xml:space="preserve">for candidates receiving a near-passing score on one of </w:t>
      </w:r>
      <w:r w:rsidR="00EF5E67">
        <w:t xml:space="preserve">nine </w:t>
      </w:r>
      <w:r w:rsidR="006A6F06">
        <w:t xml:space="preserve">MTEL </w:t>
      </w:r>
      <w:r>
        <w:t>subject tests</w:t>
      </w:r>
      <w:r w:rsidR="00CE150E">
        <w:t xml:space="preserve">: </w:t>
      </w:r>
      <w:r w:rsidR="00CE150E" w:rsidRPr="00C72430">
        <w:t>English, English as a Second Language, Foundations of Reading, General Science, General Curriculum (Subtest 1 and 2), History/Social Science, Spanish, Mathematics (Middle School), and Mathematics (Secondary)</w:t>
      </w:r>
      <w:r>
        <w:t xml:space="preserve">. </w:t>
      </w:r>
      <w:r w:rsidR="00925B37">
        <w:t>To</w:t>
      </w:r>
      <w:r>
        <w:t xml:space="preserve"> qualify for the MTEL</w:t>
      </w:r>
      <w:r w:rsidR="0007226B">
        <w:t>-</w:t>
      </w:r>
      <w:r>
        <w:t xml:space="preserve">Flex, candidates must have taken the traditional MTEL and received a score </w:t>
      </w:r>
      <w:r w:rsidR="009227B9">
        <w:t>less than</w:t>
      </w:r>
      <w:r>
        <w:t xml:space="preserve"> one standard error of measurement</w:t>
      </w:r>
      <w:r w:rsidR="00037F66">
        <w:t xml:space="preserve"> (SEM)</w:t>
      </w:r>
      <w:r>
        <w:t xml:space="preserve"> below the minimum passing score</w:t>
      </w:r>
      <w:r w:rsidR="00A806F5">
        <w:t>,</w:t>
      </w:r>
      <w:r>
        <w:t xml:space="preserve"> </w:t>
      </w:r>
      <w:r w:rsidR="00A806F5">
        <w:t xml:space="preserve">which </w:t>
      </w:r>
      <w:r>
        <w:t>varies by test.</w:t>
      </w:r>
      <w:r>
        <w:rPr>
          <w:rStyle w:val="FootnoteReference"/>
        </w:rPr>
        <w:footnoteReference w:id="4"/>
      </w:r>
      <w:r>
        <w:t xml:space="preserve"> In the </w:t>
      </w:r>
      <w:r w:rsidR="009F0EE2">
        <w:t xml:space="preserve">2022 and </w:t>
      </w:r>
      <w:r w:rsidR="00731700">
        <w:t>2023 Annual R</w:t>
      </w:r>
      <w:r>
        <w:t>eport</w:t>
      </w:r>
      <w:r w:rsidR="00ED1C74">
        <w:t>s</w:t>
      </w:r>
      <w:r>
        <w:t xml:space="preserve">, we discussed the eligible pool of candidates and noted that, in some cases, as </w:t>
      </w:r>
      <w:r w:rsidR="00DE261C">
        <w:t>many</w:t>
      </w:r>
      <w:r>
        <w:t xml:space="preserve"> as 20% of all submissions on the traditional MTEL</w:t>
      </w:r>
      <w:r w:rsidR="00DE261C">
        <w:t xml:space="preserve"> qualified for MTEL-Flex</w:t>
      </w:r>
      <w:r>
        <w:t>.</w:t>
      </w:r>
      <w:r w:rsidR="00053142">
        <w:t xml:space="preserve"> </w:t>
      </w:r>
      <w:r w:rsidR="00AF3846">
        <w:lastRenderedPageBreak/>
        <w:t xml:space="preserve">Qualification </w:t>
      </w:r>
      <w:r>
        <w:t>for MTEL</w:t>
      </w:r>
      <w:r w:rsidR="00AF3846">
        <w:t>-</w:t>
      </w:r>
      <w:r>
        <w:t xml:space="preserve">Flex </w:t>
      </w:r>
      <w:r w:rsidR="00AF3846">
        <w:t>is automatic</w:t>
      </w:r>
      <w:r w:rsidR="001D203B">
        <w:t>,</w:t>
      </w:r>
      <w:r w:rsidR="00AF3846">
        <w:t xml:space="preserve"> and eligible </w:t>
      </w:r>
      <w:r w:rsidR="00C35179">
        <w:t>c</w:t>
      </w:r>
      <w:r>
        <w:t xml:space="preserve">andidates have the option to register when they log into the ES website to </w:t>
      </w:r>
      <w:r w:rsidR="00BC062F">
        <w:t>schedule an</w:t>
      </w:r>
      <w:r w:rsidR="00076537">
        <w:t xml:space="preserve"> MTEL</w:t>
      </w:r>
      <w:r w:rsidR="00BC062F">
        <w:t xml:space="preserve"> retake</w:t>
      </w:r>
      <w:r>
        <w:t xml:space="preserve"> (DESE, 2022). The DESE and </w:t>
      </w:r>
      <w:r w:rsidR="00B948EE">
        <w:t>Pearson</w:t>
      </w:r>
      <w:r>
        <w:t xml:space="preserve"> websites also provide information about the MTEL</w:t>
      </w:r>
      <w:r w:rsidR="0007226B">
        <w:t>-</w:t>
      </w:r>
      <w:r>
        <w:t xml:space="preserve">Flex assessment. </w:t>
      </w:r>
    </w:p>
    <w:p w14:paraId="5D79973E" w14:textId="25072AD5" w:rsidR="00CF536F" w:rsidRDefault="00DB6ADB" w:rsidP="006017CF">
      <w:pPr>
        <w:pStyle w:val="BodyTextPostHeading"/>
      </w:pPr>
      <w:r>
        <w:t>The MTEL</w:t>
      </w:r>
      <w:r w:rsidR="0007226B">
        <w:t>-</w:t>
      </w:r>
      <w:r>
        <w:t>Flex varies in several important respects from the traditional MTEL. The traditional MTEL includes some open response questions, but most of the points come from multiple choice questions. By contrast, MTEL</w:t>
      </w:r>
      <w:r w:rsidR="0007226B">
        <w:t>-</w:t>
      </w:r>
      <w:r>
        <w:t xml:space="preserve">Flex </w:t>
      </w:r>
      <w:r w:rsidR="008E4157">
        <w:t>consists of</w:t>
      </w:r>
      <w:r>
        <w:t xml:space="preserve"> a three-page written analysis of a topic </w:t>
      </w:r>
      <w:r w:rsidR="000D04A5">
        <w:t xml:space="preserve">from </w:t>
      </w:r>
      <w:r>
        <w:t xml:space="preserve">the </w:t>
      </w:r>
      <w:r w:rsidR="00DA0742">
        <w:t xml:space="preserve">relevant </w:t>
      </w:r>
      <w:r>
        <w:t xml:space="preserve">curricular frameworks. Candidates complete the submission in their own time and can consult primary sources (e.g., textbooks) as they prepare their submissions. The </w:t>
      </w:r>
      <w:r w:rsidR="0007226B">
        <w:t>MTEL-</w:t>
      </w:r>
      <w:r>
        <w:t xml:space="preserve">Flex assessment is less expensive ($49–$69) than retaking the corresponding MTEL subject tests ($94–$139). Candidates who fail the </w:t>
      </w:r>
      <w:r w:rsidR="00572107">
        <w:t xml:space="preserve">MTEL-Flex </w:t>
      </w:r>
      <w:r>
        <w:t xml:space="preserve">assessment are provided a scoring report </w:t>
      </w:r>
      <w:r w:rsidR="00F850F0">
        <w:t xml:space="preserve">with </w:t>
      </w:r>
      <w:r>
        <w:t>feedback and may resubmit the test (DESE, 2022). Candidates who receive a passing score are considered to have completed their licensure testing requirement.</w:t>
      </w:r>
      <w:r w:rsidR="006017CF">
        <w:t xml:space="preserve"> </w:t>
      </w:r>
    </w:p>
    <w:p w14:paraId="36534E09" w14:textId="22B29443" w:rsidR="00943497" w:rsidRPr="00943497" w:rsidRDefault="00943497" w:rsidP="006017CF">
      <w:pPr>
        <w:pStyle w:val="BodyTextPostHeading"/>
      </w:pPr>
      <w:r>
        <w:t xml:space="preserve">Since the </w:t>
      </w:r>
      <w:r w:rsidR="00CE158A">
        <w:t>2023 Annual R</w:t>
      </w:r>
      <w:r>
        <w:t xml:space="preserve">eport, the number of total </w:t>
      </w:r>
      <w:r w:rsidR="007D26D9">
        <w:t xml:space="preserve">MTEL-Flex submissions has </w:t>
      </w:r>
      <w:r w:rsidR="00655840">
        <w:t xml:space="preserve">approximately doubled </w:t>
      </w:r>
      <w:r w:rsidR="007D26D9">
        <w:t xml:space="preserve">to </w:t>
      </w:r>
      <w:r w:rsidR="006017CF">
        <w:t xml:space="preserve">2,513 (Exhibit </w:t>
      </w:r>
      <w:r w:rsidR="001A07B4">
        <w:t>6</w:t>
      </w:r>
      <w:r w:rsidR="006017CF">
        <w:t xml:space="preserve">). </w:t>
      </w:r>
    </w:p>
    <w:p w14:paraId="38FE35EF" w14:textId="576F38A3" w:rsidR="00721CAD" w:rsidRPr="00F417B0" w:rsidRDefault="00DB6ADB" w:rsidP="00721CAD">
      <w:pPr>
        <w:pStyle w:val="ExhibitTitle"/>
      </w:pPr>
      <w:bookmarkStart w:id="25" w:name="_Toc188372876"/>
      <w:r>
        <w:t>Exhibit</w:t>
      </w:r>
      <w:r w:rsidRPr="00D67B9F">
        <w:t xml:space="preserve"> </w:t>
      </w:r>
      <w:r w:rsidR="001A07B4">
        <w:rPr>
          <w:color w:val="2B579A"/>
          <w:shd w:val="clear" w:color="auto" w:fill="E6E6E6"/>
        </w:rPr>
        <w:t>6</w:t>
      </w:r>
      <w:r w:rsidRPr="00D67B9F">
        <w:t xml:space="preserve">. </w:t>
      </w:r>
      <w:r w:rsidR="00DF6D2A">
        <w:rPr>
          <w:bCs/>
        </w:rPr>
        <w:t>Cumulative MTEL-Flex Submissions by Date</w:t>
      </w:r>
      <w:bookmarkEnd w:id="25"/>
    </w:p>
    <w:p w14:paraId="0B67D14B" w14:textId="77777777" w:rsidR="00721CAD" w:rsidRDefault="00721CAD" w:rsidP="00721CAD">
      <w:r>
        <w:rPr>
          <w:noProof/>
          <w:color w:val="2B579A"/>
          <w:shd w:val="clear" w:color="auto" w:fill="E6E6E6"/>
        </w:rPr>
        <w:drawing>
          <wp:inline distT="0" distB="0" distL="0" distR="0" wp14:anchorId="28D4D7F4" wp14:editId="26B05E5C">
            <wp:extent cx="5857875" cy="2928938"/>
            <wp:effectExtent l="0" t="0" r="0" b="5080"/>
            <wp:docPr id="876834242" name="Picture 876834242" descr="Graph of Cumulative MTEL-Flex Submissions b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34242" name="Picture 876834242" descr="Graph of Cumulative MTEL-Flex Submissions by Date"/>
                    <pic:cNvPicPr/>
                  </pic:nvPicPr>
                  <pic:blipFill>
                    <a:blip r:embed="rId22"/>
                    <a:stretch>
                      <a:fillRect/>
                    </a:stretch>
                  </pic:blipFill>
                  <pic:spPr>
                    <a:xfrm>
                      <a:off x="0" y="0"/>
                      <a:ext cx="5861561" cy="2930781"/>
                    </a:xfrm>
                    <a:prstGeom prst="rect">
                      <a:avLst/>
                    </a:prstGeom>
                  </pic:spPr>
                </pic:pic>
              </a:graphicData>
            </a:graphic>
          </wp:inline>
        </w:drawing>
      </w:r>
    </w:p>
    <w:p w14:paraId="28D7A9A4" w14:textId="77777777" w:rsidR="0077449E" w:rsidRDefault="0077449E" w:rsidP="0077449E">
      <w:pPr>
        <w:pStyle w:val="BodyTextPostHeading"/>
      </w:pPr>
    </w:p>
    <w:p w14:paraId="1A9907FA" w14:textId="7C396DBC" w:rsidR="00AB604C" w:rsidRDefault="00AB604C" w:rsidP="00C64BE6">
      <w:pPr>
        <w:pStyle w:val="BodyTextPostHeading"/>
      </w:pPr>
      <w:r>
        <w:t xml:space="preserve">In Exhibit </w:t>
      </w:r>
      <w:r w:rsidR="002D3E20">
        <w:t>7</w:t>
      </w:r>
      <w:r>
        <w:t xml:space="preserve">, we plot the retesting decision for each candidate qualifying for the MTEL-Flex since the start of the pilot. Since 2022 (when the MTEL-Flex first became available), about 24% of qualifying candidates </w:t>
      </w:r>
      <w:r w:rsidR="00B000F8">
        <w:t>have chosen</w:t>
      </w:r>
      <w:r>
        <w:t xml:space="preserve"> to take the MTEL-Flex. By comparison, 46% chose to reattempt the traditional MTEL, and about 30% chose not to reattempt either version of the test. The decline in MTEL-Flex participation during 2023 and 2024 coincides with the introduction of several new MTELs; the MTEL-Flex did not become available for the new tests </w:t>
      </w:r>
      <w:r>
        <w:lastRenderedPageBreak/>
        <w:t>until several months after the</w:t>
      </w:r>
      <w:r w:rsidR="008C1677">
        <w:t>ir</w:t>
      </w:r>
      <w:r>
        <w:t xml:space="preserve"> introduction.</w:t>
      </w:r>
      <w:r w:rsidR="008C1677">
        <w:t xml:space="preserve"> The decline in the rate of candidates retaking any test after 2024 reflects the fact that many candidates</w:t>
      </w:r>
      <w:r w:rsidR="001C564F">
        <w:t xml:space="preserve"> spend multiple months preparing between attempts.</w:t>
      </w:r>
      <w:r w:rsidR="00D06733">
        <w:t xml:space="preserve"> </w:t>
      </w:r>
      <w:r w:rsidR="00696672">
        <w:t xml:space="preserve">Hence, some </w:t>
      </w:r>
      <w:r w:rsidR="00D06733">
        <w:t xml:space="preserve">of these candidates will likely reattempt the MTEL </w:t>
      </w:r>
      <w:r w:rsidR="00CB13D9">
        <w:t xml:space="preserve">in the future. </w:t>
      </w:r>
    </w:p>
    <w:p w14:paraId="163A7C70" w14:textId="59586FE8" w:rsidR="00DB6ADB" w:rsidRPr="00F417B0" w:rsidRDefault="00DB6ADB" w:rsidP="00DB6ADB">
      <w:pPr>
        <w:pStyle w:val="ExhibitTitle"/>
      </w:pPr>
      <w:bookmarkStart w:id="26" w:name="_Toc188372877"/>
      <w:r>
        <w:t>Exhibit</w:t>
      </w:r>
      <w:r w:rsidRPr="00D67B9F">
        <w:t xml:space="preserve"> </w:t>
      </w:r>
      <w:r w:rsidR="002D3E20">
        <w:rPr>
          <w:color w:val="2B579A"/>
          <w:shd w:val="clear" w:color="auto" w:fill="E6E6E6"/>
        </w:rPr>
        <w:t>7</w:t>
      </w:r>
      <w:r w:rsidRPr="00D67B9F">
        <w:t xml:space="preserve">. </w:t>
      </w:r>
      <w:r>
        <w:rPr>
          <w:bCs/>
        </w:rPr>
        <w:t xml:space="preserve">Candidate </w:t>
      </w:r>
      <w:r w:rsidR="00C4511F">
        <w:rPr>
          <w:bCs/>
        </w:rPr>
        <w:t xml:space="preserve">MTEL-Flex </w:t>
      </w:r>
      <w:r>
        <w:rPr>
          <w:bCs/>
        </w:rPr>
        <w:t>Retake Status by Month of Qualification</w:t>
      </w:r>
      <w:bookmarkEnd w:id="26"/>
    </w:p>
    <w:p w14:paraId="642E2F3E" w14:textId="3FAF82AF" w:rsidR="00DB6ADB" w:rsidRDefault="00DB6ADB" w:rsidP="00DB6ADB">
      <w:r>
        <w:rPr>
          <w:noProof/>
          <w:color w:val="2B579A"/>
          <w:shd w:val="clear" w:color="auto" w:fill="E6E6E6"/>
        </w:rPr>
        <w:drawing>
          <wp:inline distT="0" distB="0" distL="0" distR="0" wp14:anchorId="7C5A9166" wp14:editId="54C98248">
            <wp:extent cx="5848350" cy="2924175"/>
            <wp:effectExtent l="0" t="0" r="0" b="9525"/>
            <wp:docPr id="1917413453" name="Picture 1917413453" descr="Graph of Candidate MTEL-Flex Retake Status by Month of Qua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13453" name="Picture 1917413453" descr="Graph of Candidate MTEL-Flex Retake Status by Month of Qualification"/>
                    <pic:cNvPicPr/>
                  </pic:nvPicPr>
                  <pic:blipFill>
                    <a:blip r:embed="rId23"/>
                    <a:stretch>
                      <a:fillRect/>
                    </a:stretch>
                  </pic:blipFill>
                  <pic:spPr>
                    <a:xfrm>
                      <a:off x="0" y="0"/>
                      <a:ext cx="5848914" cy="2924457"/>
                    </a:xfrm>
                    <a:prstGeom prst="rect">
                      <a:avLst/>
                    </a:prstGeom>
                  </pic:spPr>
                </pic:pic>
              </a:graphicData>
            </a:graphic>
          </wp:inline>
        </w:drawing>
      </w:r>
    </w:p>
    <w:p w14:paraId="3229F6AA" w14:textId="0F58E9CE" w:rsidR="00236B2E" w:rsidRDefault="00BA4567" w:rsidP="00BA4567">
      <w:pPr>
        <w:pStyle w:val="ExhibitNote"/>
      </w:pPr>
      <w:r w:rsidRPr="009541C4">
        <w:rPr>
          <w:i/>
          <w:iCs/>
        </w:rPr>
        <w:t>Notes:</w:t>
      </w:r>
      <w:r>
        <w:rPr>
          <w:i/>
          <w:iCs/>
        </w:rPr>
        <w:t xml:space="preserve"> </w:t>
      </w:r>
      <w:r w:rsidR="00AA3016">
        <w:t xml:space="preserve">Retest decisions for candidates qualifying MTEL-Flex. </w:t>
      </w:r>
      <w:r w:rsidR="000A4822">
        <w:t xml:space="preserve">The sample includes all teacher candidates who have received a score on the subject MTEL that qualify them for the MTEL-Flex. “No Retake” includes candidates who do not </w:t>
      </w:r>
      <w:r w:rsidR="00EB5EDC">
        <w:t xml:space="preserve">retake either the traditional MTEL or MTEL-Flex before June 30, 2024. </w:t>
      </w:r>
    </w:p>
    <w:p w14:paraId="43B18B3F" w14:textId="7A3FD3A6" w:rsidR="001E5F36" w:rsidRDefault="001E5F36" w:rsidP="00C64BE6">
      <w:pPr>
        <w:pStyle w:val="BodyTextPostHeading"/>
      </w:pPr>
      <w:r>
        <w:t xml:space="preserve">As indicated in Exhibit </w:t>
      </w:r>
      <w:r w:rsidR="002D3E20">
        <w:t>8</w:t>
      </w:r>
      <w:r>
        <w:t>, the General Curriculum tests (Mathematics; Multisubject; Mathematics, Science, and Technology/Engineering; Language Arts and History/Social Science) and</w:t>
      </w:r>
      <w:r w:rsidR="004C7E7B">
        <w:t xml:space="preserve"> the</w:t>
      </w:r>
      <w:r>
        <w:t xml:space="preserve"> Foundations of Reading test, frequently taken by candidates </w:t>
      </w:r>
      <w:r w:rsidR="00B8447A">
        <w:t xml:space="preserve">seeking </w:t>
      </w:r>
      <w:r>
        <w:t xml:space="preserve">elementary licensure, </w:t>
      </w:r>
      <w:r w:rsidR="00C2230C">
        <w:t>were</w:t>
      </w:r>
      <w:r>
        <w:t xml:space="preserve"> the most popular MTEL-Flex tests.</w:t>
      </w:r>
      <w:r w:rsidR="00C505C7">
        <w:t xml:space="preserve"> The newer version of the General Curriculum test </w:t>
      </w:r>
      <w:r w:rsidR="009F0396">
        <w:t xml:space="preserve">(Language Arts </w:t>
      </w:r>
      <w:r w:rsidR="00AA3955">
        <w:t>and History/Social Science</w:t>
      </w:r>
      <w:r w:rsidR="00E70164">
        <w:t xml:space="preserve"> and</w:t>
      </w:r>
      <w:r w:rsidR="00AA3955">
        <w:t xml:space="preserve"> Mathematics, Science, and </w:t>
      </w:r>
      <w:r w:rsidR="00E70164">
        <w:t>Technology</w:t>
      </w:r>
      <w:r w:rsidR="00AA3955">
        <w:t xml:space="preserve">/Engineering) </w:t>
      </w:r>
      <w:r w:rsidR="00C505C7">
        <w:t xml:space="preserve">has only been available as an MTEL-Flex option since </w:t>
      </w:r>
      <w:r w:rsidR="00A863C8">
        <w:t>March 2024</w:t>
      </w:r>
      <w:r w:rsidR="00E70164">
        <w:t xml:space="preserve">, so </w:t>
      </w:r>
      <w:r w:rsidR="0087489B">
        <w:t>relatively</w:t>
      </w:r>
      <w:r w:rsidR="00E70164">
        <w:t xml:space="preserve"> few candidates took this test prior to June 30, 2024</w:t>
      </w:r>
      <w:r w:rsidR="00BC69FD">
        <w:t xml:space="preserve">. </w:t>
      </w:r>
      <w:r>
        <w:t>The next most common tests are the English Language Learners and English tests, which have been available since the beginning of the pilot. Each of the remaining tests has fewer than 100 submissions.</w:t>
      </w:r>
    </w:p>
    <w:p w14:paraId="7FCD709C" w14:textId="3A7F6930" w:rsidR="005A64F6" w:rsidRPr="00F417B0" w:rsidRDefault="005A64F6" w:rsidP="005A64F6">
      <w:pPr>
        <w:pStyle w:val="ExhibitTitle"/>
      </w:pPr>
      <w:bookmarkStart w:id="27" w:name="_Toc188372878"/>
      <w:r>
        <w:lastRenderedPageBreak/>
        <w:t>Exhibit</w:t>
      </w:r>
      <w:r w:rsidRPr="00D67B9F">
        <w:t xml:space="preserve"> </w:t>
      </w:r>
      <w:r w:rsidR="002D3E20">
        <w:rPr>
          <w:color w:val="2B579A"/>
          <w:shd w:val="clear" w:color="auto" w:fill="E6E6E6"/>
        </w:rPr>
        <w:t>8</w:t>
      </w:r>
      <w:r w:rsidRPr="00D67B9F">
        <w:t xml:space="preserve">. </w:t>
      </w:r>
      <w:r>
        <w:rPr>
          <w:bCs/>
        </w:rPr>
        <w:t xml:space="preserve">MTEL-Flex </w:t>
      </w:r>
      <w:r w:rsidR="00F142D7">
        <w:rPr>
          <w:bCs/>
        </w:rPr>
        <w:t>Submissions by Subject Test</w:t>
      </w:r>
      <w:bookmarkEnd w:id="27"/>
    </w:p>
    <w:p w14:paraId="07661E37" w14:textId="05CED674" w:rsidR="005A64F6" w:rsidRDefault="005A64F6" w:rsidP="005A64F6">
      <w:r>
        <w:rPr>
          <w:noProof/>
          <w:color w:val="2B579A"/>
          <w:shd w:val="clear" w:color="auto" w:fill="E6E6E6"/>
        </w:rPr>
        <w:drawing>
          <wp:inline distT="0" distB="0" distL="0" distR="0" wp14:anchorId="73A1DC19" wp14:editId="01F3BFAE">
            <wp:extent cx="5772342" cy="2886170"/>
            <wp:effectExtent l="0" t="0" r="0" b="0"/>
            <wp:docPr id="2126895475" name="Picture 2126895475" descr="Graph of MTEL-Flex Submissions by Subject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5475" name="Picture 2126895475" descr="Graph of MTEL-Flex Submissions by Subject Test"/>
                    <pic:cNvPicPr/>
                  </pic:nvPicPr>
                  <pic:blipFill>
                    <a:blip r:embed="rId24"/>
                    <a:stretch>
                      <a:fillRect/>
                    </a:stretch>
                  </pic:blipFill>
                  <pic:spPr>
                    <a:xfrm>
                      <a:off x="0" y="0"/>
                      <a:ext cx="5772342" cy="2886170"/>
                    </a:xfrm>
                    <a:prstGeom prst="rect">
                      <a:avLst/>
                    </a:prstGeom>
                  </pic:spPr>
                </pic:pic>
              </a:graphicData>
            </a:graphic>
          </wp:inline>
        </w:drawing>
      </w:r>
    </w:p>
    <w:p w14:paraId="02E668F8" w14:textId="312D1DC3" w:rsidR="001724D6" w:rsidRPr="00D206CF" w:rsidRDefault="00BA4567" w:rsidP="00C64BE6">
      <w:pPr>
        <w:pStyle w:val="ExhibitNote"/>
      </w:pPr>
      <w:r w:rsidRPr="009541C4">
        <w:rPr>
          <w:i/>
          <w:iCs/>
        </w:rPr>
        <w:t>Notes:</w:t>
      </w:r>
      <w:r>
        <w:rPr>
          <w:i/>
          <w:iCs/>
        </w:rPr>
        <w:t xml:space="preserve"> </w:t>
      </w:r>
      <w:r w:rsidR="00616110">
        <w:t xml:space="preserve">Total MTEL-Flex submissions by </w:t>
      </w:r>
      <w:r w:rsidR="00042401">
        <w:t>MTEL subject test</w:t>
      </w:r>
      <w:r>
        <w:t>.</w:t>
      </w:r>
      <w:r w:rsidR="00042401">
        <w:t xml:space="preserve"> Tests marked as (New) are </w:t>
      </w:r>
      <w:r w:rsidR="00D26BCD">
        <w:t>redesigned versions of the MTEL that have been introduced during the pilot.</w:t>
      </w:r>
      <w:r>
        <w:t xml:space="preserve"> </w:t>
      </w:r>
      <w:r w:rsidR="005D2A2E">
        <w:t>The Mathematics, Science, and Technology/Engineering and Language Arts and History/Social Science tests were introduced during the pilot</w:t>
      </w:r>
      <w:r w:rsidR="000B56C0">
        <w:t xml:space="preserve"> to </w:t>
      </w:r>
      <w:r w:rsidR="00A21B39">
        <w:t xml:space="preserve">collectively </w:t>
      </w:r>
      <w:r w:rsidR="000B56C0">
        <w:t>replace the General Curriculum Mathematics and Multisubject Tests.</w:t>
      </w:r>
    </w:p>
    <w:p w14:paraId="7F1A3D7C" w14:textId="77777777" w:rsidR="00644265" w:rsidRDefault="00644265" w:rsidP="00644265">
      <w:pPr>
        <w:pStyle w:val="Heading3"/>
      </w:pPr>
      <w:bookmarkStart w:id="28" w:name="_Toc188372850"/>
      <w:r>
        <w:t>Program Attestation</w:t>
      </w:r>
      <w:bookmarkEnd w:id="28"/>
    </w:p>
    <w:p w14:paraId="6C3FA51C" w14:textId="478E8620" w:rsidR="00644265" w:rsidRDefault="00644265" w:rsidP="00644265">
      <w:pPr>
        <w:pStyle w:val="BodyTextPostHeading"/>
      </w:pPr>
      <w:r>
        <w:t xml:space="preserve">The Preparation Program Attestation option is an assessment offered by </w:t>
      </w:r>
      <w:r w:rsidR="003C1D57">
        <w:t xml:space="preserve">five </w:t>
      </w:r>
      <w:r w:rsidR="527FE1CF">
        <w:t xml:space="preserve">approved educator </w:t>
      </w:r>
      <w:r>
        <w:t>preparation providers to document teacher candidates’ content area knowledge</w:t>
      </w:r>
      <w:r w:rsidR="000443DC">
        <w:t>: Bridgewater State University, Fitchburg State University, Merrimack College, Westfield State University, and Worcester State University</w:t>
      </w:r>
      <w:r>
        <w:t xml:space="preserve">. DESE released </w:t>
      </w:r>
      <w:hyperlink r:id="rId25">
        <w:r w:rsidR="007E78D1">
          <w:rPr>
            <w:rStyle w:val="Hyperlink"/>
          </w:rPr>
          <w:t>g</w:t>
        </w:r>
        <w:r w:rsidRPr="5DCBAE74">
          <w:rPr>
            <w:rStyle w:val="Hyperlink"/>
          </w:rPr>
          <w:t>uidelines</w:t>
        </w:r>
      </w:hyperlink>
      <w:r>
        <w:t xml:space="preserve"> for </w:t>
      </w:r>
      <w:r w:rsidR="00990B1C">
        <w:t>program attestations</w:t>
      </w:r>
      <w:r>
        <w:t xml:space="preserve"> in February 2021</w:t>
      </w:r>
      <w:r w:rsidR="00906D90">
        <w:t xml:space="preserve"> and the first candidates completed the process in late 2021</w:t>
      </w:r>
      <w:r>
        <w:t xml:space="preserve">. </w:t>
      </w:r>
      <w:r w:rsidR="003430E4">
        <w:t xml:space="preserve">We plot the cumulative participation in Exhibit </w:t>
      </w:r>
      <w:r w:rsidR="002D3E20">
        <w:t>9</w:t>
      </w:r>
      <w:r w:rsidR="003430E4">
        <w:t>.</w:t>
      </w:r>
      <w:r w:rsidR="005769FD">
        <w:t xml:space="preserve"> By </w:t>
      </w:r>
      <w:r w:rsidR="00566945">
        <w:t xml:space="preserve">June 30, 2024, 151 candidates had participated in </w:t>
      </w:r>
      <w:r w:rsidR="002E54D0">
        <w:t xml:space="preserve">an approved program </w:t>
      </w:r>
      <w:r w:rsidR="00566945">
        <w:t>attestation.</w:t>
      </w:r>
    </w:p>
    <w:p w14:paraId="6B91949A" w14:textId="08932907" w:rsidR="00FC08C1" w:rsidRPr="00F417B0" w:rsidRDefault="00FC08C1" w:rsidP="00FC08C1">
      <w:pPr>
        <w:pStyle w:val="ExhibitTitle"/>
      </w:pPr>
      <w:bookmarkStart w:id="29" w:name="_Toc188372879"/>
      <w:r>
        <w:t>Exhibit</w:t>
      </w:r>
      <w:r w:rsidRPr="00D67B9F">
        <w:t xml:space="preserve"> </w:t>
      </w:r>
      <w:r w:rsidR="002D3E20">
        <w:rPr>
          <w:color w:val="2B579A"/>
          <w:shd w:val="clear" w:color="auto" w:fill="E6E6E6"/>
        </w:rPr>
        <w:t>9</w:t>
      </w:r>
      <w:r w:rsidRPr="00D67B9F">
        <w:t xml:space="preserve">. </w:t>
      </w:r>
      <w:r>
        <w:rPr>
          <w:bCs/>
        </w:rPr>
        <w:t xml:space="preserve">Cumulative </w:t>
      </w:r>
      <w:r w:rsidR="00400411">
        <w:rPr>
          <w:bCs/>
        </w:rPr>
        <w:t>Program Attestations</w:t>
      </w:r>
      <w:r>
        <w:rPr>
          <w:bCs/>
        </w:rPr>
        <w:t xml:space="preserve"> by Date</w:t>
      </w:r>
      <w:bookmarkEnd w:id="29"/>
    </w:p>
    <w:p w14:paraId="7F89DD4B" w14:textId="73E7DF37" w:rsidR="008009B3" w:rsidRDefault="00FC08C1" w:rsidP="008009B3">
      <w:r>
        <w:rPr>
          <w:noProof/>
          <w:color w:val="2B579A"/>
          <w:shd w:val="clear" w:color="auto" w:fill="E6E6E6"/>
        </w:rPr>
        <w:drawing>
          <wp:inline distT="0" distB="0" distL="0" distR="0" wp14:anchorId="2BC5B200" wp14:editId="444A02A0">
            <wp:extent cx="5976268" cy="1619300"/>
            <wp:effectExtent l="0" t="0" r="5715" b="0"/>
            <wp:docPr id="373416443" name="Picture 373416443" descr="Graph of Cumulative Program Attestations b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16443" name="Picture 373416443" descr="Graph of Cumulative Program Attestations by Date"/>
                    <pic:cNvPicPr/>
                  </pic:nvPicPr>
                  <pic:blipFill>
                    <a:blip r:embed="rId26"/>
                    <a:stretch>
                      <a:fillRect/>
                    </a:stretch>
                  </pic:blipFill>
                  <pic:spPr>
                    <a:xfrm>
                      <a:off x="0" y="0"/>
                      <a:ext cx="5976268" cy="1619300"/>
                    </a:xfrm>
                    <a:prstGeom prst="rect">
                      <a:avLst/>
                    </a:prstGeom>
                  </pic:spPr>
                </pic:pic>
              </a:graphicData>
            </a:graphic>
          </wp:inline>
        </w:drawing>
      </w:r>
    </w:p>
    <w:p w14:paraId="66FB75E3" w14:textId="24DE466D" w:rsidR="008009B3" w:rsidRDefault="008009B3" w:rsidP="003662BC">
      <w:pPr>
        <w:pStyle w:val="BodyText"/>
        <w:rPr>
          <w:rFonts w:ascii="Calibri" w:hAnsi="Calibri" w:cs="Calibri"/>
        </w:rPr>
      </w:pPr>
      <w:r>
        <w:lastRenderedPageBreak/>
        <w:t xml:space="preserve">We conducted interviews with 11 </w:t>
      </w:r>
      <w:r w:rsidR="001F4582">
        <w:t>faculty</w:t>
      </w:r>
      <w:r>
        <w:t xml:space="preserve"> who are either </w:t>
      </w:r>
      <w:r w:rsidR="00273A31">
        <w:t xml:space="preserve">program </w:t>
      </w:r>
      <w:r>
        <w:t xml:space="preserve">coordinators or content experts responsible for designing and/or administering the alternative assessments. </w:t>
      </w:r>
      <w:r w:rsidR="00557DF4">
        <w:t xml:space="preserve">In this section, we provide a </w:t>
      </w:r>
      <w:r w:rsidR="00457468">
        <w:t>high-level</w:t>
      </w:r>
      <w:r w:rsidR="00557DF4">
        <w:t xml:space="preserve"> summary of their perceptions about</w:t>
      </w:r>
      <w:r>
        <w:t xml:space="preserve"> the process of developing and implementing the attestation</w:t>
      </w:r>
      <w:r w:rsidR="00557DF4">
        <w:t xml:space="preserve"> and </w:t>
      </w:r>
      <w:r>
        <w:t xml:space="preserve">their interest in continuing and potentially expanding </w:t>
      </w:r>
      <w:r w:rsidR="00457468">
        <w:t>them</w:t>
      </w:r>
      <w:r>
        <w:t xml:space="preserve">. </w:t>
      </w:r>
      <w:r w:rsidR="00F30678">
        <w:rPr>
          <w:rFonts w:ascii="Calibri" w:hAnsi="Calibri" w:cs="Calibri"/>
        </w:rPr>
        <w:t>We</w:t>
      </w:r>
      <w:r w:rsidR="006A154E">
        <w:rPr>
          <w:rFonts w:ascii="Calibri" w:hAnsi="Calibri" w:cs="Calibri"/>
        </w:rPr>
        <w:t xml:space="preserve"> provide a more complete </w:t>
      </w:r>
      <w:r w:rsidR="00273A31">
        <w:rPr>
          <w:rFonts w:ascii="Calibri" w:hAnsi="Calibri" w:cs="Calibri"/>
        </w:rPr>
        <w:t>discussion</w:t>
      </w:r>
      <w:r w:rsidR="006A154E">
        <w:rPr>
          <w:rFonts w:ascii="Calibri" w:hAnsi="Calibri" w:cs="Calibri"/>
        </w:rPr>
        <w:t xml:space="preserve"> of the findings from the interviews</w:t>
      </w:r>
      <w:r w:rsidR="00F30678">
        <w:rPr>
          <w:rFonts w:ascii="Calibri" w:hAnsi="Calibri" w:cs="Calibri"/>
        </w:rPr>
        <w:t xml:space="preserve"> in Appendix A.</w:t>
      </w:r>
    </w:p>
    <w:p w14:paraId="42EE895C" w14:textId="41FF6771" w:rsidR="008009B3" w:rsidRDefault="008009B3" w:rsidP="00D4067B">
      <w:pPr>
        <w:pStyle w:val="BodyText"/>
      </w:pPr>
      <w:r>
        <w:t>Most</w:t>
      </w:r>
      <w:r w:rsidR="00F12E66">
        <w:t xml:space="preserve"> faculty</w:t>
      </w:r>
      <w:r>
        <w:t xml:space="preserve"> report</w:t>
      </w:r>
      <w:r w:rsidR="00DA6F03">
        <w:t>ed</w:t>
      </w:r>
      <w:r>
        <w:t xml:space="preserve"> the </w:t>
      </w:r>
      <w:r w:rsidR="00F12E66">
        <w:t xml:space="preserve">development </w:t>
      </w:r>
      <w:r>
        <w:t xml:space="preserve">process was driven by individual faculty or several faculty after the call for applications was issued. To date, </w:t>
      </w:r>
      <w:r w:rsidR="00BC7321">
        <w:t xml:space="preserve">only </w:t>
      </w:r>
      <w:r>
        <w:t xml:space="preserve">one program has developed an </w:t>
      </w:r>
      <w:r w:rsidR="00496962">
        <w:t>attestation</w:t>
      </w:r>
      <w:r>
        <w:t xml:space="preserve"> for the General Curriculum Test</w:t>
      </w:r>
      <w:r w:rsidR="00CE58F8">
        <w:t xml:space="preserve">, which </w:t>
      </w:r>
      <w:r>
        <w:t xml:space="preserve">is unique in that it crosses multiple departments within the educator preparation program </w:t>
      </w:r>
      <w:r w:rsidR="00221B1F">
        <w:t xml:space="preserve">and </w:t>
      </w:r>
      <w:r>
        <w:t xml:space="preserve">requires the content expertise of multiple </w:t>
      </w:r>
      <w:r w:rsidR="00043ABD">
        <w:t>academic</w:t>
      </w:r>
      <w:r>
        <w:t xml:space="preserve"> faculty. Respondents report</w:t>
      </w:r>
      <w:r w:rsidR="00385A5B">
        <w:t>ed</w:t>
      </w:r>
      <w:r>
        <w:t xml:space="preserve"> that this </w:t>
      </w:r>
      <w:r w:rsidR="00832388">
        <w:t xml:space="preserve">attestation </w:t>
      </w:r>
      <w:r>
        <w:t xml:space="preserve">required additional coordination and necessitated multiple people working together across departments, making it more complicated than other </w:t>
      </w:r>
      <w:r w:rsidR="00090AB4">
        <w:t>attestations</w:t>
      </w:r>
      <w:r>
        <w:t xml:space="preserve"> to both develop and administer. </w:t>
      </w:r>
    </w:p>
    <w:p w14:paraId="55D76377" w14:textId="11DA9A18" w:rsidR="00C82245" w:rsidRPr="00840691" w:rsidRDefault="008009B3" w:rsidP="00C82245">
      <w:pPr>
        <w:pStyle w:val="BodyText"/>
      </w:pPr>
      <w:r>
        <w:t xml:space="preserve">The structure of the </w:t>
      </w:r>
      <w:r w:rsidR="00896485">
        <w:t>program attestation</w:t>
      </w:r>
      <w:r>
        <w:t xml:space="preserve"> varies across programs and subject areas. In three educator preparation programs, students only demonstrate mastery in the subareas in which they did not have an adequate score on the traditional MTEL</w:t>
      </w:r>
      <w:r w:rsidR="00A86B64">
        <w:t xml:space="preserve">; </w:t>
      </w:r>
      <w:r>
        <w:t xml:space="preserve">at two programs, students must demonstrate mastery in all objectives of the MTEL. Students typically </w:t>
      </w:r>
      <w:r w:rsidR="0060081D">
        <w:t>can</w:t>
      </w:r>
      <w:r>
        <w:t xml:space="preserve"> resubmit materials or retake a</w:t>
      </w:r>
      <w:r w:rsidR="000F30FB">
        <w:t>n attestation</w:t>
      </w:r>
      <w:r>
        <w:t xml:space="preserve"> test if they do not pass the first time. </w:t>
      </w:r>
      <w:r w:rsidR="00074FA7">
        <w:t>Preparation for and support of students seeking to take the program attestation varies across programs and subject tests. Several programs offer courses to help students prepare for the assessment</w:t>
      </w:r>
      <w:r w:rsidR="00524734">
        <w:t>, although</w:t>
      </w:r>
      <w:r w:rsidR="00074FA7">
        <w:t xml:space="preserve"> </w:t>
      </w:r>
      <w:r w:rsidR="00524734">
        <w:t>p</w:t>
      </w:r>
      <w:r w:rsidR="00074FA7">
        <w:t xml:space="preserve">rogram administrators </w:t>
      </w:r>
      <w:r w:rsidR="00DA6BC4">
        <w:t xml:space="preserve">also </w:t>
      </w:r>
      <w:r w:rsidR="00074FA7">
        <w:t>report</w:t>
      </w:r>
      <w:r w:rsidR="00FA0762">
        <w:t>ed</w:t>
      </w:r>
      <w:r w:rsidR="00074FA7">
        <w:t xml:space="preserve"> spending a lot of time </w:t>
      </w:r>
      <w:r w:rsidR="00D936F7">
        <w:t>providing</w:t>
      </w:r>
      <w:r w:rsidR="00074FA7">
        <w:t xml:space="preserve"> individualize</w:t>
      </w:r>
      <w:r w:rsidR="00D936F7">
        <w:t>d</w:t>
      </w:r>
      <w:r w:rsidR="00074FA7">
        <w:t xml:space="preserve"> support for each student</w:t>
      </w:r>
      <w:r w:rsidR="00E72A0A">
        <w:t xml:space="preserve"> beyond any required </w:t>
      </w:r>
      <w:r w:rsidR="00E32A9E">
        <w:t xml:space="preserve">or optional </w:t>
      </w:r>
      <w:r w:rsidR="00E72A0A">
        <w:t>coursework</w:t>
      </w:r>
      <w:r w:rsidR="00074FA7">
        <w:t xml:space="preserve">. </w:t>
      </w:r>
      <w:r w:rsidR="00606EDC">
        <w:t xml:space="preserve">Faculty reported students typically spend several months preparing for the attestation. </w:t>
      </w:r>
      <w:r w:rsidR="00C82245" w:rsidRPr="00C6496E">
        <w:t>All respondents reported that they believe their alternative assessment either me</w:t>
      </w:r>
      <w:r w:rsidR="00C82245">
        <w:t>e</w:t>
      </w:r>
      <w:r w:rsidR="00C82245" w:rsidRPr="00C6496E">
        <w:t>t</w:t>
      </w:r>
      <w:r w:rsidR="00C82245">
        <w:t>s</w:t>
      </w:r>
      <w:r w:rsidR="00C82245" w:rsidRPr="00C6496E">
        <w:t xml:space="preserve"> or exceed</w:t>
      </w:r>
      <w:r w:rsidR="00C82245">
        <w:t>s</w:t>
      </w:r>
      <w:r w:rsidR="00C82245" w:rsidRPr="00C6496E">
        <w:t xml:space="preserve"> the</w:t>
      </w:r>
      <w:r w:rsidR="00C82245">
        <w:t xml:space="preserve"> expectations and rigor of</w:t>
      </w:r>
      <w:r w:rsidR="00C82245" w:rsidRPr="00C6496E">
        <w:t xml:space="preserve"> the traditional MTEL.</w:t>
      </w:r>
      <w:r w:rsidR="00C82245">
        <w:t xml:space="preserve"> </w:t>
      </w:r>
    </w:p>
    <w:p w14:paraId="417F87B4" w14:textId="3CF4AEC4" w:rsidR="008009B3" w:rsidRPr="00C42E06" w:rsidRDefault="002E28F4" w:rsidP="00546200">
      <w:pPr>
        <w:pStyle w:val="BodyText"/>
        <w:rPr>
          <w:rFonts w:eastAsiaTheme="minorHAnsi" w:cstheme="minorBidi"/>
        </w:rPr>
      </w:pPr>
      <w:r>
        <w:t>Respondents share</w:t>
      </w:r>
      <w:r w:rsidR="005367A8">
        <w:t>d</w:t>
      </w:r>
      <w:r>
        <w:t xml:space="preserve"> mixed responses about whether the program attestation has helped expand </w:t>
      </w:r>
      <w:r w:rsidR="00C82245">
        <w:t>access</w:t>
      </w:r>
      <w:r>
        <w:t xml:space="preserve"> to the profession. Several respondents, however, reported a belief that the ESL alternative assessment has helped to diversify the workforce in terms of increasing the number of teachers </w:t>
      </w:r>
      <w:r w:rsidR="004312F0">
        <w:t xml:space="preserve">of color </w:t>
      </w:r>
      <w:r>
        <w:t xml:space="preserve">as well as the number of nontraditional candidates, in terms of age and people whose first language is not English. </w:t>
      </w:r>
      <w:r w:rsidR="008009B3">
        <w:t>Several respondents report</w:t>
      </w:r>
      <w:r w:rsidR="0001740D">
        <w:t>ed</w:t>
      </w:r>
      <w:r w:rsidR="008009B3">
        <w:t xml:space="preserve"> that it </w:t>
      </w:r>
      <w:r w:rsidR="005C06C9">
        <w:t>took</w:t>
      </w:r>
      <w:r w:rsidR="008009B3">
        <w:t xml:space="preserve"> a little bit of time for students to become aware of the alternative assessment opportunity, despite their efforts to get the word out. Multiple people said that interest has been growing as information about the opportunity has spread and</w:t>
      </w:r>
      <w:r w:rsidR="008A547E">
        <w:t xml:space="preserve"> that</w:t>
      </w:r>
      <w:r w:rsidR="008009B3">
        <w:t xml:space="preserve"> more students are </w:t>
      </w:r>
      <w:r w:rsidR="00FB05FC">
        <w:t>now</w:t>
      </w:r>
      <w:r w:rsidR="008009B3">
        <w:t xml:space="preserve"> aware of the alternative assessment.</w:t>
      </w:r>
    </w:p>
    <w:p w14:paraId="194E5D74" w14:textId="354011C3" w:rsidR="008009B3" w:rsidRDefault="00D7652E" w:rsidP="00840691">
      <w:pPr>
        <w:pStyle w:val="BodyText"/>
      </w:pPr>
      <w:r>
        <w:lastRenderedPageBreak/>
        <w:t>R</w:t>
      </w:r>
      <w:r w:rsidR="008009B3">
        <w:t xml:space="preserve">espondents </w:t>
      </w:r>
      <w:r>
        <w:t>volunteered</w:t>
      </w:r>
      <w:r w:rsidR="008009B3">
        <w:t xml:space="preserve"> different aspects of the </w:t>
      </w:r>
      <w:r w:rsidR="00E63004">
        <w:t xml:space="preserve">attestation </w:t>
      </w:r>
      <w:r w:rsidR="008009B3">
        <w:t xml:space="preserve">that they believe </w:t>
      </w:r>
      <w:r w:rsidR="000D50C6">
        <w:t>are</w:t>
      </w:r>
      <w:r w:rsidR="008009B3">
        <w:t xml:space="preserve"> working well. </w:t>
      </w:r>
      <w:r w:rsidR="00AC6C6C">
        <w:t>M</w:t>
      </w:r>
      <w:r w:rsidR="008009B3">
        <w:t>ultiple respondents report</w:t>
      </w:r>
      <w:r w:rsidR="00D67D98">
        <w:t>ed</w:t>
      </w:r>
      <w:r w:rsidR="008009B3">
        <w:t xml:space="preserve"> that the </w:t>
      </w:r>
      <w:r w:rsidR="00B31B40">
        <w:t>program attestation</w:t>
      </w:r>
      <w:r w:rsidR="008009B3">
        <w:t xml:space="preserve"> has enabled people who they believe are and will be strong teachers to get licensed. Multiple respondents also report</w:t>
      </w:r>
      <w:r w:rsidR="0094345D">
        <w:t>ed</w:t>
      </w:r>
      <w:r w:rsidR="008009B3">
        <w:t xml:space="preserve"> that </w:t>
      </w:r>
      <w:r w:rsidR="009D4DFD">
        <w:t>providing</w:t>
      </w:r>
      <w:r w:rsidR="008009B3">
        <w:t xml:space="preserve"> the alternative assessment free-of-charge </w:t>
      </w:r>
      <w:r w:rsidR="009D4DFD">
        <w:t xml:space="preserve">to </w:t>
      </w:r>
      <w:r w:rsidR="008009B3">
        <w:t xml:space="preserve">the teacher candidates </w:t>
      </w:r>
      <w:r w:rsidR="00A44AFF">
        <w:t xml:space="preserve">is </w:t>
      </w:r>
      <w:r w:rsidR="008009B3">
        <w:t>an important advantage, making it more equitable and financially accessible</w:t>
      </w:r>
      <w:r w:rsidR="00AA650E">
        <w:t xml:space="preserve"> to those candidates who are already enrolled in an educator preparation program</w:t>
      </w:r>
      <w:r w:rsidR="008009B3">
        <w:t xml:space="preserve">. </w:t>
      </w:r>
    </w:p>
    <w:p w14:paraId="69916581" w14:textId="5F08A7D0" w:rsidR="00644265" w:rsidRDefault="000565B9" w:rsidP="00095F93">
      <w:pPr>
        <w:pStyle w:val="BodyText"/>
      </w:pPr>
      <w:r>
        <w:t xml:space="preserve">Faculty did describe some challenges with the attestation, although they were </w:t>
      </w:r>
      <w:r w:rsidR="005F3E0D">
        <w:t>positive</w:t>
      </w:r>
      <w:r>
        <w:t xml:space="preserve"> about continuing the option. </w:t>
      </w:r>
      <w:r w:rsidR="008009B3">
        <w:t xml:space="preserve">The three main challenges that respondents </w:t>
      </w:r>
      <w:r w:rsidR="007548EF">
        <w:t xml:space="preserve">identified </w:t>
      </w:r>
      <w:r w:rsidR="008009B3">
        <w:t>are the lack of funding to support this initiative; some of the bureaucratic requirements, either getting past assignments from other professors or in uploading the data to the Department of Elementary and Secondary Education (DESE); and getting the program up and running. At three of the educat</w:t>
      </w:r>
      <w:r w:rsidR="00125EC3">
        <w:t>or</w:t>
      </w:r>
      <w:r w:rsidR="008009B3">
        <w:t xml:space="preserve"> preparation </w:t>
      </w:r>
      <w:r w:rsidR="008451A4">
        <w:t>providers</w:t>
      </w:r>
      <w:r w:rsidR="008009B3">
        <w:t>, the content experts are running the program with no extra pay or release from teaching. All 11 people interview</w:t>
      </w:r>
      <w:r w:rsidR="00CB4E30">
        <w:t>ed</w:t>
      </w:r>
      <w:r w:rsidR="008009B3">
        <w:t xml:space="preserve"> enthusiastically stated interest in continuing with the </w:t>
      </w:r>
      <w:r w:rsidR="00C41A59">
        <w:t>program attestation</w:t>
      </w:r>
      <w:r w:rsidR="00205B8B">
        <w:t>.</w:t>
      </w:r>
    </w:p>
    <w:p w14:paraId="5B74BFF9" w14:textId="43CEA4B4" w:rsidR="00530E67" w:rsidRDefault="00530E67" w:rsidP="00530E67">
      <w:r>
        <w:br w:type="page"/>
      </w:r>
    </w:p>
    <w:p w14:paraId="7F362EA8" w14:textId="53401E70" w:rsidR="00BA2DD6" w:rsidRPr="00BA2DD6" w:rsidRDefault="001C3C5D" w:rsidP="00AD16B6">
      <w:pPr>
        <w:pStyle w:val="Heading2"/>
      </w:pPr>
      <w:bookmarkStart w:id="30" w:name="_Toc188372851"/>
      <w:r>
        <w:lastRenderedPageBreak/>
        <w:t>Candidate</w:t>
      </w:r>
      <w:r w:rsidR="00BA2DD6">
        <w:t xml:space="preserve"> </w:t>
      </w:r>
      <w:r w:rsidR="00232BF0">
        <w:t xml:space="preserve">Background and </w:t>
      </w:r>
      <w:r w:rsidR="005F146F">
        <w:t>Identity</w:t>
      </w:r>
      <w:bookmarkEnd w:id="30"/>
    </w:p>
    <w:tbl>
      <w:tblPr>
        <w:tblStyle w:val="TableStyle-InformationBox"/>
        <w:tblW w:w="5000" w:type="pct"/>
        <w:tblLook w:val="04A0" w:firstRow="1" w:lastRow="0" w:firstColumn="1" w:lastColumn="0" w:noHBand="0" w:noVBand="1"/>
      </w:tblPr>
      <w:tblGrid>
        <w:gridCol w:w="9360"/>
      </w:tblGrid>
      <w:tr w:rsidR="00BA2DD6" w:rsidRPr="00D67B9F" w14:paraId="1B1694C8" w14:textId="77777777" w:rsidTr="004C244A">
        <w:tc>
          <w:tcPr>
            <w:tcW w:w="9360" w:type="dxa"/>
          </w:tcPr>
          <w:p w14:paraId="50D9E22C" w14:textId="7911B20A" w:rsidR="00BA2DD6" w:rsidRPr="00D67B9F" w:rsidRDefault="00BA2DD6" w:rsidP="004C244A">
            <w:pPr>
              <w:pStyle w:val="InformationBoxHeading"/>
            </w:pPr>
            <w:r>
              <w:t>Key findings</w:t>
            </w:r>
          </w:p>
          <w:p w14:paraId="35C89D3A" w14:textId="77777777" w:rsidR="00DB2EAB" w:rsidRDefault="00DB2EAB" w:rsidP="00DB2EAB">
            <w:pPr>
              <w:pStyle w:val="Heading5"/>
            </w:pPr>
            <w:r>
              <w:t>Communication and Literacy Skills Tests Alternatives</w:t>
            </w:r>
          </w:p>
          <w:p w14:paraId="00CA18F2" w14:textId="5AB57900" w:rsidR="00AC31EB" w:rsidRDefault="007A64FB" w:rsidP="00AC31EB">
            <w:pPr>
              <w:pStyle w:val="Bullet1"/>
            </w:pPr>
            <w:r>
              <w:t xml:space="preserve">Candidates </w:t>
            </w:r>
            <w:r w:rsidR="00417C05">
              <w:t>using</w:t>
            </w:r>
            <w:r>
              <w:t xml:space="preserve"> the CLST alternatives</w:t>
            </w:r>
            <w:r w:rsidR="00417C05">
              <w:t xml:space="preserve"> to meet licensure requirements were </w:t>
            </w:r>
            <w:r w:rsidR="00AC31EB">
              <w:t>disproportionately</w:t>
            </w:r>
            <w:r w:rsidR="00417C05">
              <w:t xml:space="preserve"> likely to be </w:t>
            </w:r>
            <w:r>
              <w:t xml:space="preserve">teachers </w:t>
            </w:r>
            <w:r w:rsidR="000F4557" w:rsidRPr="000F0A69">
              <w:t>working in Massachusetts public schools on emergency licenses</w:t>
            </w:r>
            <w:r w:rsidR="00417C05">
              <w:t>;</w:t>
            </w:r>
            <w:r>
              <w:t xml:space="preserve"> </w:t>
            </w:r>
            <w:r w:rsidR="00AC31EB">
              <w:t>to have completed out-of-state teacher preparation programs; and to be Black or Hispanic</w:t>
            </w:r>
            <w:r w:rsidR="0070648C">
              <w:t xml:space="preserve"> educators</w:t>
            </w:r>
            <w:r w:rsidR="00AC31EB">
              <w:t>.</w:t>
            </w:r>
          </w:p>
          <w:p w14:paraId="59C7802E" w14:textId="77777777" w:rsidR="00DB2EAB" w:rsidRPr="00EB2215" w:rsidRDefault="00DB2EAB" w:rsidP="00DB2EAB">
            <w:pPr>
              <w:pStyle w:val="Heading5"/>
            </w:pPr>
            <w:r>
              <w:t>MTEL-Flex</w:t>
            </w:r>
          </w:p>
          <w:p w14:paraId="2B973B9D" w14:textId="74803B7A" w:rsidR="003244EF" w:rsidRDefault="003244EF" w:rsidP="003244EF">
            <w:pPr>
              <w:pStyle w:val="Bullet1"/>
            </w:pPr>
            <w:r>
              <w:t xml:space="preserve">Candidates using the </w:t>
            </w:r>
            <w:r w:rsidR="00EC31D2">
              <w:t xml:space="preserve">MTEL-Flex </w:t>
            </w:r>
            <w:r>
              <w:t xml:space="preserve">to meet licensure requirements were disproportionately likely to be teachers </w:t>
            </w:r>
            <w:r w:rsidRPr="000F0A69">
              <w:t>working in Massachusetts public schools on emergency licenses</w:t>
            </w:r>
            <w:r>
              <w:t>; and to be Black</w:t>
            </w:r>
            <w:r w:rsidR="0070648C">
              <w:t xml:space="preserve"> educators</w:t>
            </w:r>
            <w:r>
              <w:t>.</w:t>
            </w:r>
          </w:p>
          <w:p w14:paraId="35F734B8" w14:textId="77777777" w:rsidR="00DB2EAB" w:rsidRDefault="00DB2EAB" w:rsidP="00DB2EAB">
            <w:pPr>
              <w:pStyle w:val="Heading5"/>
            </w:pPr>
            <w:r>
              <w:t>Preparation Program Attestation</w:t>
            </w:r>
          </w:p>
          <w:p w14:paraId="40265EFB" w14:textId="65E815E6" w:rsidR="00260EFF" w:rsidRPr="00D67B9F" w:rsidRDefault="00D00FE1" w:rsidP="00E04FFF">
            <w:pPr>
              <w:pStyle w:val="Bullet1"/>
            </w:pPr>
            <w:r>
              <w:t xml:space="preserve">Candidates using the program attestation option to meet licensure requirements were disproportionately likely to be teachers </w:t>
            </w:r>
            <w:r w:rsidRPr="000F0A69">
              <w:t>working in Massachusetts public schools on emergency licenses</w:t>
            </w:r>
            <w:r>
              <w:t>; and to be Black or Hispanic</w:t>
            </w:r>
            <w:r w:rsidR="00CD3FDE">
              <w:t xml:space="preserve"> educators</w:t>
            </w:r>
            <w:r>
              <w:t>.</w:t>
            </w:r>
            <w:r w:rsidR="00DB2EAB" w:rsidRPr="000F0A69">
              <w:t xml:space="preserve"> </w:t>
            </w:r>
          </w:p>
        </w:tc>
      </w:tr>
    </w:tbl>
    <w:p w14:paraId="5FD992C2" w14:textId="58A1D357" w:rsidR="00E81F86" w:rsidRDefault="00E81F86" w:rsidP="00E81F86">
      <w:pPr>
        <w:pStyle w:val="BodyTextPostHeading"/>
      </w:pPr>
      <w:r>
        <w:t xml:space="preserve">In this section, we discuss the </w:t>
      </w:r>
      <w:r w:rsidR="001C3C5D">
        <w:t xml:space="preserve">background of </w:t>
      </w:r>
      <w:r w:rsidR="00B8375C">
        <w:t xml:space="preserve">candidates participating in the MTEL </w:t>
      </w:r>
      <w:r w:rsidR="00513A0D">
        <w:t>a</w:t>
      </w:r>
      <w:r w:rsidR="00B8375C">
        <w:t xml:space="preserve">lternatives pilot. </w:t>
      </w:r>
      <w:r w:rsidR="006A273D">
        <w:t xml:space="preserve">We consider the </w:t>
      </w:r>
      <w:r w:rsidR="00686CB0">
        <w:t>ethnoracial</w:t>
      </w:r>
      <w:r w:rsidR="006A273D">
        <w:t xml:space="preserve"> </w:t>
      </w:r>
      <w:r w:rsidR="00AB6E63">
        <w:t xml:space="preserve">identities </w:t>
      </w:r>
      <w:r w:rsidR="006A273D">
        <w:t xml:space="preserve">of candidates, as well as </w:t>
      </w:r>
      <w:r w:rsidR="00E03EDB">
        <w:t xml:space="preserve">the </w:t>
      </w:r>
      <w:r w:rsidR="00760612">
        <w:t xml:space="preserve">diversity of licensure pathway, employment status, and </w:t>
      </w:r>
      <w:r w:rsidR="001C0B49">
        <w:t xml:space="preserve">preparation background. </w:t>
      </w:r>
    </w:p>
    <w:p w14:paraId="47718885" w14:textId="159713A6" w:rsidR="00817846" w:rsidRDefault="00817846" w:rsidP="00817846">
      <w:pPr>
        <w:pStyle w:val="Heading3"/>
      </w:pPr>
      <w:bookmarkStart w:id="31" w:name="_Toc188372852"/>
      <w:r>
        <w:t>Communications and Literacy Skills Alternatives</w:t>
      </w:r>
      <w:bookmarkEnd w:id="31"/>
    </w:p>
    <w:p w14:paraId="784D3E27" w14:textId="59C09671" w:rsidR="00CD205C" w:rsidRDefault="00D21A28" w:rsidP="00D21A28">
      <w:pPr>
        <w:pStyle w:val="BodyTextPostHeading"/>
      </w:pPr>
      <w:r>
        <w:t xml:space="preserve">We present descriptive </w:t>
      </w:r>
      <w:r w:rsidR="005B7660">
        <w:t>statistics</w:t>
      </w:r>
      <w:r>
        <w:t xml:space="preserve"> </w:t>
      </w:r>
      <w:r w:rsidR="005B7660">
        <w:t>for</w:t>
      </w:r>
      <w:r>
        <w:t xml:space="preserve"> candidates </w:t>
      </w:r>
      <w:r w:rsidR="006E376A">
        <w:t>who took</w:t>
      </w:r>
      <w:r w:rsidR="00264750">
        <w:t xml:space="preserve"> either</w:t>
      </w:r>
      <w:r>
        <w:t xml:space="preserve"> </w:t>
      </w:r>
      <w:r w:rsidR="008B6479">
        <w:t xml:space="preserve">a </w:t>
      </w:r>
      <w:r>
        <w:t xml:space="preserve">CLST </w:t>
      </w:r>
      <w:r w:rsidR="00513A0D">
        <w:t>a</w:t>
      </w:r>
      <w:r>
        <w:t xml:space="preserve">lternative </w:t>
      </w:r>
      <w:r w:rsidR="006E376A">
        <w:t>or</w:t>
      </w:r>
      <w:r>
        <w:t xml:space="preserve"> the traditional CLST </w:t>
      </w:r>
      <w:r w:rsidR="00B67573">
        <w:t>after</w:t>
      </w:r>
      <w:r>
        <w:t xml:space="preserve"> October 20, 2020 (Exhibit</w:t>
      </w:r>
      <w:r w:rsidR="005C7F5B">
        <w:t>s</w:t>
      </w:r>
      <w:r>
        <w:t xml:space="preserve"> </w:t>
      </w:r>
      <w:r w:rsidR="00FF1A0E">
        <w:t>10</w:t>
      </w:r>
      <w:r w:rsidR="005C7F5B">
        <w:t xml:space="preserve"> and </w:t>
      </w:r>
      <w:r w:rsidR="00FF1A0E">
        <w:t>11</w:t>
      </w:r>
      <w:r>
        <w:t xml:space="preserve">). </w:t>
      </w:r>
      <w:r w:rsidR="005C7F5B">
        <w:t xml:space="preserve">In the first two columns, we show characteristics for all candidates </w:t>
      </w:r>
      <w:r w:rsidR="00476EA2">
        <w:t>who submitted</w:t>
      </w:r>
      <w:r w:rsidR="005C7F5B">
        <w:t xml:space="preserve"> </w:t>
      </w:r>
      <w:r w:rsidR="00A90F5F">
        <w:t xml:space="preserve">either </w:t>
      </w:r>
      <w:r w:rsidR="005C7F5B">
        <w:t xml:space="preserve">the traditional or alternative CLSTs. </w:t>
      </w:r>
      <w:r w:rsidR="00010597">
        <w:t xml:space="preserve">In the next two columns, we show characteristics of candidates </w:t>
      </w:r>
      <w:r w:rsidR="00F15D5E">
        <w:t>who received</w:t>
      </w:r>
      <w:r w:rsidR="00010597">
        <w:t xml:space="preserve"> passing </w:t>
      </w:r>
      <w:r w:rsidR="00AC208A">
        <w:t>scores</w:t>
      </w:r>
      <w:r w:rsidR="00010597">
        <w:t xml:space="preserve"> on the traditional MTEL CLST and the CLST alternatives. </w:t>
      </w:r>
      <w:r w:rsidR="00011F11">
        <w:t>This latter group consists of the</w:t>
      </w:r>
      <w:r w:rsidR="00010597">
        <w:t xml:space="preserve"> candidates who have used either option to satisfy their licensure requirements in Massachusetts. </w:t>
      </w:r>
    </w:p>
    <w:p w14:paraId="1B71E148" w14:textId="6367491B" w:rsidR="000710BD" w:rsidRDefault="00242E95" w:rsidP="00D21A28">
      <w:pPr>
        <w:pStyle w:val="BodyTextPostHeading"/>
      </w:pPr>
      <w:r>
        <w:t xml:space="preserve">Candidates taking </w:t>
      </w:r>
      <w:r w:rsidR="004C1705">
        <w:t xml:space="preserve">a </w:t>
      </w:r>
      <w:r w:rsidR="00D21A28">
        <w:t xml:space="preserve">CLST </w:t>
      </w:r>
      <w:r w:rsidR="00BD6CCD">
        <w:t xml:space="preserve">alternative </w:t>
      </w:r>
      <w:r w:rsidR="007B486E">
        <w:t>were</w:t>
      </w:r>
      <w:r w:rsidR="00D21A28">
        <w:t xml:space="preserve"> </w:t>
      </w:r>
      <w:r w:rsidR="000710BD">
        <w:t>more likely</w:t>
      </w:r>
      <w:r>
        <w:t xml:space="preserve"> to be</w:t>
      </w:r>
      <w:r w:rsidR="006A5211">
        <w:t xml:space="preserve"> working as teachers</w:t>
      </w:r>
      <w:r>
        <w:t xml:space="preserve"> on an emergency license</w:t>
      </w:r>
      <w:r w:rsidR="00B35019">
        <w:t xml:space="preserve"> than candidates taking the traditional CLST</w:t>
      </w:r>
      <w:r>
        <w:t xml:space="preserve">. </w:t>
      </w:r>
      <w:r w:rsidR="006A5211">
        <w:t xml:space="preserve">About 36% of those taking the alternatives </w:t>
      </w:r>
      <w:r w:rsidR="00AC59E2">
        <w:t>were</w:t>
      </w:r>
      <w:r w:rsidR="006A5211">
        <w:t xml:space="preserve"> on an emergency license; this </w:t>
      </w:r>
      <w:r w:rsidR="0045243E">
        <w:t>was</w:t>
      </w:r>
      <w:r w:rsidR="006A5211">
        <w:t xml:space="preserve"> true for only 21% of candidates taking the traditional MTEL. Similarly, 23% of </w:t>
      </w:r>
      <w:r w:rsidR="003275AF">
        <w:t xml:space="preserve">CLST </w:t>
      </w:r>
      <w:r w:rsidR="006A5211">
        <w:t xml:space="preserve">alternative test takers and </w:t>
      </w:r>
      <w:r w:rsidR="00C87D12">
        <w:t xml:space="preserve">16% of traditional test takers </w:t>
      </w:r>
      <w:r w:rsidR="003A06FF">
        <w:t>were</w:t>
      </w:r>
      <w:r w:rsidR="00C87D12">
        <w:t xml:space="preserve"> employed as teachers when they </w:t>
      </w:r>
      <w:r w:rsidR="00A02738">
        <w:t>took</w:t>
      </w:r>
      <w:r w:rsidR="00C87D12">
        <w:t xml:space="preserve"> the test. </w:t>
      </w:r>
      <w:r w:rsidR="00E7678C">
        <w:t xml:space="preserve">Out-of-state candidates </w:t>
      </w:r>
      <w:r w:rsidR="00FC7C22">
        <w:t>were</w:t>
      </w:r>
      <w:r w:rsidR="00E7678C">
        <w:t xml:space="preserve"> also more likely to take </w:t>
      </w:r>
      <w:r w:rsidR="0026171A">
        <w:t xml:space="preserve">a </w:t>
      </w:r>
      <w:r w:rsidR="00E7678C">
        <w:t xml:space="preserve">CLST </w:t>
      </w:r>
      <w:r w:rsidR="004E3ED7">
        <w:t>a</w:t>
      </w:r>
      <w:r w:rsidR="00E7678C">
        <w:t xml:space="preserve">lternative. </w:t>
      </w:r>
      <w:r w:rsidR="00235BE7">
        <w:t>Among candidates who</w:t>
      </w:r>
      <w:r w:rsidR="00C11BE9">
        <w:t>m we link</w:t>
      </w:r>
      <w:r w:rsidR="000E45D6">
        <w:t>ed</w:t>
      </w:r>
      <w:r w:rsidR="00C11BE9">
        <w:t xml:space="preserve"> to licensure records, 17% of </w:t>
      </w:r>
      <w:r w:rsidR="009152C2">
        <w:t xml:space="preserve">those taking </w:t>
      </w:r>
      <w:r w:rsidR="0026171A">
        <w:t xml:space="preserve">an </w:t>
      </w:r>
      <w:r w:rsidR="00247011">
        <w:t xml:space="preserve">alternative and 13% of those taking </w:t>
      </w:r>
      <w:r w:rsidR="005857B8">
        <w:t xml:space="preserve">the traditional MTEL graduated from an </w:t>
      </w:r>
      <w:r w:rsidR="005857B8">
        <w:lastRenderedPageBreak/>
        <w:t>out-of-state program.</w:t>
      </w:r>
      <w:r w:rsidR="00A53264">
        <w:rPr>
          <w:rStyle w:val="FootnoteReference"/>
        </w:rPr>
        <w:footnoteReference w:id="5"/>
      </w:r>
      <w:r w:rsidR="005857B8">
        <w:t xml:space="preserve"> </w:t>
      </w:r>
      <w:r w:rsidR="0040264F">
        <w:t xml:space="preserve">The same patterns hold when we look </w:t>
      </w:r>
      <w:r w:rsidR="00DE542E">
        <w:t xml:space="preserve">only at candidates passing the test. </w:t>
      </w:r>
    </w:p>
    <w:p w14:paraId="1361EF06" w14:textId="32876758" w:rsidR="001E58CE" w:rsidRPr="00AA064A" w:rsidRDefault="00D21A28" w:rsidP="001E58CE">
      <w:pPr>
        <w:pStyle w:val="ExhibitTitle"/>
        <w:rPr>
          <w:noProof/>
        </w:rPr>
      </w:pPr>
      <w:bookmarkStart w:id="32" w:name="_Toc188372880"/>
      <w:r>
        <w:t>Exhibit</w:t>
      </w:r>
      <w:r w:rsidRPr="00D67B9F">
        <w:t xml:space="preserve"> </w:t>
      </w:r>
      <w:r w:rsidR="00FF1A0E">
        <w:rPr>
          <w:color w:val="2B579A"/>
          <w:shd w:val="clear" w:color="auto" w:fill="E6E6E6"/>
        </w:rPr>
        <w:t>10</w:t>
      </w:r>
      <w:r w:rsidR="001E58CE" w:rsidRPr="00D67B9F">
        <w:t>.</w:t>
      </w:r>
      <w:r w:rsidR="001E58CE">
        <w:t xml:space="preserve"> </w:t>
      </w:r>
      <w:r w:rsidR="001E58CE">
        <w:rPr>
          <w:noProof/>
        </w:rPr>
        <w:t>Teacher Candidate Characteristics and CLST Alternatives Choice</w:t>
      </w:r>
      <w:bookmarkEnd w:id="32"/>
    </w:p>
    <w:tbl>
      <w:tblPr>
        <w:tblStyle w:val="Table"/>
        <w:tblW w:w="5000" w:type="pct"/>
        <w:jc w:val="center"/>
        <w:tblCellMar>
          <w:left w:w="60" w:type="dxa"/>
          <w:right w:w="60" w:type="dxa"/>
        </w:tblCellMar>
        <w:tblLook w:val="0020" w:firstRow="1" w:lastRow="0" w:firstColumn="0" w:lastColumn="0" w:noHBand="0" w:noVBand="0"/>
      </w:tblPr>
      <w:tblGrid>
        <w:gridCol w:w="2540"/>
        <w:gridCol w:w="1689"/>
        <w:gridCol w:w="1722"/>
        <w:gridCol w:w="1689"/>
        <w:gridCol w:w="1720"/>
      </w:tblGrid>
      <w:tr w:rsidR="00C42E04" w14:paraId="33D30179" w14:textId="77777777" w:rsidTr="008E5926">
        <w:trPr>
          <w:cnfStyle w:val="100000000000" w:firstRow="1" w:lastRow="0" w:firstColumn="0" w:lastColumn="0" w:oddVBand="0" w:evenVBand="0" w:oddHBand="0" w:evenHBand="0" w:firstRowFirstColumn="0" w:firstRowLastColumn="0" w:lastRowFirstColumn="0" w:lastRowLastColumn="0"/>
          <w:cantSplit/>
          <w:tblHeader/>
          <w:jc w:val="center"/>
        </w:trPr>
        <w:tc>
          <w:tcPr>
            <w:tcW w:w="1357" w:type="pct"/>
            <w:tcBorders>
              <w:top w:val="single" w:sz="16" w:space="0" w:color="D3D3D3"/>
              <w:left w:val="single" w:sz="0" w:space="0" w:color="D3D3D3"/>
            </w:tcBorders>
          </w:tcPr>
          <w:p w14:paraId="5C684401" w14:textId="77777777" w:rsidR="00C42E04" w:rsidRDefault="00C42E04" w:rsidP="00465C01">
            <w:pPr>
              <w:keepNext/>
              <w:spacing w:after="60"/>
            </w:pPr>
          </w:p>
        </w:tc>
        <w:tc>
          <w:tcPr>
            <w:tcW w:w="1822" w:type="pct"/>
            <w:gridSpan w:val="2"/>
            <w:tcBorders>
              <w:top w:val="single" w:sz="16" w:space="0" w:color="D3D3D3"/>
              <w:bottom w:val="single" w:sz="16" w:space="0" w:color="D3D3D3"/>
            </w:tcBorders>
          </w:tcPr>
          <w:p w14:paraId="2705B87A" w14:textId="77777777" w:rsidR="00C42E04" w:rsidRDefault="00C42E04" w:rsidP="00465C01">
            <w:pPr>
              <w:keepNext/>
              <w:spacing w:after="60"/>
              <w:jc w:val="center"/>
            </w:pPr>
            <w:r>
              <w:rPr>
                <w:rFonts w:ascii="Calibri" w:hAnsi="Calibri"/>
              </w:rPr>
              <w:t>All Submissions</w:t>
            </w:r>
          </w:p>
        </w:tc>
        <w:tc>
          <w:tcPr>
            <w:tcW w:w="1822" w:type="pct"/>
            <w:gridSpan w:val="2"/>
            <w:tcBorders>
              <w:top w:val="single" w:sz="16" w:space="0" w:color="D3D3D3"/>
              <w:bottom w:val="single" w:sz="16" w:space="0" w:color="D3D3D3"/>
              <w:right w:val="single" w:sz="0" w:space="0" w:color="D3D3D3"/>
            </w:tcBorders>
          </w:tcPr>
          <w:p w14:paraId="2182D931" w14:textId="77777777" w:rsidR="00C42E04" w:rsidRDefault="00C42E04" w:rsidP="00465C01">
            <w:pPr>
              <w:keepNext/>
              <w:spacing w:after="60"/>
              <w:jc w:val="center"/>
            </w:pPr>
            <w:r>
              <w:rPr>
                <w:rFonts w:ascii="Calibri" w:hAnsi="Calibri"/>
              </w:rPr>
              <w:t>Passing Submissions</w:t>
            </w:r>
          </w:p>
        </w:tc>
      </w:tr>
      <w:tr w:rsidR="00C42E04" w14:paraId="2775E359" w14:textId="77777777" w:rsidTr="008E5926">
        <w:trPr>
          <w:cnfStyle w:val="100000000000" w:firstRow="1" w:lastRow="0" w:firstColumn="0" w:lastColumn="0" w:oddVBand="0" w:evenVBand="0" w:oddHBand="0" w:evenHBand="0" w:firstRowFirstColumn="0" w:firstRowLastColumn="0" w:lastRowFirstColumn="0" w:lastRowLastColumn="0"/>
          <w:cantSplit/>
          <w:tblHeader/>
          <w:jc w:val="center"/>
        </w:trPr>
        <w:tc>
          <w:tcPr>
            <w:tcW w:w="1357" w:type="pct"/>
            <w:tcBorders>
              <w:left w:val="single" w:sz="0" w:space="0" w:color="D3D3D3"/>
              <w:bottom w:val="single" w:sz="16" w:space="0" w:color="D3D3D3"/>
            </w:tcBorders>
          </w:tcPr>
          <w:p w14:paraId="40EC3C2C" w14:textId="77777777" w:rsidR="00C42E04" w:rsidRDefault="00C42E04" w:rsidP="00465C01">
            <w:pPr>
              <w:keepNext/>
              <w:spacing w:after="60"/>
            </w:pPr>
          </w:p>
        </w:tc>
        <w:tc>
          <w:tcPr>
            <w:tcW w:w="902" w:type="pct"/>
            <w:tcBorders>
              <w:bottom w:val="single" w:sz="16" w:space="0" w:color="D3D3D3"/>
            </w:tcBorders>
          </w:tcPr>
          <w:p w14:paraId="41CD4D2F" w14:textId="2B897D65" w:rsidR="00C42E04" w:rsidRDefault="003B6ABB" w:rsidP="00465C01">
            <w:pPr>
              <w:keepNext/>
              <w:spacing w:after="60"/>
              <w:jc w:val="right"/>
            </w:pPr>
            <w:r>
              <w:rPr>
                <w:rFonts w:ascii="Calibri" w:hAnsi="Calibri"/>
              </w:rPr>
              <w:t xml:space="preserve">% </w:t>
            </w:r>
            <w:r w:rsidR="00C42E04">
              <w:rPr>
                <w:rFonts w:ascii="Calibri" w:hAnsi="Calibri"/>
              </w:rPr>
              <w:t>Traditional MTEL</w:t>
            </w:r>
          </w:p>
        </w:tc>
        <w:tc>
          <w:tcPr>
            <w:tcW w:w="920" w:type="pct"/>
            <w:tcBorders>
              <w:bottom w:val="single" w:sz="16" w:space="0" w:color="D3D3D3"/>
            </w:tcBorders>
          </w:tcPr>
          <w:p w14:paraId="7C16DECF" w14:textId="5DB4570C" w:rsidR="00C42E04" w:rsidRDefault="003B6ABB" w:rsidP="00465C01">
            <w:pPr>
              <w:keepNext/>
              <w:spacing w:after="60"/>
              <w:jc w:val="right"/>
            </w:pPr>
            <w:r>
              <w:rPr>
                <w:rFonts w:ascii="Calibri" w:hAnsi="Calibri"/>
              </w:rPr>
              <w:t xml:space="preserve">% </w:t>
            </w:r>
            <w:r w:rsidR="00C42E04">
              <w:rPr>
                <w:rFonts w:ascii="Calibri" w:hAnsi="Calibri"/>
              </w:rPr>
              <w:t>CLST Alternative</w:t>
            </w:r>
          </w:p>
        </w:tc>
        <w:tc>
          <w:tcPr>
            <w:tcW w:w="902" w:type="pct"/>
            <w:tcBorders>
              <w:bottom w:val="single" w:sz="16" w:space="0" w:color="D3D3D3"/>
            </w:tcBorders>
          </w:tcPr>
          <w:p w14:paraId="146EAA21" w14:textId="02D29DD3" w:rsidR="00C42E04" w:rsidRDefault="003B6ABB" w:rsidP="00465C01">
            <w:pPr>
              <w:keepNext/>
              <w:spacing w:after="60"/>
              <w:jc w:val="right"/>
            </w:pPr>
            <w:r>
              <w:rPr>
                <w:rFonts w:ascii="Calibri" w:hAnsi="Calibri"/>
              </w:rPr>
              <w:t xml:space="preserve">% </w:t>
            </w:r>
            <w:r w:rsidR="00C42E04">
              <w:rPr>
                <w:rFonts w:ascii="Calibri" w:hAnsi="Calibri"/>
              </w:rPr>
              <w:t>Traditional MTEL</w:t>
            </w:r>
          </w:p>
        </w:tc>
        <w:tc>
          <w:tcPr>
            <w:tcW w:w="920" w:type="pct"/>
            <w:tcBorders>
              <w:bottom w:val="single" w:sz="16" w:space="0" w:color="D3D3D3"/>
              <w:right w:val="single" w:sz="0" w:space="0" w:color="D3D3D3"/>
            </w:tcBorders>
          </w:tcPr>
          <w:p w14:paraId="7481826F" w14:textId="4E9B12E0" w:rsidR="00C42E04" w:rsidRDefault="003B6ABB" w:rsidP="00465C01">
            <w:pPr>
              <w:keepNext/>
              <w:spacing w:after="60"/>
              <w:jc w:val="right"/>
            </w:pPr>
            <w:r>
              <w:rPr>
                <w:rFonts w:ascii="Calibri" w:hAnsi="Calibri"/>
              </w:rPr>
              <w:t xml:space="preserve">% </w:t>
            </w:r>
            <w:r w:rsidR="00C42E04">
              <w:rPr>
                <w:rFonts w:ascii="Calibri" w:hAnsi="Calibri"/>
              </w:rPr>
              <w:t>CLST Alternative</w:t>
            </w:r>
          </w:p>
        </w:tc>
      </w:tr>
      <w:tr w:rsidR="00C42E04" w14:paraId="476BB5B4" w14:textId="77777777" w:rsidTr="008E5926">
        <w:trPr>
          <w:cantSplit/>
          <w:jc w:val="center"/>
        </w:trPr>
        <w:tc>
          <w:tcPr>
            <w:tcW w:w="1357" w:type="pct"/>
            <w:tcBorders>
              <w:top w:val="single" w:sz="0" w:space="0" w:color="D3D3D3"/>
              <w:left w:val="single" w:sz="0" w:space="0" w:color="D3D3D3"/>
              <w:bottom w:val="single" w:sz="0" w:space="0" w:color="D3D3D3"/>
              <w:right w:val="single" w:sz="0" w:space="0" w:color="D3D3D3"/>
            </w:tcBorders>
          </w:tcPr>
          <w:p w14:paraId="709F8D18" w14:textId="77777777" w:rsidR="00C42E04" w:rsidRDefault="00C42E04" w:rsidP="00465C01">
            <w:pPr>
              <w:keepNext/>
              <w:spacing w:after="60"/>
            </w:pPr>
            <w:r>
              <w:rPr>
                <w:rFonts w:ascii="Calibri" w:hAnsi="Calibri"/>
              </w:rPr>
              <w:t>Emergency License</w:t>
            </w:r>
          </w:p>
        </w:tc>
        <w:tc>
          <w:tcPr>
            <w:tcW w:w="902" w:type="pct"/>
            <w:tcBorders>
              <w:top w:val="single" w:sz="0" w:space="0" w:color="D3D3D3"/>
              <w:left w:val="single" w:sz="0" w:space="0" w:color="D3D3D3"/>
              <w:bottom w:val="single" w:sz="0" w:space="0" w:color="D3D3D3"/>
              <w:right w:val="single" w:sz="0" w:space="0" w:color="D3D3D3"/>
            </w:tcBorders>
          </w:tcPr>
          <w:p w14:paraId="33F4C1AA" w14:textId="77777777" w:rsidR="00C42E04" w:rsidRDefault="00C42E04" w:rsidP="00465C01">
            <w:pPr>
              <w:keepNext/>
              <w:spacing w:after="60"/>
              <w:jc w:val="right"/>
            </w:pPr>
            <w:r>
              <w:rPr>
                <w:rFonts w:ascii="Calibri" w:hAnsi="Calibri"/>
              </w:rPr>
              <w:t>21.1</w:t>
            </w:r>
          </w:p>
        </w:tc>
        <w:tc>
          <w:tcPr>
            <w:tcW w:w="920" w:type="pct"/>
            <w:tcBorders>
              <w:top w:val="single" w:sz="0" w:space="0" w:color="D3D3D3"/>
              <w:left w:val="single" w:sz="0" w:space="0" w:color="D3D3D3"/>
              <w:bottom w:val="single" w:sz="0" w:space="0" w:color="D3D3D3"/>
              <w:right w:val="single" w:sz="0" w:space="0" w:color="D3D3D3"/>
            </w:tcBorders>
          </w:tcPr>
          <w:p w14:paraId="4FB6589F" w14:textId="77777777" w:rsidR="00C42E04" w:rsidRDefault="00C42E04" w:rsidP="00465C01">
            <w:pPr>
              <w:keepNext/>
              <w:spacing w:after="60"/>
              <w:jc w:val="right"/>
            </w:pPr>
            <w:r>
              <w:rPr>
                <w:rFonts w:ascii="Calibri" w:hAnsi="Calibri"/>
              </w:rPr>
              <w:t>35.6</w:t>
            </w:r>
          </w:p>
        </w:tc>
        <w:tc>
          <w:tcPr>
            <w:tcW w:w="902" w:type="pct"/>
            <w:tcBorders>
              <w:top w:val="single" w:sz="0" w:space="0" w:color="D3D3D3"/>
              <w:left w:val="single" w:sz="0" w:space="0" w:color="D3D3D3"/>
              <w:bottom w:val="single" w:sz="0" w:space="0" w:color="D3D3D3"/>
              <w:right w:val="single" w:sz="0" w:space="0" w:color="D3D3D3"/>
            </w:tcBorders>
          </w:tcPr>
          <w:p w14:paraId="217298A4" w14:textId="77777777" w:rsidR="00C42E04" w:rsidRDefault="00C42E04" w:rsidP="00465C01">
            <w:pPr>
              <w:keepNext/>
              <w:spacing w:after="60"/>
              <w:jc w:val="right"/>
            </w:pPr>
            <w:r>
              <w:rPr>
                <w:rFonts w:ascii="Calibri" w:hAnsi="Calibri"/>
              </w:rPr>
              <w:t>18.8</w:t>
            </w:r>
          </w:p>
        </w:tc>
        <w:tc>
          <w:tcPr>
            <w:tcW w:w="920" w:type="pct"/>
            <w:tcBorders>
              <w:top w:val="single" w:sz="0" w:space="0" w:color="D3D3D3"/>
              <w:left w:val="single" w:sz="0" w:space="0" w:color="D3D3D3"/>
              <w:bottom w:val="single" w:sz="0" w:space="0" w:color="D3D3D3"/>
              <w:right w:val="single" w:sz="0" w:space="0" w:color="D3D3D3"/>
            </w:tcBorders>
          </w:tcPr>
          <w:p w14:paraId="44568CFE" w14:textId="77777777" w:rsidR="00C42E04" w:rsidRDefault="00C42E04" w:rsidP="00465C01">
            <w:pPr>
              <w:keepNext/>
              <w:spacing w:after="60"/>
              <w:jc w:val="right"/>
            </w:pPr>
            <w:r>
              <w:rPr>
                <w:rFonts w:ascii="Calibri" w:hAnsi="Calibri"/>
              </w:rPr>
              <w:t>28.3</w:t>
            </w:r>
          </w:p>
        </w:tc>
      </w:tr>
      <w:tr w:rsidR="00C42E04" w14:paraId="74A18F40" w14:textId="77777777" w:rsidTr="008E5926">
        <w:trPr>
          <w:cantSplit/>
          <w:jc w:val="center"/>
        </w:trPr>
        <w:tc>
          <w:tcPr>
            <w:tcW w:w="1357" w:type="pct"/>
            <w:tcBorders>
              <w:top w:val="single" w:sz="0" w:space="0" w:color="D3D3D3"/>
              <w:left w:val="single" w:sz="0" w:space="0" w:color="D3D3D3"/>
              <w:bottom w:val="single" w:sz="0" w:space="0" w:color="D3D3D3"/>
              <w:right w:val="single" w:sz="0" w:space="0" w:color="D3D3D3"/>
            </w:tcBorders>
          </w:tcPr>
          <w:p w14:paraId="0A269488" w14:textId="77777777" w:rsidR="00C42E04" w:rsidRDefault="00C42E04" w:rsidP="00465C01">
            <w:pPr>
              <w:keepNext/>
              <w:spacing w:after="60"/>
            </w:pPr>
            <w:r>
              <w:rPr>
                <w:rFonts w:ascii="Calibri" w:hAnsi="Calibri"/>
              </w:rPr>
              <w:t>Out of State</w:t>
            </w:r>
          </w:p>
        </w:tc>
        <w:tc>
          <w:tcPr>
            <w:tcW w:w="902" w:type="pct"/>
            <w:tcBorders>
              <w:top w:val="single" w:sz="0" w:space="0" w:color="D3D3D3"/>
              <w:left w:val="single" w:sz="0" w:space="0" w:color="D3D3D3"/>
              <w:bottom w:val="single" w:sz="0" w:space="0" w:color="D3D3D3"/>
              <w:right w:val="single" w:sz="0" w:space="0" w:color="D3D3D3"/>
            </w:tcBorders>
          </w:tcPr>
          <w:p w14:paraId="051CEC98" w14:textId="77777777" w:rsidR="00C42E04" w:rsidRDefault="00C42E04" w:rsidP="00465C01">
            <w:pPr>
              <w:keepNext/>
              <w:spacing w:after="60"/>
              <w:jc w:val="right"/>
            </w:pPr>
            <w:r>
              <w:rPr>
                <w:rFonts w:ascii="Calibri" w:hAnsi="Calibri"/>
              </w:rPr>
              <w:t>12.8</w:t>
            </w:r>
          </w:p>
        </w:tc>
        <w:tc>
          <w:tcPr>
            <w:tcW w:w="920" w:type="pct"/>
            <w:tcBorders>
              <w:top w:val="single" w:sz="0" w:space="0" w:color="D3D3D3"/>
              <w:left w:val="single" w:sz="0" w:space="0" w:color="D3D3D3"/>
              <w:bottom w:val="single" w:sz="0" w:space="0" w:color="D3D3D3"/>
              <w:right w:val="single" w:sz="0" w:space="0" w:color="D3D3D3"/>
            </w:tcBorders>
          </w:tcPr>
          <w:p w14:paraId="41AD25C3" w14:textId="77777777" w:rsidR="00C42E04" w:rsidRDefault="00C42E04" w:rsidP="00465C01">
            <w:pPr>
              <w:keepNext/>
              <w:spacing w:after="60"/>
              <w:jc w:val="right"/>
            </w:pPr>
            <w:r>
              <w:rPr>
                <w:rFonts w:ascii="Calibri" w:hAnsi="Calibri"/>
              </w:rPr>
              <w:t>16.9</w:t>
            </w:r>
          </w:p>
        </w:tc>
        <w:tc>
          <w:tcPr>
            <w:tcW w:w="902" w:type="pct"/>
            <w:tcBorders>
              <w:top w:val="single" w:sz="0" w:space="0" w:color="D3D3D3"/>
              <w:left w:val="single" w:sz="0" w:space="0" w:color="D3D3D3"/>
              <w:bottom w:val="single" w:sz="0" w:space="0" w:color="D3D3D3"/>
              <w:right w:val="single" w:sz="0" w:space="0" w:color="D3D3D3"/>
            </w:tcBorders>
          </w:tcPr>
          <w:p w14:paraId="2A8E7991" w14:textId="77777777" w:rsidR="00C42E04" w:rsidRDefault="00C42E04" w:rsidP="00465C01">
            <w:pPr>
              <w:keepNext/>
              <w:spacing w:after="60"/>
              <w:jc w:val="right"/>
            </w:pPr>
            <w:r>
              <w:rPr>
                <w:rFonts w:ascii="Calibri" w:hAnsi="Calibri"/>
              </w:rPr>
              <w:t>13.4</w:t>
            </w:r>
          </w:p>
        </w:tc>
        <w:tc>
          <w:tcPr>
            <w:tcW w:w="920" w:type="pct"/>
            <w:tcBorders>
              <w:top w:val="single" w:sz="0" w:space="0" w:color="D3D3D3"/>
              <w:left w:val="single" w:sz="0" w:space="0" w:color="D3D3D3"/>
              <w:bottom w:val="single" w:sz="0" w:space="0" w:color="D3D3D3"/>
              <w:right w:val="single" w:sz="0" w:space="0" w:color="D3D3D3"/>
            </w:tcBorders>
          </w:tcPr>
          <w:p w14:paraId="36DA6D58" w14:textId="77777777" w:rsidR="00C42E04" w:rsidRDefault="00C42E04" w:rsidP="00465C01">
            <w:pPr>
              <w:keepNext/>
              <w:spacing w:after="60"/>
              <w:jc w:val="right"/>
            </w:pPr>
            <w:r>
              <w:rPr>
                <w:rFonts w:ascii="Calibri" w:hAnsi="Calibri"/>
              </w:rPr>
              <w:t>18.1</w:t>
            </w:r>
          </w:p>
        </w:tc>
      </w:tr>
      <w:tr w:rsidR="00C42E04" w14:paraId="7B345DB7" w14:textId="77777777" w:rsidTr="008E5926">
        <w:trPr>
          <w:cantSplit/>
          <w:jc w:val="center"/>
        </w:trPr>
        <w:tc>
          <w:tcPr>
            <w:tcW w:w="1357" w:type="pct"/>
            <w:tcBorders>
              <w:top w:val="single" w:sz="0" w:space="0" w:color="D3D3D3"/>
              <w:left w:val="single" w:sz="0" w:space="0" w:color="D3D3D3"/>
              <w:bottom w:val="single" w:sz="0" w:space="0" w:color="D3D3D3"/>
              <w:right w:val="single" w:sz="0" w:space="0" w:color="D3D3D3"/>
            </w:tcBorders>
          </w:tcPr>
          <w:p w14:paraId="7501729F" w14:textId="77777777" w:rsidR="00C42E04" w:rsidRDefault="00C42E04" w:rsidP="00465C01">
            <w:pPr>
              <w:keepNext/>
              <w:spacing w:after="60"/>
            </w:pPr>
            <w:r>
              <w:rPr>
                <w:rFonts w:ascii="Calibri" w:hAnsi="Calibri"/>
              </w:rPr>
              <w:t>Prior Program Completion</w:t>
            </w:r>
          </w:p>
        </w:tc>
        <w:tc>
          <w:tcPr>
            <w:tcW w:w="902" w:type="pct"/>
            <w:tcBorders>
              <w:top w:val="single" w:sz="0" w:space="0" w:color="D3D3D3"/>
              <w:left w:val="single" w:sz="0" w:space="0" w:color="D3D3D3"/>
              <w:bottom w:val="single" w:sz="0" w:space="0" w:color="D3D3D3"/>
              <w:right w:val="single" w:sz="0" w:space="0" w:color="D3D3D3"/>
            </w:tcBorders>
          </w:tcPr>
          <w:p w14:paraId="53973F03" w14:textId="77777777" w:rsidR="00C42E04" w:rsidRDefault="00C42E04" w:rsidP="00465C01">
            <w:pPr>
              <w:keepNext/>
              <w:spacing w:after="60"/>
              <w:jc w:val="right"/>
            </w:pPr>
            <w:r>
              <w:rPr>
                <w:rFonts w:ascii="Calibri" w:hAnsi="Calibri"/>
              </w:rPr>
              <w:t>2.7</w:t>
            </w:r>
          </w:p>
        </w:tc>
        <w:tc>
          <w:tcPr>
            <w:tcW w:w="920" w:type="pct"/>
            <w:tcBorders>
              <w:top w:val="single" w:sz="0" w:space="0" w:color="D3D3D3"/>
              <w:left w:val="single" w:sz="0" w:space="0" w:color="D3D3D3"/>
              <w:bottom w:val="single" w:sz="0" w:space="0" w:color="D3D3D3"/>
              <w:right w:val="single" w:sz="0" w:space="0" w:color="D3D3D3"/>
            </w:tcBorders>
          </w:tcPr>
          <w:p w14:paraId="6C593CAA" w14:textId="77777777" w:rsidR="00C42E04" w:rsidRDefault="00C42E04" w:rsidP="00465C01">
            <w:pPr>
              <w:keepNext/>
              <w:spacing w:after="60"/>
              <w:jc w:val="right"/>
            </w:pPr>
            <w:r>
              <w:rPr>
                <w:rFonts w:ascii="Calibri" w:hAnsi="Calibri"/>
              </w:rPr>
              <w:t>4.2</w:t>
            </w:r>
          </w:p>
        </w:tc>
        <w:tc>
          <w:tcPr>
            <w:tcW w:w="902" w:type="pct"/>
            <w:tcBorders>
              <w:top w:val="single" w:sz="0" w:space="0" w:color="D3D3D3"/>
              <w:left w:val="single" w:sz="0" w:space="0" w:color="D3D3D3"/>
              <w:bottom w:val="single" w:sz="0" w:space="0" w:color="D3D3D3"/>
              <w:right w:val="single" w:sz="0" w:space="0" w:color="D3D3D3"/>
            </w:tcBorders>
          </w:tcPr>
          <w:p w14:paraId="36793926" w14:textId="77777777" w:rsidR="00C42E04" w:rsidRDefault="00C42E04" w:rsidP="00465C01">
            <w:pPr>
              <w:keepNext/>
              <w:spacing w:after="60"/>
              <w:jc w:val="right"/>
            </w:pPr>
            <w:r>
              <w:rPr>
                <w:rFonts w:ascii="Calibri" w:hAnsi="Calibri"/>
              </w:rPr>
              <w:t>2.7</w:t>
            </w:r>
          </w:p>
        </w:tc>
        <w:tc>
          <w:tcPr>
            <w:tcW w:w="920" w:type="pct"/>
            <w:tcBorders>
              <w:top w:val="single" w:sz="0" w:space="0" w:color="D3D3D3"/>
              <w:left w:val="single" w:sz="0" w:space="0" w:color="D3D3D3"/>
              <w:bottom w:val="single" w:sz="0" w:space="0" w:color="D3D3D3"/>
              <w:right w:val="single" w:sz="0" w:space="0" w:color="D3D3D3"/>
            </w:tcBorders>
          </w:tcPr>
          <w:p w14:paraId="63923627" w14:textId="77777777" w:rsidR="00C42E04" w:rsidRDefault="00C42E04" w:rsidP="00465C01">
            <w:pPr>
              <w:keepNext/>
              <w:spacing w:after="60"/>
              <w:jc w:val="right"/>
            </w:pPr>
            <w:r>
              <w:rPr>
                <w:rFonts w:ascii="Calibri" w:hAnsi="Calibri"/>
              </w:rPr>
              <w:t>3.7</w:t>
            </w:r>
          </w:p>
        </w:tc>
      </w:tr>
      <w:tr w:rsidR="00C42E04" w14:paraId="6070C314" w14:textId="77777777" w:rsidTr="008E5926">
        <w:trPr>
          <w:cantSplit/>
          <w:jc w:val="center"/>
        </w:trPr>
        <w:tc>
          <w:tcPr>
            <w:tcW w:w="1357" w:type="pct"/>
            <w:tcBorders>
              <w:top w:val="single" w:sz="0" w:space="0" w:color="D3D3D3"/>
              <w:left w:val="single" w:sz="0" w:space="0" w:color="D3D3D3"/>
              <w:bottom w:val="single" w:sz="0" w:space="0" w:color="D3D3D3"/>
              <w:right w:val="single" w:sz="0" w:space="0" w:color="D3D3D3"/>
            </w:tcBorders>
          </w:tcPr>
          <w:p w14:paraId="22FC36BC" w14:textId="77777777" w:rsidR="00C42E04" w:rsidRDefault="00C42E04" w:rsidP="00465C01">
            <w:pPr>
              <w:keepNext/>
              <w:spacing w:after="60"/>
            </w:pPr>
            <w:r>
              <w:rPr>
                <w:rFonts w:ascii="Calibri" w:hAnsi="Calibri"/>
              </w:rPr>
              <w:t>Current Teacher</w:t>
            </w:r>
          </w:p>
        </w:tc>
        <w:tc>
          <w:tcPr>
            <w:tcW w:w="902" w:type="pct"/>
            <w:tcBorders>
              <w:top w:val="single" w:sz="0" w:space="0" w:color="D3D3D3"/>
              <w:left w:val="single" w:sz="0" w:space="0" w:color="D3D3D3"/>
              <w:bottom w:val="single" w:sz="0" w:space="0" w:color="D3D3D3"/>
              <w:right w:val="single" w:sz="0" w:space="0" w:color="D3D3D3"/>
            </w:tcBorders>
          </w:tcPr>
          <w:p w14:paraId="40CC8A83" w14:textId="77777777" w:rsidR="00C42E04" w:rsidRDefault="00C42E04" w:rsidP="00465C01">
            <w:pPr>
              <w:keepNext/>
              <w:spacing w:after="60"/>
              <w:jc w:val="right"/>
            </w:pPr>
            <w:r>
              <w:rPr>
                <w:rFonts w:ascii="Calibri" w:hAnsi="Calibri"/>
              </w:rPr>
              <w:t>15.6</w:t>
            </w:r>
          </w:p>
        </w:tc>
        <w:tc>
          <w:tcPr>
            <w:tcW w:w="920" w:type="pct"/>
            <w:tcBorders>
              <w:top w:val="single" w:sz="0" w:space="0" w:color="D3D3D3"/>
              <w:left w:val="single" w:sz="0" w:space="0" w:color="D3D3D3"/>
              <w:bottom w:val="single" w:sz="0" w:space="0" w:color="D3D3D3"/>
              <w:right w:val="single" w:sz="0" w:space="0" w:color="D3D3D3"/>
            </w:tcBorders>
          </w:tcPr>
          <w:p w14:paraId="01EA909F" w14:textId="77777777" w:rsidR="00C42E04" w:rsidRDefault="00C42E04" w:rsidP="00465C01">
            <w:pPr>
              <w:keepNext/>
              <w:spacing w:after="60"/>
              <w:jc w:val="right"/>
            </w:pPr>
            <w:r>
              <w:rPr>
                <w:rFonts w:ascii="Calibri" w:hAnsi="Calibri"/>
              </w:rPr>
              <w:t>22.7</w:t>
            </w:r>
          </w:p>
        </w:tc>
        <w:tc>
          <w:tcPr>
            <w:tcW w:w="902" w:type="pct"/>
            <w:tcBorders>
              <w:top w:val="single" w:sz="0" w:space="0" w:color="D3D3D3"/>
              <w:left w:val="single" w:sz="0" w:space="0" w:color="D3D3D3"/>
              <w:bottom w:val="single" w:sz="0" w:space="0" w:color="D3D3D3"/>
              <w:right w:val="single" w:sz="0" w:space="0" w:color="D3D3D3"/>
            </w:tcBorders>
          </w:tcPr>
          <w:p w14:paraId="1EBACCC0" w14:textId="77777777" w:rsidR="00C42E04" w:rsidRDefault="00C42E04" w:rsidP="00465C01">
            <w:pPr>
              <w:keepNext/>
              <w:spacing w:after="60"/>
              <w:jc w:val="right"/>
            </w:pPr>
            <w:r>
              <w:rPr>
                <w:rFonts w:ascii="Calibri" w:hAnsi="Calibri"/>
              </w:rPr>
              <w:t>14.0</w:t>
            </w:r>
          </w:p>
        </w:tc>
        <w:tc>
          <w:tcPr>
            <w:tcW w:w="920" w:type="pct"/>
            <w:tcBorders>
              <w:top w:val="single" w:sz="0" w:space="0" w:color="D3D3D3"/>
              <w:left w:val="single" w:sz="0" w:space="0" w:color="D3D3D3"/>
              <w:bottom w:val="single" w:sz="0" w:space="0" w:color="D3D3D3"/>
              <w:right w:val="single" w:sz="0" w:space="0" w:color="D3D3D3"/>
            </w:tcBorders>
          </w:tcPr>
          <w:p w14:paraId="7F4DA2F0" w14:textId="77777777" w:rsidR="00C42E04" w:rsidRDefault="00C42E04" w:rsidP="00465C01">
            <w:pPr>
              <w:keepNext/>
              <w:spacing w:after="60"/>
              <w:jc w:val="right"/>
            </w:pPr>
            <w:r>
              <w:rPr>
                <w:rFonts w:ascii="Calibri" w:hAnsi="Calibri"/>
              </w:rPr>
              <w:t>18.2</w:t>
            </w:r>
          </w:p>
        </w:tc>
      </w:tr>
      <w:tr w:rsidR="00C42E04" w14:paraId="65715D82" w14:textId="77777777" w:rsidTr="008E5926">
        <w:trPr>
          <w:cantSplit/>
          <w:jc w:val="center"/>
        </w:trPr>
        <w:tc>
          <w:tcPr>
            <w:tcW w:w="1357" w:type="pct"/>
            <w:tcBorders>
              <w:top w:val="single" w:sz="0" w:space="0" w:color="D3D3D3"/>
              <w:left w:val="single" w:sz="0" w:space="0" w:color="D3D3D3"/>
              <w:bottom w:val="single" w:sz="0" w:space="0" w:color="D3D3D3"/>
              <w:right w:val="single" w:sz="0" w:space="0" w:color="D3D3D3"/>
            </w:tcBorders>
          </w:tcPr>
          <w:p w14:paraId="60F8B3B3" w14:textId="77777777" w:rsidR="00C42E04" w:rsidRDefault="00C42E04" w:rsidP="00465C01">
            <w:pPr>
              <w:keepNext/>
              <w:spacing w:after="60"/>
            </w:pPr>
            <w:r>
              <w:rPr>
                <w:rFonts w:ascii="Calibri" w:hAnsi="Calibri"/>
              </w:rPr>
              <w:t>Current Other Educator</w:t>
            </w:r>
          </w:p>
        </w:tc>
        <w:tc>
          <w:tcPr>
            <w:tcW w:w="902" w:type="pct"/>
            <w:tcBorders>
              <w:top w:val="single" w:sz="0" w:space="0" w:color="D3D3D3"/>
              <w:left w:val="single" w:sz="0" w:space="0" w:color="D3D3D3"/>
              <w:bottom w:val="single" w:sz="0" w:space="0" w:color="D3D3D3"/>
              <w:right w:val="single" w:sz="0" w:space="0" w:color="D3D3D3"/>
            </w:tcBorders>
          </w:tcPr>
          <w:p w14:paraId="4012C746" w14:textId="77777777" w:rsidR="00C42E04" w:rsidRDefault="00C42E04" w:rsidP="00465C01">
            <w:pPr>
              <w:keepNext/>
              <w:spacing w:after="60"/>
              <w:jc w:val="right"/>
            </w:pPr>
            <w:r>
              <w:rPr>
                <w:rFonts w:ascii="Calibri" w:hAnsi="Calibri"/>
              </w:rPr>
              <w:t>6.3</w:t>
            </w:r>
          </w:p>
        </w:tc>
        <w:tc>
          <w:tcPr>
            <w:tcW w:w="920" w:type="pct"/>
            <w:tcBorders>
              <w:top w:val="single" w:sz="0" w:space="0" w:color="D3D3D3"/>
              <w:left w:val="single" w:sz="0" w:space="0" w:color="D3D3D3"/>
              <w:bottom w:val="single" w:sz="0" w:space="0" w:color="D3D3D3"/>
              <w:right w:val="single" w:sz="0" w:space="0" w:color="D3D3D3"/>
            </w:tcBorders>
          </w:tcPr>
          <w:p w14:paraId="2B739BD4" w14:textId="77777777" w:rsidR="00C42E04" w:rsidRDefault="00C42E04" w:rsidP="00465C01">
            <w:pPr>
              <w:keepNext/>
              <w:spacing w:after="60"/>
              <w:jc w:val="right"/>
            </w:pPr>
            <w:r>
              <w:rPr>
                <w:rFonts w:ascii="Calibri" w:hAnsi="Calibri"/>
              </w:rPr>
              <w:t>8.4</w:t>
            </w:r>
          </w:p>
        </w:tc>
        <w:tc>
          <w:tcPr>
            <w:tcW w:w="902" w:type="pct"/>
            <w:tcBorders>
              <w:top w:val="single" w:sz="0" w:space="0" w:color="D3D3D3"/>
              <w:left w:val="single" w:sz="0" w:space="0" w:color="D3D3D3"/>
              <w:bottom w:val="single" w:sz="0" w:space="0" w:color="D3D3D3"/>
              <w:right w:val="single" w:sz="0" w:space="0" w:color="D3D3D3"/>
            </w:tcBorders>
          </w:tcPr>
          <w:p w14:paraId="0D2DCDDD" w14:textId="77777777" w:rsidR="00C42E04" w:rsidRDefault="00C42E04" w:rsidP="00465C01">
            <w:pPr>
              <w:keepNext/>
              <w:spacing w:after="60"/>
              <w:jc w:val="right"/>
            </w:pPr>
            <w:r>
              <w:rPr>
                <w:rFonts w:ascii="Calibri" w:hAnsi="Calibri"/>
              </w:rPr>
              <w:t>6.3</w:t>
            </w:r>
          </w:p>
        </w:tc>
        <w:tc>
          <w:tcPr>
            <w:tcW w:w="920" w:type="pct"/>
            <w:tcBorders>
              <w:top w:val="single" w:sz="0" w:space="0" w:color="D3D3D3"/>
              <w:left w:val="single" w:sz="0" w:space="0" w:color="D3D3D3"/>
              <w:bottom w:val="single" w:sz="0" w:space="0" w:color="D3D3D3"/>
              <w:right w:val="single" w:sz="0" w:space="0" w:color="D3D3D3"/>
            </w:tcBorders>
          </w:tcPr>
          <w:p w14:paraId="313F5374" w14:textId="77777777" w:rsidR="00C42E04" w:rsidRDefault="00C42E04" w:rsidP="00465C01">
            <w:pPr>
              <w:keepNext/>
              <w:spacing w:after="60"/>
              <w:jc w:val="right"/>
            </w:pPr>
            <w:r>
              <w:rPr>
                <w:rFonts w:ascii="Calibri" w:hAnsi="Calibri"/>
              </w:rPr>
              <w:t>7.7</w:t>
            </w:r>
          </w:p>
        </w:tc>
      </w:tr>
      <w:tr w:rsidR="00C42E04" w14:paraId="0DF5BEA8" w14:textId="77777777" w:rsidTr="008E5926">
        <w:trPr>
          <w:cantSplit/>
          <w:jc w:val="center"/>
        </w:trPr>
        <w:tc>
          <w:tcPr>
            <w:tcW w:w="1357" w:type="pct"/>
            <w:tcBorders>
              <w:top w:val="single" w:sz="0" w:space="0" w:color="D3D3D3"/>
              <w:left w:val="single" w:sz="0" w:space="0" w:color="D3D3D3"/>
              <w:bottom w:val="single" w:sz="0" w:space="0" w:color="D3D3D3"/>
              <w:right w:val="single" w:sz="0" w:space="0" w:color="D3D3D3"/>
            </w:tcBorders>
          </w:tcPr>
          <w:p w14:paraId="491D324C" w14:textId="77777777" w:rsidR="00C42E04" w:rsidRDefault="00C42E04" w:rsidP="00465C01">
            <w:pPr>
              <w:keepNext/>
              <w:spacing w:after="60"/>
            </w:pPr>
            <w:r>
              <w:rPr>
                <w:rFonts w:ascii="Calibri" w:hAnsi="Calibri"/>
              </w:rPr>
              <w:t>Test Attempt</w:t>
            </w:r>
          </w:p>
        </w:tc>
        <w:tc>
          <w:tcPr>
            <w:tcW w:w="902" w:type="pct"/>
            <w:tcBorders>
              <w:top w:val="single" w:sz="0" w:space="0" w:color="D3D3D3"/>
              <w:left w:val="single" w:sz="0" w:space="0" w:color="D3D3D3"/>
              <w:bottom w:val="single" w:sz="0" w:space="0" w:color="D3D3D3"/>
              <w:right w:val="single" w:sz="0" w:space="0" w:color="D3D3D3"/>
            </w:tcBorders>
          </w:tcPr>
          <w:p w14:paraId="001F60EF" w14:textId="77777777" w:rsidR="00C42E04" w:rsidRDefault="00C42E04" w:rsidP="00465C01">
            <w:pPr>
              <w:keepNext/>
              <w:spacing w:after="60"/>
              <w:jc w:val="right"/>
            </w:pPr>
            <w:r>
              <w:rPr>
                <w:rFonts w:ascii="Calibri" w:hAnsi="Calibri"/>
              </w:rPr>
              <w:t>1.4</w:t>
            </w:r>
          </w:p>
        </w:tc>
        <w:tc>
          <w:tcPr>
            <w:tcW w:w="920" w:type="pct"/>
            <w:tcBorders>
              <w:top w:val="single" w:sz="0" w:space="0" w:color="D3D3D3"/>
              <w:left w:val="single" w:sz="0" w:space="0" w:color="D3D3D3"/>
              <w:bottom w:val="single" w:sz="0" w:space="0" w:color="D3D3D3"/>
              <w:right w:val="single" w:sz="0" w:space="0" w:color="D3D3D3"/>
            </w:tcBorders>
          </w:tcPr>
          <w:p w14:paraId="4ED663B3" w14:textId="77777777" w:rsidR="00C42E04" w:rsidRDefault="00C42E04" w:rsidP="00465C01">
            <w:pPr>
              <w:keepNext/>
              <w:spacing w:after="60"/>
              <w:jc w:val="right"/>
            </w:pPr>
            <w:r>
              <w:rPr>
                <w:rFonts w:ascii="Calibri" w:hAnsi="Calibri"/>
              </w:rPr>
              <w:t>2.5</w:t>
            </w:r>
          </w:p>
        </w:tc>
        <w:tc>
          <w:tcPr>
            <w:tcW w:w="902" w:type="pct"/>
            <w:tcBorders>
              <w:top w:val="single" w:sz="0" w:space="0" w:color="D3D3D3"/>
              <w:left w:val="single" w:sz="0" w:space="0" w:color="D3D3D3"/>
              <w:bottom w:val="single" w:sz="0" w:space="0" w:color="D3D3D3"/>
              <w:right w:val="single" w:sz="0" w:space="0" w:color="D3D3D3"/>
            </w:tcBorders>
          </w:tcPr>
          <w:p w14:paraId="11BBB0AF" w14:textId="77777777" w:rsidR="00C42E04" w:rsidRDefault="00C42E04" w:rsidP="00465C01">
            <w:pPr>
              <w:keepNext/>
              <w:spacing w:after="60"/>
              <w:jc w:val="right"/>
            </w:pPr>
            <w:r>
              <w:rPr>
                <w:rFonts w:ascii="Calibri" w:hAnsi="Calibri"/>
              </w:rPr>
              <w:t>1.2</w:t>
            </w:r>
          </w:p>
        </w:tc>
        <w:tc>
          <w:tcPr>
            <w:tcW w:w="920" w:type="pct"/>
            <w:tcBorders>
              <w:top w:val="single" w:sz="0" w:space="0" w:color="D3D3D3"/>
              <w:left w:val="single" w:sz="0" w:space="0" w:color="D3D3D3"/>
              <w:bottom w:val="single" w:sz="0" w:space="0" w:color="D3D3D3"/>
              <w:right w:val="single" w:sz="0" w:space="0" w:color="D3D3D3"/>
            </w:tcBorders>
          </w:tcPr>
          <w:p w14:paraId="6875E597" w14:textId="77777777" w:rsidR="00C42E04" w:rsidRDefault="00C42E04" w:rsidP="00465C01">
            <w:pPr>
              <w:keepNext/>
              <w:spacing w:after="60"/>
              <w:jc w:val="right"/>
            </w:pPr>
            <w:r>
              <w:rPr>
                <w:rFonts w:ascii="Calibri" w:hAnsi="Calibri"/>
              </w:rPr>
              <w:t>1.8</w:t>
            </w:r>
          </w:p>
        </w:tc>
      </w:tr>
    </w:tbl>
    <w:p w14:paraId="77543A5E" w14:textId="21579037" w:rsidR="00D21A28" w:rsidRPr="00191A4C" w:rsidRDefault="00D21A28" w:rsidP="00D21A28">
      <w:pPr>
        <w:pStyle w:val="ExhibitNote"/>
      </w:pPr>
      <w:r w:rsidRPr="00191A4C">
        <w:rPr>
          <w:i/>
          <w:iCs/>
        </w:rPr>
        <w:t>Notes:</w:t>
      </w:r>
      <w:r>
        <w:t xml:space="preserve"> Average characteristics of traditional and alternative MTEL test-takers. Sample includes all submissions on traditional or alternative CLSTs after October 20, 2020. Prior program enrollment, prior program completion, </w:t>
      </w:r>
      <w:r w:rsidR="00577A2E">
        <w:t xml:space="preserve">and </w:t>
      </w:r>
      <w:r>
        <w:t>emergency license are all measured as of the testing date. Employment outcomes are measured during the academic year a candidate took the test.</w:t>
      </w:r>
    </w:p>
    <w:p w14:paraId="23FC94A6" w14:textId="4A721BFA" w:rsidR="00997A67" w:rsidRPr="00AA064A" w:rsidRDefault="00997A67" w:rsidP="00997A67">
      <w:pPr>
        <w:pStyle w:val="ExhibitTitle"/>
        <w:rPr>
          <w:noProof/>
        </w:rPr>
      </w:pPr>
      <w:bookmarkStart w:id="33" w:name="_Toc188372881"/>
      <w:r>
        <w:t>Exhibit</w:t>
      </w:r>
      <w:r w:rsidRPr="00D67B9F">
        <w:t xml:space="preserve"> </w:t>
      </w:r>
      <w:r w:rsidR="004F5205">
        <w:rPr>
          <w:color w:val="2B579A"/>
          <w:shd w:val="clear" w:color="auto" w:fill="E6E6E6"/>
        </w:rPr>
        <w:t>1</w:t>
      </w:r>
      <w:r w:rsidR="00FF1A0E">
        <w:rPr>
          <w:color w:val="2B579A"/>
          <w:shd w:val="clear" w:color="auto" w:fill="E6E6E6"/>
        </w:rPr>
        <w:t>1</w:t>
      </w:r>
      <w:r w:rsidRPr="00D67B9F">
        <w:t>.</w:t>
      </w:r>
      <w:r>
        <w:t xml:space="preserve"> </w:t>
      </w:r>
      <w:r>
        <w:rPr>
          <w:noProof/>
        </w:rPr>
        <w:t>Teacher Candidate Characteristics and CLST Alternatives Choice</w:t>
      </w:r>
      <w:bookmarkEnd w:id="33"/>
    </w:p>
    <w:tbl>
      <w:tblPr>
        <w:tblStyle w:val="Table"/>
        <w:tblW w:w="5009" w:type="pct"/>
        <w:jc w:val="center"/>
        <w:tblCellMar>
          <w:left w:w="60" w:type="dxa"/>
          <w:right w:w="60" w:type="dxa"/>
        </w:tblCellMar>
        <w:tblLook w:val="0020" w:firstRow="1" w:lastRow="0" w:firstColumn="0" w:lastColumn="0" w:noHBand="0" w:noVBand="0"/>
      </w:tblPr>
      <w:tblGrid>
        <w:gridCol w:w="1888"/>
        <w:gridCol w:w="1871"/>
        <w:gridCol w:w="1872"/>
        <w:gridCol w:w="1221"/>
        <w:gridCol w:w="651"/>
        <w:gridCol w:w="1859"/>
        <w:gridCol w:w="15"/>
      </w:tblGrid>
      <w:tr w:rsidR="004B17A8" w14:paraId="4092CC2E" w14:textId="77777777" w:rsidTr="008E5926">
        <w:trPr>
          <w:gridAfter w:val="1"/>
          <w:cnfStyle w:val="100000000000" w:firstRow="1" w:lastRow="0" w:firstColumn="0" w:lastColumn="0" w:oddVBand="0" w:evenVBand="0" w:oddHBand="0" w:evenHBand="0" w:firstRowFirstColumn="0" w:firstRowLastColumn="0" w:lastRowFirstColumn="0" w:lastRowLastColumn="0"/>
          <w:wAfter w:w="9" w:type="pct"/>
          <w:cantSplit/>
          <w:tblHeader/>
          <w:jc w:val="center"/>
        </w:trPr>
        <w:tc>
          <w:tcPr>
            <w:tcW w:w="1007" w:type="pct"/>
            <w:tcBorders>
              <w:top w:val="single" w:sz="16" w:space="0" w:color="D3D3D3"/>
              <w:left w:val="single" w:sz="0" w:space="0" w:color="D3D3D3"/>
            </w:tcBorders>
          </w:tcPr>
          <w:p w14:paraId="7B73A3C0" w14:textId="77777777" w:rsidR="00EA2F68" w:rsidRDefault="00EA2F68" w:rsidP="00465C01">
            <w:pPr>
              <w:keepNext/>
              <w:spacing w:after="60"/>
            </w:pPr>
          </w:p>
        </w:tc>
        <w:tc>
          <w:tcPr>
            <w:tcW w:w="2647" w:type="pct"/>
            <w:gridSpan w:val="3"/>
            <w:tcBorders>
              <w:top w:val="single" w:sz="16" w:space="0" w:color="D3D3D3"/>
              <w:bottom w:val="single" w:sz="16" w:space="0" w:color="D3D3D3"/>
            </w:tcBorders>
          </w:tcPr>
          <w:p w14:paraId="1E5E0113" w14:textId="77777777" w:rsidR="00EA2F68" w:rsidRDefault="00EA2F68" w:rsidP="004B17A8">
            <w:pPr>
              <w:keepNext/>
              <w:spacing w:after="60"/>
              <w:jc w:val="center"/>
            </w:pPr>
            <w:r>
              <w:rPr>
                <w:rFonts w:ascii="Calibri" w:hAnsi="Calibri"/>
              </w:rPr>
              <w:t>All Submissions</w:t>
            </w:r>
          </w:p>
        </w:tc>
        <w:tc>
          <w:tcPr>
            <w:tcW w:w="1338" w:type="pct"/>
            <w:gridSpan w:val="2"/>
            <w:tcBorders>
              <w:top w:val="single" w:sz="16" w:space="0" w:color="D3D3D3"/>
              <w:bottom w:val="single" w:sz="16" w:space="0" w:color="D3D3D3"/>
              <w:right w:val="single" w:sz="0" w:space="0" w:color="D3D3D3"/>
            </w:tcBorders>
          </w:tcPr>
          <w:p w14:paraId="175C075A" w14:textId="77777777" w:rsidR="00EA2F68" w:rsidRDefault="00EA2F68" w:rsidP="00C64BE6">
            <w:pPr>
              <w:keepNext/>
              <w:spacing w:after="60"/>
            </w:pPr>
            <w:r>
              <w:rPr>
                <w:rFonts w:ascii="Calibri" w:hAnsi="Calibri"/>
              </w:rPr>
              <w:t>Passing Submissions</w:t>
            </w:r>
          </w:p>
        </w:tc>
      </w:tr>
      <w:tr w:rsidR="00605188" w14:paraId="23833259" w14:textId="77777777" w:rsidTr="008E5926">
        <w:trPr>
          <w:cnfStyle w:val="100000000000" w:firstRow="1" w:lastRow="0" w:firstColumn="0" w:lastColumn="0" w:oddVBand="0" w:evenVBand="0" w:oddHBand="0" w:evenHBand="0" w:firstRowFirstColumn="0" w:firstRowLastColumn="0" w:lastRowFirstColumn="0" w:lastRowLastColumn="0"/>
          <w:cantSplit/>
          <w:tblHeader/>
          <w:jc w:val="center"/>
        </w:trPr>
        <w:tc>
          <w:tcPr>
            <w:tcW w:w="1007" w:type="pct"/>
            <w:tcBorders>
              <w:left w:val="single" w:sz="0" w:space="0" w:color="D3D3D3"/>
              <w:bottom w:val="single" w:sz="16" w:space="0" w:color="D3D3D3"/>
            </w:tcBorders>
          </w:tcPr>
          <w:p w14:paraId="5AAFDB4C" w14:textId="77777777" w:rsidR="00EA2F68" w:rsidRDefault="00EA2F68" w:rsidP="00465C01">
            <w:pPr>
              <w:keepNext/>
              <w:spacing w:after="60"/>
            </w:pPr>
            <w:r>
              <w:rPr>
                <w:rFonts w:ascii="Calibri" w:hAnsi="Calibri"/>
              </w:rPr>
              <w:t>Teacher Race/Ethnicity</w:t>
            </w:r>
          </w:p>
        </w:tc>
        <w:tc>
          <w:tcPr>
            <w:tcW w:w="998" w:type="pct"/>
            <w:tcBorders>
              <w:bottom w:val="single" w:sz="16" w:space="0" w:color="D3D3D3"/>
            </w:tcBorders>
          </w:tcPr>
          <w:p w14:paraId="277CE39A" w14:textId="7E102E44" w:rsidR="00EA2F68" w:rsidRDefault="00F45445" w:rsidP="00465C01">
            <w:pPr>
              <w:keepNext/>
              <w:spacing w:after="60"/>
              <w:jc w:val="right"/>
            </w:pPr>
            <w:r>
              <w:rPr>
                <w:rFonts w:ascii="Calibri" w:hAnsi="Calibri"/>
              </w:rPr>
              <w:t xml:space="preserve">% </w:t>
            </w:r>
            <w:r w:rsidR="00EA2F68">
              <w:rPr>
                <w:rFonts w:ascii="Calibri" w:hAnsi="Calibri"/>
              </w:rPr>
              <w:t>Traditional MTEL</w:t>
            </w:r>
          </w:p>
        </w:tc>
        <w:tc>
          <w:tcPr>
            <w:tcW w:w="998" w:type="pct"/>
            <w:tcBorders>
              <w:bottom w:val="single" w:sz="16" w:space="0" w:color="D3D3D3"/>
            </w:tcBorders>
          </w:tcPr>
          <w:p w14:paraId="7D34617C" w14:textId="444A243B" w:rsidR="00EA2F68" w:rsidRDefault="00F45445" w:rsidP="00465C01">
            <w:pPr>
              <w:keepNext/>
              <w:spacing w:after="60"/>
              <w:jc w:val="right"/>
            </w:pPr>
            <w:r>
              <w:rPr>
                <w:rFonts w:ascii="Calibri" w:hAnsi="Calibri"/>
              </w:rPr>
              <w:t xml:space="preserve">% </w:t>
            </w:r>
            <w:r w:rsidR="00EA2F68">
              <w:rPr>
                <w:rFonts w:ascii="Calibri" w:hAnsi="Calibri"/>
              </w:rPr>
              <w:t>CLST Alternatives</w:t>
            </w:r>
          </w:p>
        </w:tc>
        <w:tc>
          <w:tcPr>
            <w:tcW w:w="998" w:type="pct"/>
            <w:gridSpan w:val="2"/>
            <w:tcBorders>
              <w:bottom w:val="single" w:sz="16" w:space="0" w:color="D3D3D3"/>
            </w:tcBorders>
          </w:tcPr>
          <w:p w14:paraId="5D8CCA61" w14:textId="2B2228E3" w:rsidR="00EA2F68" w:rsidRDefault="00F45445" w:rsidP="00465C01">
            <w:pPr>
              <w:keepNext/>
              <w:spacing w:after="60"/>
              <w:jc w:val="right"/>
            </w:pPr>
            <w:r>
              <w:rPr>
                <w:rFonts w:ascii="Calibri" w:hAnsi="Calibri"/>
              </w:rPr>
              <w:t xml:space="preserve">% </w:t>
            </w:r>
            <w:r w:rsidR="00EA2F68">
              <w:rPr>
                <w:rFonts w:ascii="Calibri" w:hAnsi="Calibri"/>
              </w:rPr>
              <w:t>Traditional MTEL</w:t>
            </w:r>
          </w:p>
        </w:tc>
        <w:tc>
          <w:tcPr>
            <w:tcW w:w="998" w:type="pct"/>
            <w:gridSpan w:val="2"/>
            <w:tcBorders>
              <w:bottom w:val="single" w:sz="16" w:space="0" w:color="D3D3D3"/>
              <w:right w:val="single" w:sz="0" w:space="0" w:color="D3D3D3"/>
            </w:tcBorders>
          </w:tcPr>
          <w:p w14:paraId="7D3CE0A6" w14:textId="2C2B73D5" w:rsidR="00EA2F68" w:rsidRDefault="00F45445" w:rsidP="00465C01">
            <w:pPr>
              <w:keepNext/>
              <w:spacing w:after="60"/>
              <w:jc w:val="right"/>
            </w:pPr>
            <w:r>
              <w:rPr>
                <w:rFonts w:ascii="Calibri" w:hAnsi="Calibri"/>
              </w:rPr>
              <w:t xml:space="preserve">% </w:t>
            </w:r>
            <w:r w:rsidR="00EA2F68">
              <w:rPr>
                <w:rFonts w:ascii="Calibri" w:hAnsi="Calibri"/>
              </w:rPr>
              <w:t>CLST Alternatives</w:t>
            </w:r>
          </w:p>
        </w:tc>
      </w:tr>
      <w:tr w:rsidR="00F45445" w14:paraId="1CAB3DF8" w14:textId="77777777" w:rsidTr="008E5926">
        <w:trPr>
          <w:cantSplit/>
          <w:jc w:val="center"/>
        </w:trPr>
        <w:tc>
          <w:tcPr>
            <w:tcW w:w="1007" w:type="pct"/>
            <w:tcBorders>
              <w:top w:val="single" w:sz="0" w:space="0" w:color="D3D3D3"/>
              <w:left w:val="single" w:sz="0" w:space="0" w:color="D3D3D3"/>
              <w:bottom w:val="single" w:sz="0" w:space="0" w:color="D3D3D3"/>
              <w:right w:val="single" w:sz="0" w:space="0" w:color="D3D3D3"/>
            </w:tcBorders>
          </w:tcPr>
          <w:p w14:paraId="7B2F457D" w14:textId="77777777" w:rsidR="00EA2F68" w:rsidRDefault="00EA2F68" w:rsidP="00465C01">
            <w:pPr>
              <w:keepNext/>
              <w:spacing w:after="60"/>
            </w:pPr>
            <w:r>
              <w:rPr>
                <w:rFonts w:ascii="Calibri" w:hAnsi="Calibri"/>
              </w:rPr>
              <w:t>No Response</w:t>
            </w:r>
          </w:p>
        </w:tc>
        <w:tc>
          <w:tcPr>
            <w:tcW w:w="998" w:type="pct"/>
            <w:tcBorders>
              <w:top w:val="single" w:sz="0" w:space="0" w:color="D3D3D3"/>
              <w:left w:val="single" w:sz="0" w:space="0" w:color="D3D3D3"/>
              <w:bottom w:val="single" w:sz="0" w:space="0" w:color="D3D3D3"/>
              <w:right w:val="single" w:sz="0" w:space="0" w:color="D3D3D3"/>
            </w:tcBorders>
          </w:tcPr>
          <w:p w14:paraId="5F89BF59" w14:textId="77777777" w:rsidR="00EA2F68" w:rsidRDefault="00EA2F68" w:rsidP="00465C01">
            <w:pPr>
              <w:keepNext/>
              <w:spacing w:after="60"/>
              <w:jc w:val="right"/>
            </w:pPr>
            <w:r>
              <w:rPr>
                <w:rFonts w:ascii="Calibri" w:hAnsi="Calibri"/>
              </w:rPr>
              <w:t>1.7</w:t>
            </w:r>
          </w:p>
        </w:tc>
        <w:tc>
          <w:tcPr>
            <w:tcW w:w="998" w:type="pct"/>
            <w:tcBorders>
              <w:top w:val="single" w:sz="0" w:space="0" w:color="D3D3D3"/>
              <w:left w:val="single" w:sz="0" w:space="0" w:color="D3D3D3"/>
              <w:bottom w:val="single" w:sz="0" w:space="0" w:color="D3D3D3"/>
              <w:right w:val="single" w:sz="0" w:space="0" w:color="D3D3D3"/>
            </w:tcBorders>
          </w:tcPr>
          <w:p w14:paraId="427EABBF" w14:textId="77777777" w:rsidR="00EA2F68" w:rsidRDefault="00EA2F68" w:rsidP="00465C01">
            <w:pPr>
              <w:keepNext/>
              <w:spacing w:after="60"/>
              <w:jc w:val="right"/>
            </w:pPr>
            <w:r>
              <w:rPr>
                <w:rFonts w:ascii="Calibri" w:hAnsi="Calibri"/>
              </w:rPr>
              <w:t>1.0</w:t>
            </w:r>
          </w:p>
        </w:tc>
        <w:tc>
          <w:tcPr>
            <w:tcW w:w="998" w:type="pct"/>
            <w:gridSpan w:val="2"/>
            <w:tcBorders>
              <w:top w:val="single" w:sz="0" w:space="0" w:color="D3D3D3"/>
              <w:left w:val="single" w:sz="0" w:space="0" w:color="D3D3D3"/>
              <w:bottom w:val="single" w:sz="0" w:space="0" w:color="D3D3D3"/>
              <w:right w:val="single" w:sz="0" w:space="0" w:color="D3D3D3"/>
            </w:tcBorders>
          </w:tcPr>
          <w:p w14:paraId="108FA63E" w14:textId="77777777" w:rsidR="00EA2F68" w:rsidRDefault="00EA2F68" w:rsidP="00465C01">
            <w:pPr>
              <w:keepNext/>
              <w:spacing w:after="60"/>
              <w:jc w:val="right"/>
            </w:pPr>
            <w:r>
              <w:rPr>
                <w:rFonts w:ascii="Calibri" w:hAnsi="Calibri"/>
              </w:rPr>
              <w:t>2.0</w:t>
            </w:r>
          </w:p>
        </w:tc>
        <w:tc>
          <w:tcPr>
            <w:tcW w:w="998" w:type="pct"/>
            <w:gridSpan w:val="2"/>
            <w:tcBorders>
              <w:top w:val="single" w:sz="0" w:space="0" w:color="D3D3D3"/>
              <w:left w:val="single" w:sz="0" w:space="0" w:color="D3D3D3"/>
              <w:bottom w:val="single" w:sz="0" w:space="0" w:color="D3D3D3"/>
              <w:right w:val="single" w:sz="0" w:space="0" w:color="D3D3D3"/>
            </w:tcBorders>
          </w:tcPr>
          <w:p w14:paraId="71E9428E" w14:textId="77777777" w:rsidR="00EA2F68" w:rsidRDefault="00EA2F68" w:rsidP="00465C01">
            <w:pPr>
              <w:keepNext/>
              <w:spacing w:after="60"/>
              <w:jc w:val="right"/>
            </w:pPr>
            <w:r>
              <w:rPr>
                <w:rFonts w:ascii="Calibri" w:hAnsi="Calibri"/>
              </w:rPr>
              <w:t>1.5</w:t>
            </w:r>
          </w:p>
        </w:tc>
      </w:tr>
      <w:tr w:rsidR="00F45445" w14:paraId="5E6002A5" w14:textId="77777777" w:rsidTr="008E5926">
        <w:trPr>
          <w:cantSplit/>
          <w:jc w:val="center"/>
        </w:trPr>
        <w:tc>
          <w:tcPr>
            <w:tcW w:w="1007" w:type="pct"/>
            <w:tcBorders>
              <w:top w:val="single" w:sz="0" w:space="0" w:color="D3D3D3"/>
              <w:left w:val="single" w:sz="0" w:space="0" w:color="D3D3D3"/>
              <w:bottom w:val="single" w:sz="0" w:space="0" w:color="D3D3D3"/>
              <w:right w:val="single" w:sz="0" w:space="0" w:color="D3D3D3"/>
            </w:tcBorders>
          </w:tcPr>
          <w:p w14:paraId="656C24A2" w14:textId="77777777" w:rsidR="00EA2F68" w:rsidRDefault="00EA2F68" w:rsidP="00465C01">
            <w:pPr>
              <w:keepNext/>
              <w:spacing w:after="60"/>
            </w:pPr>
            <w:r>
              <w:rPr>
                <w:rFonts w:ascii="Calibri" w:hAnsi="Calibri"/>
              </w:rPr>
              <w:t>Black</w:t>
            </w:r>
          </w:p>
        </w:tc>
        <w:tc>
          <w:tcPr>
            <w:tcW w:w="998" w:type="pct"/>
            <w:tcBorders>
              <w:top w:val="single" w:sz="0" w:space="0" w:color="D3D3D3"/>
              <w:left w:val="single" w:sz="0" w:space="0" w:color="D3D3D3"/>
              <w:bottom w:val="single" w:sz="0" w:space="0" w:color="D3D3D3"/>
              <w:right w:val="single" w:sz="0" w:space="0" w:color="D3D3D3"/>
            </w:tcBorders>
          </w:tcPr>
          <w:p w14:paraId="00C65297" w14:textId="77777777" w:rsidR="00EA2F68" w:rsidRDefault="00EA2F68" w:rsidP="00465C01">
            <w:pPr>
              <w:keepNext/>
              <w:spacing w:after="60"/>
              <w:jc w:val="right"/>
            </w:pPr>
            <w:r>
              <w:rPr>
                <w:rFonts w:ascii="Calibri" w:hAnsi="Calibri"/>
              </w:rPr>
              <w:t>8.0</w:t>
            </w:r>
          </w:p>
        </w:tc>
        <w:tc>
          <w:tcPr>
            <w:tcW w:w="998" w:type="pct"/>
            <w:tcBorders>
              <w:top w:val="single" w:sz="0" w:space="0" w:color="D3D3D3"/>
              <w:left w:val="single" w:sz="0" w:space="0" w:color="D3D3D3"/>
              <w:bottom w:val="single" w:sz="0" w:space="0" w:color="D3D3D3"/>
              <w:right w:val="single" w:sz="0" w:space="0" w:color="D3D3D3"/>
            </w:tcBorders>
          </w:tcPr>
          <w:p w14:paraId="535B285F" w14:textId="77777777" w:rsidR="00EA2F68" w:rsidRDefault="00EA2F68" w:rsidP="00465C01">
            <w:pPr>
              <w:keepNext/>
              <w:spacing w:after="60"/>
              <w:jc w:val="right"/>
            </w:pPr>
            <w:r>
              <w:rPr>
                <w:rFonts w:ascii="Calibri" w:hAnsi="Calibri"/>
              </w:rPr>
              <w:t>13.4</w:t>
            </w:r>
          </w:p>
        </w:tc>
        <w:tc>
          <w:tcPr>
            <w:tcW w:w="998" w:type="pct"/>
            <w:gridSpan w:val="2"/>
            <w:tcBorders>
              <w:top w:val="single" w:sz="0" w:space="0" w:color="D3D3D3"/>
              <w:left w:val="single" w:sz="0" w:space="0" w:color="D3D3D3"/>
              <w:bottom w:val="single" w:sz="0" w:space="0" w:color="D3D3D3"/>
              <w:right w:val="single" w:sz="0" w:space="0" w:color="D3D3D3"/>
            </w:tcBorders>
          </w:tcPr>
          <w:p w14:paraId="6B28A338" w14:textId="77777777" w:rsidR="00EA2F68" w:rsidRDefault="00EA2F68" w:rsidP="00465C01">
            <w:pPr>
              <w:keepNext/>
              <w:spacing w:after="60"/>
              <w:jc w:val="right"/>
            </w:pPr>
            <w:r>
              <w:rPr>
                <w:rFonts w:ascii="Calibri" w:hAnsi="Calibri"/>
              </w:rPr>
              <w:t>5.4</w:t>
            </w:r>
          </w:p>
        </w:tc>
        <w:tc>
          <w:tcPr>
            <w:tcW w:w="998" w:type="pct"/>
            <w:gridSpan w:val="2"/>
            <w:tcBorders>
              <w:top w:val="single" w:sz="0" w:space="0" w:color="D3D3D3"/>
              <w:left w:val="single" w:sz="0" w:space="0" w:color="D3D3D3"/>
              <w:bottom w:val="single" w:sz="0" w:space="0" w:color="D3D3D3"/>
              <w:right w:val="single" w:sz="0" w:space="0" w:color="D3D3D3"/>
            </w:tcBorders>
          </w:tcPr>
          <w:p w14:paraId="110A976E" w14:textId="77777777" w:rsidR="00EA2F68" w:rsidRDefault="00EA2F68" w:rsidP="00465C01">
            <w:pPr>
              <w:keepNext/>
              <w:spacing w:after="60"/>
              <w:jc w:val="right"/>
            </w:pPr>
            <w:r>
              <w:rPr>
                <w:rFonts w:ascii="Calibri" w:hAnsi="Calibri"/>
              </w:rPr>
              <w:t>8.6</w:t>
            </w:r>
          </w:p>
        </w:tc>
      </w:tr>
      <w:tr w:rsidR="00F45445" w14:paraId="1770FD1F" w14:textId="77777777" w:rsidTr="008E5926">
        <w:trPr>
          <w:cantSplit/>
          <w:jc w:val="center"/>
        </w:trPr>
        <w:tc>
          <w:tcPr>
            <w:tcW w:w="1007" w:type="pct"/>
            <w:tcBorders>
              <w:top w:val="single" w:sz="0" w:space="0" w:color="D3D3D3"/>
              <w:left w:val="single" w:sz="0" w:space="0" w:color="D3D3D3"/>
              <w:bottom w:val="single" w:sz="0" w:space="0" w:color="D3D3D3"/>
              <w:right w:val="single" w:sz="0" w:space="0" w:color="D3D3D3"/>
            </w:tcBorders>
          </w:tcPr>
          <w:p w14:paraId="245249D0" w14:textId="77777777" w:rsidR="00EA2F68" w:rsidRDefault="00EA2F68" w:rsidP="00465C01">
            <w:pPr>
              <w:keepNext/>
              <w:spacing w:after="60"/>
            </w:pPr>
            <w:r>
              <w:rPr>
                <w:rFonts w:ascii="Calibri" w:hAnsi="Calibri"/>
              </w:rPr>
              <w:t>Asian or Pacific Islander</w:t>
            </w:r>
          </w:p>
        </w:tc>
        <w:tc>
          <w:tcPr>
            <w:tcW w:w="998" w:type="pct"/>
            <w:tcBorders>
              <w:top w:val="single" w:sz="0" w:space="0" w:color="D3D3D3"/>
              <w:left w:val="single" w:sz="0" w:space="0" w:color="D3D3D3"/>
              <w:bottom w:val="single" w:sz="0" w:space="0" w:color="D3D3D3"/>
              <w:right w:val="single" w:sz="0" w:space="0" w:color="D3D3D3"/>
            </w:tcBorders>
          </w:tcPr>
          <w:p w14:paraId="03E66A30" w14:textId="77777777" w:rsidR="00EA2F68" w:rsidRDefault="00EA2F68" w:rsidP="00465C01">
            <w:pPr>
              <w:keepNext/>
              <w:spacing w:after="60"/>
              <w:jc w:val="right"/>
            </w:pPr>
            <w:r>
              <w:rPr>
                <w:rFonts w:ascii="Calibri" w:hAnsi="Calibri"/>
              </w:rPr>
              <w:t>4.6</w:t>
            </w:r>
          </w:p>
        </w:tc>
        <w:tc>
          <w:tcPr>
            <w:tcW w:w="998" w:type="pct"/>
            <w:tcBorders>
              <w:top w:val="single" w:sz="0" w:space="0" w:color="D3D3D3"/>
              <w:left w:val="single" w:sz="0" w:space="0" w:color="D3D3D3"/>
              <w:bottom w:val="single" w:sz="0" w:space="0" w:color="D3D3D3"/>
              <w:right w:val="single" w:sz="0" w:space="0" w:color="D3D3D3"/>
            </w:tcBorders>
          </w:tcPr>
          <w:p w14:paraId="39845AB3" w14:textId="77777777" w:rsidR="00EA2F68" w:rsidRDefault="00EA2F68" w:rsidP="00465C01">
            <w:pPr>
              <w:keepNext/>
              <w:spacing w:after="60"/>
              <w:jc w:val="right"/>
            </w:pPr>
            <w:r>
              <w:rPr>
                <w:rFonts w:ascii="Calibri" w:hAnsi="Calibri"/>
              </w:rPr>
              <w:t>4.6</w:t>
            </w:r>
          </w:p>
        </w:tc>
        <w:tc>
          <w:tcPr>
            <w:tcW w:w="998" w:type="pct"/>
            <w:gridSpan w:val="2"/>
            <w:tcBorders>
              <w:top w:val="single" w:sz="0" w:space="0" w:color="D3D3D3"/>
              <w:left w:val="single" w:sz="0" w:space="0" w:color="D3D3D3"/>
              <w:bottom w:val="single" w:sz="0" w:space="0" w:color="D3D3D3"/>
              <w:right w:val="single" w:sz="0" w:space="0" w:color="D3D3D3"/>
            </w:tcBorders>
          </w:tcPr>
          <w:p w14:paraId="259865C3" w14:textId="77777777" w:rsidR="00EA2F68" w:rsidRDefault="00EA2F68" w:rsidP="00465C01">
            <w:pPr>
              <w:keepNext/>
              <w:spacing w:after="60"/>
              <w:jc w:val="right"/>
            </w:pPr>
            <w:r>
              <w:rPr>
                <w:rFonts w:ascii="Calibri" w:hAnsi="Calibri"/>
              </w:rPr>
              <w:t>4.7</w:t>
            </w:r>
          </w:p>
        </w:tc>
        <w:tc>
          <w:tcPr>
            <w:tcW w:w="998" w:type="pct"/>
            <w:gridSpan w:val="2"/>
            <w:tcBorders>
              <w:top w:val="single" w:sz="0" w:space="0" w:color="D3D3D3"/>
              <w:left w:val="single" w:sz="0" w:space="0" w:color="D3D3D3"/>
              <w:bottom w:val="single" w:sz="0" w:space="0" w:color="D3D3D3"/>
              <w:right w:val="single" w:sz="0" w:space="0" w:color="D3D3D3"/>
            </w:tcBorders>
          </w:tcPr>
          <w:p w14:paraId="6284B06C" w14:textId="77777777" w:rsidR="00EA2F68" w:rsidRDefault="00EA2F68" w:rsidP="00465C01">
            <w:pPr>
              <w:keepNext/>
              <w:spacing w:after="60"/>
              <w:jc w:val="right"/>
            </w:pPr>
            <w:r>
              <w:rPr>
                <w:rFonts w:ascii="Calibri" w:hAnsi="Calibri"/>
              </w:rPr>
              <w:t>4.7</w:t>
            </w:r>
          </w:p>
        </w:tc>
      </w:tr>
      <w:tr w:rsidR="00F45445" w14:paraId="417D3350" w14:textId="77777777" w:rsidTr="008E5926">
        <w:trPr>
          <w:cantSplit/>
          <w:jc w:val="center"/>
        </w:trPr>
        <w:tc>
          <w:tcPr>
            <w:tcW w:w="1007" w:type="pct"/>
            <w:tcBorders>
              <w:top w:val="single" w:sz="0" w:space="0" w:color="D3D3D3"/>
              <w:left w:val="single" w:sz="0" w:space="0" w:color="D3D3D3"/>
              <w:bottom w:val="single" w:sz="0" w:space="0" w:color="D3D3D3"/>
              <w:right w:val="single" w:sz="0" w:space="0" w:color="D3D3D3"/>
            </w:tcBorders>
          </w:tcPr>
          <w:p w14:paraId="64AB5897" w14:textId="77777777" w:rsidR="00EA2F68" w:rsidRDefault="00EA2F68" w:rsidP="00465C01">
            <w:pPr>
              <w:keepNext/>
              <w:spacing w:after="60"/>
            </w:pPr>
            <w:r>
              <w:rPr>
                <w:rFonts w:ascii="Calibri" w:hAnsi="Calibri"/>
              </w:rPr>
              <w:t>Hispanic</w:t>
            </w:r>
          </w:p>
        </w:tc>
        <w:tc>
          <w:tcPr>
            <w:tcW w:w="998" w:type="pct"/>
            <w:tcBorders>
              <w:top w:val="single" w:sz="0" w:space="0" w:color="D3D3D3"/>
              <w:left w:val="single" w:sz="0" w:space="0" w:color="D3D3D3"/>
              <w:bottom w:val="single" w:sz="0" w:space="0" w:color="D3D3D3"/>
              <w:right w:val="single" w:sz="0" w:space="0" w:color="D3D3D3"/>
            </w:tcBorders>
          </w:tcPr>
          <w:p w14:paraId="1C7279E4" w14:textId="77777777" w:rsidR="00EA2F68" w:rsidRDefault="00EA2F68" w:rsidP="00465C01">
            <w:pPr>
              <w:keepNext/>
              <w:spacing w:after="60"/>
              <w:jc w:val="right"/>
            </w:pPr>
            <w:r>
              <w:rPr>
                <w:rFonts w:ascii="Calibri" w:hAnsi="Calibri"/>
              </w:rPr>
              <w:t>10.9</w:t>
            </w:r>
          </w:p>
        </w:tc>
        <w:tc>
          <w:tcPr>
            <w:tcW w:w="998" w:type="pct"/>
            <w:tcBorders>
              <w:top w:val="single" w:sz="0" w:space="0" w:color="D3D3D3"/>
              <w:left w:val="single" w:sz="0" w:space="0" w:color="D3D3D3"/>
              <w:bottom w:val="single" w:sz="0" w:space="0" w:color="D3D3D3"/>
              <w:right w:val="single" w:sz="0" w:space="0" w:color="D3D3D3"/>
            </w:tcBorders>
          </w:tcPr>
          <w:p w14:paraId="6EBADBEB" w14:textId="77777777" w:rsidR="00EA2F68" w:rsidRDefault="00EA2F68" w:rsidP="00465C01">
            <w:pPr>
              <w:keepNext/>
              <w:spacing w:after="60"/>
              <w:jc w:val="right"/>
            </w:pPr>
            <w:r>
              <w:rPr>
                <w:rFonts w:ascii="Calibri" w:hAnsi="Calibri"/>
              </w:rPr>
              <w:t>17.0</w:t>
            </w:r>
          </w:p>
        </w:tc>
        <w:tc>
          <w:tcPr>
            <w:tcW w:w="998" w:type="pct"/>
            <w:gridSpan w:val="2"/>
            <w:tcBorders>
              <w:top w:val="single" w:sz="0" w:space="0" w:color="D3D3D3"/>
              <w:left w:val="single" w:sz="0" w:space="0" w:color="D3D3D3"/>
              <w:bottom w:val="single" w:sz="0" w:space="0" w:color="D3D3D3"/>
              <w:right w:val="single" w:sz="0" w:space="0" w:color="D3D3D3"/>
            </w:tcBorders>
          </w:tcPr>
          <w:p w14:paraId="1193BA23" w14:textId="77777777" w:rsidR="00EA2F68" w:rsidRDefault="00EA2F68" w:rsidP="00465C01">
            <w:pPr>
              <w:keepNext/>
              <w:spacing w:after="60"/>
              <w:jc w:val="right"/>
            </w:pPr>
            <w:r>
              <w:rPr>
                <w:rFonts w:ascii="Calibri" w:hAnsi="Calibri"/>
              </w:rPr>
              <w:t>8.5</w:t>
            </w:r>
          </w:p>
        </w:tc>
        <w:tc>
          <w:tcPr>
            <w:tcW w:w="998" w:type="pct"/>
            <w:gridSpan w:val="2"/>
            <w:tcBorders>
              <w:top w:val="single" w:sz="0" w:space="0" w:color="D3D3D3"/>
              <w:left w:val="single" w:sz="0" w:space="0" w:color="D3D3D3"/>
              <w:bottom w:val="single" w:sz="0" w:space="0" w:color="D3D3D3"/>
              <w:right w:val="single" w:sz="0" w:space="0" w:color="D3D3D3"/>
            </w:tcBorders>
          </w:tcPr>
          <w:p w14:paraId="6B589C9D" w14:textId="77777777" w:rsidR="00EA2F68" w:rsidRDefault="00EA2F68" w:rsidP="00465C01">
            <w:pPr>
              <w:keepNext/>
              <w:spacing w:after="60"/>
              <w:jc w:val="right"/>
            </w:pPr>
            <w:r>
              <w:rPr>
                <w:rFonts w:ascii="Calibri" w:hAnsi="Calibri"/>
              </w:rPr>
              <w:t>13.1</w:t>
            </w:r>
          </w:p>
        </w:tc>
      </w:tr>
      <w:tr w:rsidR="00F45445" w14:paraId="070CF9C4" w14:textId="77777777" w:rsidTr="008E5926">
        <w:trPr>
          <w:cantSplit/>
          <w:jc w:val="center"/>
        </w:trPr>
        <w:tc>
          <w:tcPr>
            <w:tcW w:w="1007" w:type="pct"/>
            <w:tcBorders>
              <w:top w:val="single" w:sz="0" w:space="0" w:color="D3D3D3"/>
              <w:left w:val="single" w:sz="0" w:space="0" w:color="D3D3D3"/>
              <w:bottom w:val="single" w:sz="0" w:space="0" w:color="D3D3D3"/>
              <w:right w:val="single" w:sz="0" w:space="0" w:color="D3D3D3"/>
            </w:tcBorders>
          </w:tcPr>
          <w:p w14:paraId="7B265CB3" w14:textId="77777777" w:rsidR="00EA2F68" w:rsidRDefault="00EA2F68" w:rsidP="00465C01">
            <w:pPr>
              <w:keepNext/>
              <w:spacing w:after="60"/>
            </w:pPr>
            <w:r>
              <w:rPr>
                <w:rFonts w:ascii="Calibri" w:hAnsi="Calibri"/>
              </w:rPr>
              <w:t>White</w:t>
            </w:r>
          </w:p>
        </w:tc>
        <w:tc>
          <w:tcPr>
            <w:tcW w:w="998" w:type="pct"/>
            <w:tcBorders>
              <w:top w:val="single" w:sz="0" w:space="0" w:color="D3D3D3"/>
              <w:left w:val="single" w:sz="0" w:space="0" w:color="D3D3D3"/>
              <w:bottom w:val="single" w:sz="0" w:space="0" w:color="D3D3D3"/>
              <w:right w:val="single" w:sz="0" w:space="0" w:color="D3D3D3"/>
            </w:tcBorders>
          </w:tcPr>
          <w:p w14:paraId="09BF3AAA" w14:textId="77777777" w:rsidR="00EA2F68" w:rsidRDefault="00EA2F68" w:rsidP="00465C01">
            <w:pPr>
              <w:keepNext/>
              <w:spacing w:after="60"/>
              <w:jc w:val="right"/>
            </w:pPr>
            <w:r>
              <w:rPr>
                <w:rFonts w:ascii="Calibri" w:hAnsi="Calibri"/>
              </w:rPr>
              <w:t>73.0</w:t>
            </w:r>
          </w:p>
        </w:tc>
        <w:tc>
          <w:tcPr>
            <w:tcW w:w="998" w:type="pct"/>
            <w:tcBorders>
              <w:top w:val="single" w:sz="0" w:space="0" w:color="D3D3D3"/>
              <w:left w:val="single" w:sz="0" w:space="0" w:color="D3D3D3"/>
              <w:bottom w:val="single" w:sz="0" w:space="0" w:color="D3D3D3"/>
              <w:right w:val="single" w:sz="0" w:space="0" w:color="D3D3D3"/>
            </w:tcBorders>
          </w:tcPr>
          <w:p w14:paraId="083A3426" w14:textId="77777777" w:rsidR="00EA2F68" w:rsidRDefault="00EA2F68" w:rsidP="00465C01">
            <w:pPr>
              <w:keepNext/>
              <w:spacing w:after="60"/>
              <w:jc w:val="right"/>
            </w:pPr>
            <w:r>
              <w:rPr>
                <w:rFonts w:ascii="Calibri" w:hAnsi="Calibri"/>
              </w:rPr>
              <w:t>61.8</w:t>
            </w:r>
          </w:p>
        </w:tc>
        <w:tc>
          <w:tcPr>
            <w:tcW w:w="998" w:type="pct"/>
            <w:gridSpan w:val="2"/>
            <w:tcBorders>
              <w:top w:val="single" w:sz="0" w:space="0" w:color="D3D3D3"/>
              <w:left w:val="single" w:sz="0" w:space="0" w:color="D3D3D3"/>
              <w:bottom w:val="single" w:sz="0" w:space="0" w:color="D3D3D3"/>
              <w:right w:val="single" w:sz="0" w:space="0" w:color="D3D3D3"/>
            </w:tcBorders>
          </w:tcPr>
          <w:p w14:paraId="3BEF459C" w14:textId="77777777" w:rsidR="00EA2F68" w:rsidRDefault="00EA2F68" w:rsidP="00465C01">
            <w:pPr>
              <w:keepNext/>
              <w:spacing w:after="60"/>
              <w:jc w:val="right"/>
            </w:pPr>
            <w:r>
              <w:rPr>
                <w:rFonts w:ascii="Calibri" w:hAnsi="Calibri"/>
              </w:rPr>
              <w:t>77.7</w:t>
            </w:r>
          </w:p>
        </w:tc>
        <w:tc>
          <w:tcPr>
            <w:tcW w:w="998" w:type="pct"/>
            <w:gridSpan w:val="2"/>
            <w:tcBorders>
              <w:top w:val="single" w:sz="0" w:space="0" w:color="D3D3D3"/>
              <w:left w:val="single" w:sz="0" w:space="0" w:color="D3D3D3"/>
              <w:bottom w:val="single" w:sz="0" w:space="0" w:color="D3D3D3"/>
              <w:right w:val="single" w:sz="0" w:space="0" w:color="D3D3D3"/>
            </w:tcBorders>
          </w:tcPr>
          <w:p w14:paraId="654E472A" w14:textId="77777777" w:rsidR="00EA2F68" w:rsidRDefault="00EA2F68" w:rsidP="00465C01">
            <w:pPr>
              <w:keepNext/>
              <w:spacing w:after="60"/>
              <w:jc w:val="right"/>
            </w:pPr>
            <w:r>
              <w:rPr>
                <w:rFonts w:ascii="Calibri" w:hAnsi="Calibri"/>
              </w:rPr>
              <w:t>69.9</w:t>
            </w:r>
          </w:p>
        </w:tc>
      </w:tr>
      <w:tr w:rsidR="00F45445" w14:paraId="0D9C9E9E" w14:textId="77777777" w:rsidTr="008E5926">
        <w:trPr>
          <w:cantSplit/>
          <w:jc w:val="center"/>
        </w:trPr>
        <w:tc>
          <w:tcPr>
            <w:tcW w:w="1007" w:type="pct"/>
            <w:tcBorders>
              <w:top w:val="single" w:sz="0" w:space="0" w:color="D3D3D3"/>
              <w:left w:val="single" w:sz="0" w:space="0" w:color="D3D3D3"/>
              <w:bottom w:val="single" w:sz="0" w:space="0" w:color="D3D3D3"/>
              <w:right w:val="single" w:sz="0" w:space="0" w:color="D3D3D3"/>
            </w:tcBorders>
          </w:tcPr>
          <w:p w14:paraId="17D69013" w14:textId="77777777" w:rsidR="00EA2F68" w:rsidRDefault="00EA2F68" w:rsidP="00465C01">
            <w:pPr>
              <w:keepNext/>
              <w:spacing w:after="60"/>
            </w:pPr>
            <w:r>
              <w:rPr>
                <w:rFonts w:ascii="Calibri" w:hAnsi="Calibri"/>
              </w:rPr>
              <w:t>Other</w:t>
            </w:r>
          </w:p>
        </w:tc>
        <w:tc>
          <w:tcPr>
            <w:tcW w:w="998" w:type="pct"/>
            <w:tcBorders>
              <w:top w:val="single" w:sz="0" w:space="0" w:color="D3D3D3"/>
              <w:left w:val="single" w:sz="0" w:space="0" w:color="D3D3D3"/>
              <w:bottom w:val="single" w:sz="0" w:space="0" w:color="D3D3D3"/>
              <w:right w:val="single" w:sz="0" w:space="0" w:color="D3D3D3"/>
            </w:tcBorders>
          </w:tcPr>
          <w:p w14:paraId="1D61E167" w14:textId="77777777" w:rsidR="00EA2F68" w:rsidRDefault="00EA2F68" w:rsidP="00465C01">
            <w:pPr>
              <w:keepNext/>
              <w:spacing w:after="60"/>
              <w:jc w:val="right"/>
            </w:pPr>
            <w:r>
              <w:rPr>
                <w:rFonts w:ascii="Calibri" w:hAnsi="Calibri"/>
              </w:rPr>
              <w:t>1.6</w:t>
            </w:r>
          </w:p>
        </w:tc>
        <w:tc>
          <w:tcPr>
            <w:tcW w:w="998" w:type="pct"/>
            <w:tcBorders>
              <w:top w:val="single" w:sz="0" w:space="0" w:color="D3D3D3"/>
              <w:left w:val="single" w:sz="0" w:space="0" w:color="D3D3D3"/>
              <w:bottom w:val="single" w:sz="0" w:space="0" w:color="D3D3D3"/>
              <w:right w:val="single" w:sz="0" w:space="0" w:color="D3D3D3"/>
            </w:tcBorders>
          </w:tcPr>
          <w:p w14:paraId="4F10DE3F" w14:textId="77777777" w:rsidR="00EA2F68" w:rsidRDefault="00EA2F68" w:rsidP="00465C01">
            <w:pPr>
              <w:keepNext/>
              <w:spacing w:after="60"/>
              <w:jc w:val="right"/>
            </w:pPr>
            <w:r>
              <w:rPr>
                <w:rFonts w:ascii="Calibri" w:hAnsi="Calibri"/>
              </w:rPr>
              <w:t>2.2</w:t>
            </w:r>
          </w:p>
        </w:tc>
        <w:tc>
          <w:tcPr>
            <w:tcW w:w="998" w:type="pct"/>
            <w:gridSpan w:val="2"/>
            <w:tcBorders>
              <w:top w:val="single" w:sz="0" w:space="0" w:color="D3D3D3"/>
              <w:left w:val="single" w:sz="0" w:space="0" w:color="D3D3D3"/>
              <w:bottom w:val="single" w:sz="0" w:space="0" w:color="D3D3D3"/>
              <w:right w:val="single" w:sz="0" w:space="0" w:color="D3D3D3"/>
            </w:tcBorders>
          </w:tcPr>
          <w:p w14:paraId="552AE8B5" w14:textId="77777777" w:rsidR="00EA2F68" w:rsidRDefault="00EA2F68" w:rsidP="00465C01">
            <w:pPr>
              <w:keepNext/>
              <w:spacing w:after="60"/>
              <w:jc w:val="right"/>
            </w:pPr>
            <w:r>
              <w:rPr>
                <w:rFonts w:ascii="Calibri" w:hAnsi="Calibri"/>
              </w:rPr>
              <w:t>1.5</w:t>
            </w:r>
          </w:p>
        </w:tc>
        <w:tc>
          <w:tcPr>
            <w:tcW w:w="998" w:type="pct"/>
            <w:gridSpan w:val="2"/>
            <w:tcBorders>
              <w:top w:val="single" w:sz="0" w:space="0" w:color="D3D3D3"/>
              <w:left w:val="single" w:sz="0" w:space="0" w:color="D3D3D3"/>
              <w:bottom w:val="single" w:sz="0" w:space="0" w:color="D3D3D3"/>
              <w:right w:val="single" w:sz="0" w:space="0" w:color="D3D3D3"/>
            </w:tcBorders>
          </w:tcPr>
          <w:p w14:paraId="6A2E4F14" w14:textId="77777777" w:rsidR="00EA2F68" w:rsidRDefault="00EA2F68" w:rsidP="00465C01">
            <w:pPr>
              <w:keepNext/>
              <w:spacing w:after="60"/>
              <w:jc w:val="right"/>
            </w:pPr>
            <w:r>
              <w:rPr>
                <w:rFonts w:ascii="Calibri" w:hAnsi="Calibri"/>
              </w:rPr>
              <w:t>2.1</w:t>
            </w:r>
          </w:p>
        </w:tc>
      </w:tr>
    </w:tbl>
    <w:p w14:paraId="5E649CE2" w14:textId="5C5FDA4F" w:rsidR="00D21A28" w:rsidRDefault="00997A67" w:rsidP="00610196">
      <w:pPr>
        <w:pStyle w:val="ExhibitNote"/>
      </w:pPr>
      <w:r w:rsidRPr="00191A4C">
        <w:rPr>
          <w:i/>
          <w:iCs/>
        </w:rPr>
        <w:t>Notes:</w:t>
      </w:r>
      <w:r>
        <w:t xml:space="preserve"> Average characteristics of traditional and alternative MTEL test-takers. Sample includes all submissions on traditional or alternative CLSTs after October 20, 2020. </w:t>
      </w:r>
    </w:p>
    <w:p w14:paraId="3C7A6D86" w14:textId="39C15718" w:rsidR="00DC6C4E" w:rsidRDefault="00DC6C4E" w:rsidP="00DC6C4E">
      <w:pPr>
        <w:pStyle w:val="BodyText"/>
      </w:pPr>
      <w:r>
        <w:t xml:space="preserve">Candidates taking a CLST alternative were also more ethnoracially diverse than candidates taking the traditional MTEL (Exhibit 11). About 13% of candidates were Black (compared to 8% </w:t>
      </w:r>
      <w:r>
        <w:lastRenderedPageBreak/>
        <w:t xml:space="preserve">of those who took the traditional MTEL) and 17% were Hispanic (compared to 11% of those who took the traditional MTEL). </w:t>
      </w:r>
    </w:p>
    <w:p w14:paraId="16331F14" w14:textId="109EF06E" w:rsidR="00054CE9" w:rsidRPr="00E521B9" w:rsidRDefault="00054CE9" w:rsidP="00054CE9">
      <w:pPr>
        <w:pStyle w:val="Heading3"/>
      </w:pPr>
      <w:bookmarkStart w:id="34" w:name="_Toc188372853"/>
      <w:r>
        <w:t>MTEL</w:t>
      </w:r>
      <w:r w:rsidR="0007226B">
        <w:t>-</w:t>
      </w:r>
      <w:r>
        <w:t>Flex</w:t>
      </w:r>
      <w:bookmarkEnd w:id="34"/>
    </w:p>
    <w:p w14:paraId="3DBF3BCE" w14:textId="46836C96" w:rsidR="001C5077" w:rsidRDefault="001C5077" w:rsidP="001C5077">
      <w:pPr>
        <w:pStyle w:val="BodyTextPostHeading"/>
      </w:pPr>
      <w:r>
        <w:t xml:space="preserve">We present descriptive </w:t>
      </w:r>
      <w:r w:rsidR="00106A53">
        <w:t>statistics for</w:t>
      </w:r>
      <w:r>
        <w:t xml:space="preserve"> candidates taking MTEL</w:t>
      </w:r>
      <w:r w:rsidR="0007226B">
        <w:t>-</w:t>
      </w:r>
      <w:r>
        <w:t xml:space="preserve">Flex </w:t>
      </w:r>
      <w:r w:rsidR="00567547">
        <w:t xml:space="preserve">in </w:t>
      </w:r>
      <w:r>
        <w:t>Exhibit</w:t>
      </w:r>
      <w:r w:rsidR="00DA7D7E">
        <w:t>s</w:t>
      </w:r>
      <w:r>
        <w:t xml:space="preserve"> </w:t>
      </w:r>
      <w:r w:rsidR="00CC2274">
        <w:t>1</w:t>
      </w:r>
      <w:r w:rsidR="005A0ED1">
        <w:t>2</w:t>
      </w:r>
      <w:r w:rsidR="00DA7D7E">
        <w:t xml:space="preserve"> and </w:t>
      </w:r>
      <w:r w:rsidR="00CC2274">
        <w:t>1</w:t>
      </w:r>
      <w:r w:rsidR="005A0ED1">
        <w:t>3</w:t>
      </w:r>
      <w:r>
        <w:t xml:space="preserve">. The </w:t>
      </w:r>
      <w:r w:rsidR="00780DB1">
        <w:t>sample</w:t>
      </w:r>
      <w:r>
        <w:t xml:space="preserve"> includ</w:t>
      </w:r>
      <w:r w:rsidR="0075743A">
        <w:t>e</w:t>
      </w:r>
      <w:r w:rsidR="00EB1E24">
        <w:t>s</w:t>
      </w:r>
      <w:r>
        <w:t xml:space="preserve"> all candidates who submit</w:t>
      </w:r>
      <w:r w:rsidR="00CA7EAA">
        <w:t>ted</w:t>
      </w:r>
      <w:r>
        <w:t xml:space="preserve"> an MTEL subject test after the earliest eligibility date. </w:t>
      </w:r>
      <w:r w:rsidR="00F1099F">
        <w:t xml:space="preserve">The first two columns </w:t>
      </w:r>
      <w:r w:rsidR="00D9392E">
        <w:t xml:space="preserve">include all submissions on the MTEL-Flex and the traditional MTEL; the second two columns compare candidates who </w:t>
      </w:r>
      <w:r w:rsidR="00E2401A">
        <w:t>received passing scores and used</w:t>
      </w:r>
      <w:r w:rsidR="00D9392E">
        <w:t xml:space="preserve"> either the traditional MTEL or MTEL-Flex to </w:t>
      </w:r>
      <w:r w:rsidR="00CF79D3">
        <w:t xml:space="preserve">satisfy their licensure requirements. </w:t>
      </w:r>
      <w:r w:rsidR="003D6F02">
        <w:t xml:space="preserve">In all cases, </w:t>
      </w:r>
      <w:r w:rsidR="00B038D9">
        <w:t xml:space="preserve">we only consider </w:t>
      </w:r>
      <w:r w:rsidR="003D6F02">
        <w:t xml:space="preserve">MTEL subject tests where there </w:t>
      </w:r>
      <w:r w:rsidR="003342A1">
        <w:t>was</w:t>
      </w:r>
      <w:r w:rsidR="003D6F02">
        <w:t xml:space="preserve"> an available MTEL-Flex option.</w:t>
      </w:r>
    </w:p>
    <w:p w14:paraId="439AD7F8" w14:textId="770953CE" w:rsidR="004A42B7" w:rsidRPr="004A42B7" w:rsidRDefault="004A42B7" w:rsidP="004A42B7">
      <w:pPr>
        <w:pStyle w:val="BodyText"/>
      </w:pPr>
      <w:r>
        <w:t xml:space="preserve">Candidates taking the MTEL-Flex </w:t>
      </w:r>
      <w:r w:rsidR="00861B4D">
        <w:t>were</w:t>
      </w:r>
      <w:r w:rsidR="00136B38">
        <w:t xml:space="preserve"> more likely </w:t>
      </w:r>
      <w:r w:rsidR="000755F3">
        <w:t>to be</w:t>
      </w:r>
      <w:r w:rsidR="00136B38">
        <w:t xml:space="preserve"> in the workforce than those taking the traditional MTEL. Among those taking the MTEL-Flex, about 40% </w:t>
      </w:r>
      <w:r w:rsidR="001F5944">
        <w:t>had</w:t>
      </w:r>
      <w:r w:rsidR="00136B38">
        <w:t xml:space="preserve"> an emergency license, 28% </w:t>
      </w:r>
      <w:r w:rsidR="001F5944">
        <w:t>had</w:t>
      </w:r>
      <w:r w:rsidR="00136B38">
        <w:t xml:space="preserve"> previously completed an educator preparation program, and 42% </w:t>
      </w:r>
      <w:r w:rsidR="001F5944">
        <w:t>were</w:t>
      </w:r>
      <w:r w:rsidR="00136B38">
        <w:t xml:space="preserve"> working as teachers in Massachusetts public schools. </w:t>
      </w:r>
      <w:r w:rsidR="00CA7C8D">
        <w:t xml:space="preserve">By contrast, only about 30% of teachers taking the traditional MTEL </w:t>
      </w:r>
      <w:r w:rsidR="001F5944">
        <w:t>had</w:t>
      </w:r>
      <w:r w:rsidR="00CA7C8D">
        <w:t xml:space="preserve"> an emergency license or were working as teachers when they took the test.</w:t>
      </w:r>
      <w:r w:rsidR="00A53E5B">
        <w:t xml:space="preserve"> The patter</w:t>
      </w:r>
      <w:r w:rsidR="00A36913">
        <w:t>n</w:t>
      </w:r>
      <w:r w:rsidR="00A53E5B">
        <w:t>s are generally similar when we compare candidates satisfying licensure requirements by passing the MTEL-Flex to those using the traditional MTEL.</w:t>
      </w:r>
    </w:p>
    <w:p w14:paraId="6C6629B2" w14:textId="2407856E" w:rsidR="001C5077" w:rsidRDefault="001C5077" w:rsidP="001C5077">
      <w:pPr>
        <w:pStyle w:val="ExhibitTitle"/>
        <w:rPr>
          <w:noProof/>
        </w:rPr>
      </w:pPr>
      <w:bookmarkStart w:id="35" w:name="_Toc188372882"/>
      <w:r>
        <w:t>Exhibit</w:t>
      </w:r>
      <w:r w:rsidRPr="00D67B9F">
        <w:t xml:space="preserve"> </w:t>
      </w:r>
      <w:r w:rsidR="004F5205">
        <w:rPr>
          <w:color w:val="2B579A"/>
          <w:shd w:val="clear" w:color="auto" w:fill="E6E6E6"/>
        </w:rPr>
        <w:t>1</w:t>
      </w:r>
      <w:r w:rsidR="00DB4ABD">
        <w:rPr>
          <w:color w:val="2B579A"/>
          <w:shd w:val="clear" w:color="auto" w:fill="E6E6E6"/>
        </w:rPr>
        <w:t>2</w:t>
      </w:r>
      <w:r w:rsidRPr="00D67B9F">
        <w:t>.</w:t>
      </w:r>
      <w:r>
        <w:t xml:space="preserve"> </w:t>
      </w:r>
      <w:r>
        <w:rPr>
          <w:noProof/>
        </w:rPr>
        <w:t>Teacher Candidate Characteristics and MTEL</w:t>
      </w:r>
      <w:r w:rsidR="0007226B">
        <w:rPr>
          <w:noProof/>
        </w:rPr>
        <w:t>-</w:t>
      </w:r>
      <w:r>
        <w:rPr>
          <w:noProof/>
        </w:rPr>
        <w:t>Flex Choice</w:t>
      </w:r>
      <w:bookmarkEnd w:id="35"/>
    </w:p>
    <w:tbl>
      <w:tblPr>
        <w:tblStyle w:val="Table"/>
        <w:tblW w:w="5000" w:type="pct"/>
        <w:jc w:val="center"/>
        <w:tblCellMar>
          <w:left w:w="60" w:type="dxa"/>
          <w:right w:w="60" w:type="dxa"/>
        </w:tblCellMar>
        <w:tblLook w:val="0020" w:firstRow="1" w:lastRow="0" w:firstColumn="0" w:lastColumn="0" w:noHBand="0" w:noVBand="0"/>
      </w:tblPr>
      <w:tblGrid>
        <w:gridCol w:w="2946"/>
        <w:gridCol w:w="1956"/>
        <w:gridCol w:w="1252"/>
        <w:gridCol w:w="1956"/>
        <w:gridCol w:w="1250"/>
      </w:tblGrid>
      <w:tr w:rsidR="00134339" w14:paraId="5D289ADB" w14:textId="77777777" w:rsidTr="008E5926">
        <w:trPr>
          <w:cnfStyle w:val="100000000000" w:firstRow="1" w:lastRow="0" w:firstColumn="0" w:lastColumn="0" w:oddVBand="0" w:evenVBand="0" w:oddHBand="0" w:evenHBand="0" w:firstRowFirstColumn="0" w:firstRowLastColumn="0" w:lastRowFirstColumn="0" w:lastRowLastColumn="0"/>
          <w:cantSplit/>
          <w:tblHeader/>
          <w:jc w:val="center"/>
        </w:trPr>
        <w:tc>
          <w:tcPr>
            <w:tcW w:w="1573" w:type="pct"/>
            <w:tcBorders>
              <w:top w:val="single" w:sz="16" w:space="0" w:color="D3D3D3"/>
              <w:left w:val="single" w:sz="0" w:space="0" w:color="D3D3D3"/>
            </w:tcBorders>
          </w:tcPr>
          <w:p w14:paraId="0EE4245B" w14:textId="77777777" w:rsidR="00134339" w:rsidRDefault="00134339" w:rsidP="00465C01">
            <w:pPr>
              <w:keepNext/>
              <w:spacing w:after="60"/>
            </w:pPr>
          </w:p>
        </w:tc>
        <w:tc>
          <w:tcPr>
            <w:tcW w:w="1714" w:type="pct"/>
            <w:gridSpan w:val="2"/>
            <w:tcBorders>
              <w:top w:val="single" w:sz="16" w:space="0" w:color="D3D3D3"/>
              <w:bottom w:val="single" w:sz="16" w:space="0" w:color="D3D3D3"/>
            </w:tcBorders>
          </w:tcPr>
          <w:p w14:paraId="615380DC" w14:textId="77777777" w:rsidR="00134339" w:rsidRDefault="00134339" w:rsidP="00465C01">
            <w:pPr>
              <w:keepNext/>
              <w:spacing w:after="60"/>
              <w:jc w:val="center"/>
            </w:pPr>
            <w:r>
              <w:rPr>
                <w:rFonts w:ascii="Calibri" w:hAnsi="Calibri"/>
              </w:rPr>
              <w:t>All Submissions</w:t>
            </w:r>
          </w:p>
        </w:tc>
        <w:tc>
          <w:tcPr>
            <w:tcW w:w="1714" w:type="pct"/>
            <w:gridSpan w:val="2"/>
            <w:tcBorders>
              <w:top w:val="single" w:sz="16" w:space="0" w:color="D3D3D3"/>
              <w:bottom w:val="single" w:sz="16" w:space="0" w:color="D3D3D3"/>
              <w:right w:val="single" w:sz="0" w:space="0" w:color="D3D3D3"/>
            </w:tcBorders>
          </w:tcPr>
          <w:p w14:paraId="5B8374E7" w14:textId="77777777" w:rsidR="00134339" w:rsidRDefault="00134339" w:rsidP="00465C01">
            <w:pPr>
              <w:keepNext/>
              <w:spacing w:after="60"/>
              <w:jc w:val="center"/>
            </w:pPr>
            <w:r>
              <w:rPr>
                <w:rFonts w:ascii="Calibri" w:hAnsi="Calibri"/>
              </w:rPr>
              <w:t>Passing Submissions</w:t>
            </w:r>
          </w:p>
        </w:tc>
      </w:tr>
      <w:tr w:rsidR="00134339" w14:paraId="05752C8B" w14:textId="77777777" w:rsidTr="008E5926">
        <w:trPr>
          <w:cnfStyle w:val="100000000000" w:firstRow="1" w:lastRow="0" w:firstColumn="0" w:lastColumn="0" w:oddVBand="0" w:evenVBand="0" w:oddHBand="0" w:evenHBand="0" w:firstRowFirstColumn="0" w:firstRowLastColumn="0" w:lastRowFirstColumn="0" w:lastRowLastColumn="0"/>
          <w:cantSplit/>
          <w:tblHeader/>
          <w:jc w:val="center"/>
        </w:trPr>
        <w:tc>
          <w:tcPr>
            <w:tcW w:w="1573" w:type="pct"/>
            <w:tcBorders>
              <w:left w:val="single" w:sz="0" w:space="0" w:color="D3D3D3"/>
              <w:bottom w:val="single" w:sz="16" w:space="0" w:color="D3D3D3"/>
            </w:tcBorders>
          </w:tcPr>
          <w:p w14:paraId="79C9B4B2" w14:textId="77777777" w:rsidR="00134339" w:rsidRDefault="00134339" w:rsidP="00465C01">
            <w:pPr>
              <w:keepNext/>
              <w:spacing w:after="60"/>
            </w:pPr>
          </w:p>
        </w:tc>
        <w:tc>
          <w:tcPr>
            <w:tcW w:w="1045" w:type="pct"/>
            <w:tcBorders>
              <w:bottom w:val="single" w:sz="16" w:space="0" w:color="D3D3D3"/>
            </w:tcBorders>
          </w:tcPr>
          <w:p w14:paraId="4A261B82" w14:textId="5555E701" w:rsidR="00134339" w:rsidRDefault="00AF1097" w:rsidP="00465C01">
            <w:pPr>
              <w:keepNext/>
              <w:spacing w:after="60"/>
              <w:jc w:val="right"/>
            </w:pPr>
            <w:r>
              <w:rPr>
                <w:rFonts w:ascii="Calibri" w:hAnsi="Calibri"/>
              </w:rPr>
              <w:t xml:space="preserve">% </w:t>
            </w:r>
            <w:r w:rsidR="00134339">
              <w:rPr>
                <w:rFonts w:ascii="Calibri" w:hAnsi="Calibri"/>
              </w:rPr>
              <w:t>Traditional MTEL</w:t>
            </w:r>
          </w:p>
        </w:tc>
        <w:tc>
          <w:tcPr>
            <w:tcW w:w="668" w:type="pct"/>
            <w:tcBorders>
              <w:bottom w:val="single" w:sz="16" w:space="0" w:color="D3D3D3"/>
            </w:tcBorders>
          </w:tcPr>
          <w:p w14:paraId="32FA1408" w14:textId="68F76C9C" w:rsidR="00134339" w:rsidRDefault="00AF1097" w:rsidP="00465C01">
            <w:pPr>
              <w:keepNext/>
              <w:spacing w:after="60"/>
              <w:jc w:val="right"/>
            </w:pPr>
            <w:r>
              <w:rPr>
                <w:rFonts w:ascii="Calibri" w:hAnsi="Calibri"/>
              </w:rPr>
              <w:t xml:space="preserve">% </w:t>
            </w:r>
            <w:r w:rsidR="00134339">
              <w:rPr>
                <w:rFonts w:ascii="Calibri" w:hAnsi="Calibri"/>
              </w:rPr>
              <w:t>MTEL-Flex</w:t>
            </w:r>
          </w:p>
        </w:tc>
        <w:tc>
          <w:tcPr>
            <w:tcW w:w="1045" w:type="pct"/>
            <w:tcBorders>
              <w:bottom w:val="single" w:sz="16" w:space="0" w:color="D3D3D3"/>
            </w:tcBorders>
          </w:tcPr>
          <w:p w14:paraId="3EDF4D86" w14:textId="0E4CA7CA" w:rsidR="00134339" w:rsidRDefault="00AF1097" w:rsidP="00465C01">
            <w:pPr>
              <w:keepNext/>
              <w:spacing w:after="60"/>
              <w:jc w:val="right"/>
            </w:pPr>
            <w:r>
              <w:rPr>
                <w:rFonts w:ascii="Calibri" w:hAnsi="Calibri"/>
              </w:rPr>
              <w:t xml:space="preserve">% </w:t>
            </w:r>
            <w:r w:rsidR="00134339">
              <w:rPr>
                <w:rFonts w:ascii="Calibri" w:hAnsi="Calibri"/>
              </w:rPr>
              <w:t>Traditional MTEL</w:t>
            </w:r>
          </w:p>
        </w:tc>
        <w:tc>
          <w:tcPr>
            <w:tcW w:w="668" w:type="pct"/>
            <w:tcBorders>
              <w:bottom w:val="single" w:sz="16" w:space="0" w:color="D3D3D3"/>
              <w:right w:val="single" w:sz="0" w:space="0" w:color="D3D3D3"/>
            </w:tcBorders>
          </w:tcPr>
          <w:p w14:paraId="17ADE69F" w14:textId="29ECF2A9" w:rsidR="00134339" w:rsidRDefault="00AF1097" w:rsidP="00465C01">
            <w:pPr>
              <w:keepNext/>
              <w:spacing w:after="60"/>
              <w:jc w:val="right"/>
            </w:pPr>
            <w:r>
              <w:rPr>
                <w:rFonts w:ascii="Calibri" w:hAnsi="Calibri"/>
              </w:rPr>
              <w:t xml:space="preserve">% </w:t>
            </w:r>
            <w:r w:rsidR="00134339">
              <w:rPr>
                <w:rFonts w:ascii="Calibri" w:hAnsi="Calibri"/>
              </w:rPr>
              <w:t>MTEL-Flex</w:t>
            </w:r>
          </w:p>
        </w:tc>
      </w:tr>
      <w:tr w:rsidR="00134339" w14:paraId="006A1B3E" w14:textId="77777777" w:rsidTr="008E5926">
        <w:trPr>
          <w:cantSplit/>
          <w:jc w:val="center"/>
        </w:trPr>
        <w:tc>
          <w:tcPr>
            <w:tcW w:w="1573" w:type="pct"/>
            <w:tcBorders>
              <w:top w:val="single" w:sz="0" w:space="0" w:color="D3D3D3"/>
              <w:left w:val="single" w:sz="0" w:space="0" w:color="D3D3D3"/>
              <w:bottom w:val="single" w:sz="0" w:space="0" w:color="D3D3D3"/>
              <w:right w:val="single" w:sz="0" w:space="0" w:color="D3D3D3"/>
            </w:tcBorders>
          </w:tcPr>
          <w:p w14:paraId="7B3A8E9C" w14:textId="77777777" w:rsidR="00134339" w:rsidRDefault="00134339" w:rsidP="00465C01">
            <w:pPr>
              <w:keepNext/>
              <w:spacing w:after="60"/>
            </w:pPr>
            <w:r>
              <w:rPr>
                <w:rFonts w:ascii="Calibri" w:hAnsi="Calibri"/>
              </w:rPr>
              <w:t>Emergency License</w:t>
            </w:r>
          </w:p>
        </w:tc>
        <w:tc>
          <w:tcPr>
            <w:tcW w:w="1045" w:type="pct"/>
            <w:tcBorders>
              <w:top w:val="single" w:sz="0" w:space="0" w:color="D3D3D3"/>
              <w:left w:val="single" w:sz="0" w:space="0" w:color="D3D3D3"/>
              <w:bottom w:val="single" w:sz="0" w:space="0" w:color="D3D3D3"/>
              <w:right w:val="single" w:sz="0" w:space="0" w:color="D3D3D3"/>
            </w:tcBorders>
          </w:tcPr>
          <w:p w14:paraId="107DE6C5" w14:textId="77777777" w:rsidR="00134339" w:rsidRDefault="00134339" w:rsidP="00465C01">
            <w:pPr>
              <w:keepNext/>
              <w:spacing w:after="60"/>
              <w:jc w:val="right"/>
            </w:pPr>
            <w:r>
              <w:rPr>
                <w:rFonts w:ascii="Calibri" w:hAnsi="Calibri"/>
              </w:rPr>
              <w:t>29.3</w:t>
            </w:r>
          </w:p>
        </w:tc>
        <w:tc>
          <w:tcPr>
            <w:tcW w:w="668" w:type="pct"/>
            <w:tcBorders>
              <w:top w:val="single" w:sz="0" w:space="0" w:color="D3D3D3"/>
              <w:left w:val="single" w:sz="0" w:space="0" w:color="D3D3D3"/>
              <w:bottom w:val="single" w:sz="0" w:space="0" w:color="D3D3D3"/>
              <w:right w:val="single" w:sz="0" w:space="0" w:color="D3D3D3"/>
            </w:tcBorders>
          </w:tcPr>
          <w:p w14:paraId="490ABCDA" w14:textId="77777777" w:rsidR="00134339" w:rsidRDefault="00134339" w:rsidP="00465C01">
            <w:pPr>
              <w:keepNext/>
              <w:spacing w:after="60"/>
              <w:jc w:val="right"/>
            </w:pPr>
            <w:r>
              <w:rPr>
                <w:rFonts w:ascii="Calibri" w:hAnsi="Calibri"/>
              </w:rPr>
              <w:t>40.1</w:t>
            </w:r>
          </w:p>
        </w:tc>
        <w:tc>
          <w:tcPr>
            <w:tcW w:w="1045" w:type="pct"/>
            <w:tcBorders>
              <w:top w:val="single" w:sz="0" w:space="0" w:color="D3D3D3"/>
              <w:left w:val="single" w:sz="0" w:space="0" w:color="D3D3D3"/>
              <w:bottom w:val="single" w:sz="0" w:space="0" w:color="D3D3D3"/>
              <w:right w:val="single" w:sz="0" w:space="0" w:color="D3D3D3"/>
            </w:tcBorders>
          </w:tcPr>
          <w:p w14:paraId="3BFBD442" w14:textId="77777777" w:rsidR="00134339" w:rsidRDefault="00134339" w:rsidP="00465C01">
            <w:pPr>
              <w:keepNext/>
              <w:spacing w:after="60"/>
              <w:jc w:val="right"/>
            </w:pPr>
            <w:r>
              <w:rPr>
                <w:rFonts w:ascii="Calibri" w:hAnsi="Calibri"/>
              </w:rPr>
              <w:t>23.9</w:t>
            </w:r>
          </w:p>
        </w:tc>
        <w:tc>
          <w:tcPr>
            <w:tcW w:w="668" w:type="pct"/>
            <w:tcBorders>
              <w:top w:val="single" w:sz="0" w:space="0" w:color="D3D3D3"/>
              <w:left w:val="single" w:sz="0" w:space="0" w:color="D3D3D3"/>
              <w:bottom w:val="single" w:sz="0" w:space="0" w:color="D3D3D3"/>
              <w:right w:val="single" w:sz="0" w:space="0" w:color="D3D3D3"/>
            </w:tcBorders>
          </w:tcPr>
          <w:p w14:paraId="470AB261" w14:textId="77777777" w:rsidR="00134339" w:rsidRDefault="00134339" w:rsidP="00465C01">
            <w:pPr>
              <w:keepNext/>
              <w:spacing w:after="60"/>
              <w:jc w:val="right"/>
            </w:pPr>
            <w:r>
              <w:rPr>
                <w:rFonts w:ascii="Calibri" w:hAnsi="Calibri"/>
              </w:rPr>
              <w:t>40.4</w:t>
            </w:r>
          </w:p>
        </w:tc>
      </w:tr>
      <w:tr w:rsidR="00134339" w14:paraId="041DF857" w14:textId="77777777" w:rsidTr="008E5926">
        <w:trPr>
          <w:cantSplit/>
          <w:jc w:val="center"/>
        </w:trPr>
        <w:tc>
          <w:tcPr>
            <w:tcW w:w="1573" w:type="pct"/>
            <w:tcBorders>
              <w:top w:val="single" w:sz="0" w:space="0" w:color="D3D3D3"/>
              <w:left w:val="single" w:sz="0" w:space="0" w:color="D3D3D3"/>
              <w:bottom w:val="single" w:sz="0" w:space="0" w:color="D3D3D3"/>
              <w:right w:val="single" w:sz="0" w:space="0" w:color="D3D3D3"/>
            </w:tcBorders>
          </w:tcPr>
          <w:p w14:paraId="01A3D180" w14:textId="77777777" w:rsidR="00134339" w:rsidRDefault="00134339" w:rsidP="00465C01">
            <w:pPr>
              <w:keepNext/>
              <w:spacing w:after="60"/>
            </w:pPr>
            <w:r>
              <w:rPr>
                <w:rFonts w:ascii="Calibri" w:hAnsi="Calibri"/>
              </w:rPr>
              <w:t>Out of State</w:t>
            </w:r>
          </w:p>
        </w:tc>
        <w:tc>
          <w:tcPr>
            <w:tcW w:w="1045" w:type="pct"/>
            <w:tcBorders>
              <w:top w:val="single" w:sz="0" w:space="0" w:color="D3D3D3"/>
              <w:left w:val="single" w:sz="0" w:space="0" w:color="D3D3D3"/>
              <w:bottom w:val="single" w:sz="0" w:space="0" w:color="D3D3D3"/>
              <w:right w:val="single" w:sz="0" w:space="0" w:color="D3D3D3"/>
            </w:tcBorders>
          </w:tcPr>
          <w:p w14:paraId="04A8C2EB" w14:textId="77777777" w:rsidR="00134339" w:rsidRDefault="00134339" w:rsidP="00465C01">
            <w:pPr>
              <w:keepNext/>
              <w:spacing w:after="60"/>
              <w:jc w:val="right"/>
            </w:pPr>
            <w:r>
              <w:rPr>
                <w:rFonts w:ascii="Calibri" w:hAnsi="Calibri"/>
              </w:rPr>
              <w:t>13.4</w:t>
            </w:r>
          </w:p>
        </w:tc>
        <w:tc>
          <w:tcPr>
            <w:tcW w:w="668" w:type="pct"/>
            <w:tcBorders>
              <w:top w:val="single" w:sz="0" w:space="0" w:color="D3D3D3"/>
              <w:left w:val="single" w:sz="0" w:space="0" w:color="D3D3D3"/>
              <w:bottom w:val="single" w:sz="0" w:space="0" w:color="D3D3D3"/>
              <w:right w:val="single" w:sz="0" w:space="0" w:color="D3D3D3"/>
            </w:tcBorders>
          </w:tcPr>
          <w:p w14:paraId="594A5ED0" w14:textId="77777777" w:rsidR="00134339" w:rsidRDefault="00134339" w:rsidP="00465C01">
            <w:pPr>
              <w:keepNext/>
              <w:spacing w:after="60"/>
              <w:jc w:val="right"/>
            </w:pPr>
            <w:r>
              <w:rPr>
                <w:rFonts w:ascii="Calibri" w:hAnsi="Calibri"/>
              </w:rPr>
              <w:t>8.1</w:t>
            </w:r>
          </w:p>
        </w:tc>
        <w:tc>
          <w:tcPr>
            <w:tcW w:w="1045" w:type="pct"/>
            <w:tcBorders>
              <w:top w:val="single" w:sz="0" w:space="0" w:color="D3D3D3"/>
              <w:left w:val="single" w:sz="0" w:space="0" w:color="D3D3D3"/>
              <w:bottom w:val="single" w:sz="0" w:space="0" w:color="D3D3D3"/>
              <w:right w:val="single" w:sz="0" w:space="0" w:color="D3D3D3"/>
            </w:tcBorders>
          </w:tcPr>
          <w:p w14:paraId="15242DED" w14:textId="77777777" w:rsidR="00134339" w:rsidRDefault="00134339" w:rsidP="00465C01">
            <w:pPr>
              <w:keepNext/>
              <w:spacing w:after="60"/>
              <w:jc w:val="right"/>
            </w:pPr>
            <w:r>
              <w:rPr>
                <w:rFonts w:ascii="Calibri" w:hAnsi="Calibri"/>
              </w:rPr>
              <w:t>15.1</w:t>
            </w:r>
          </w:p>
        </w:tc>
        <w:tc>
          <w:tcPr>
            <w:tcW w:w="668" w:type="pct"/>
            <w:tcBorders>
              <w:top w:val="single" w:sz="0" w:space="0" w:color="D3D3D3"/>
              <w:left w:val="single" w:sz="0" w:space="0" w:color="D3D3D3"/>
              <w:bottom w:val="single" w:sz="0" w:space="0" w:color="D3D3D3"/>
              <w:right w:val="single" w:sz="0" w:space="0" w:color="D3D3D3"/>
            </w:tcBorders>
          </w:tcPr>
          <w:p w14:paraId="280287BC" w14:textId="77777777" w:rsidR="00134339" w:rsidRDefault="00134339" w:rsidP="00465C01">
            <w:pPr>
              <w:keepNext/>
              <w:spacing w:after="60"/>
              <w:jc w:val="right"/>
            </w:pPr>
            <w:r>
              <w:rPr>
                <w:rFonts w:ascii="Calibri" w:hAnsi="Calibri"/>
              </w:rPr>
              <w:t>8.2</w:t>
            </w:r>
          </w:p>
        </w:tc>
      </w:tr>
      <w:tr w:rsidR="00134339" w14:paraId="2809B18B" w14:textId="77777777" w:rsidTr="008E5926">
        <w:trPr>
          <w:cantSplit/>
          <w:jc w:val="center"/>
        </w:trPr>
        <w:tc>
          <w:tcPr>
            <w:tcW w:w="1573" w:type="pct"/>
            <w:tcBorders>
              <w:top w:val="single" w:sz="0" w:space="0" w:color="D3D3D3"/>
              <w:left w:val="single" w:sz="0" w:space="0" w:color="D3D3D3"/>
              <w:bottom w:val="single" w:sz="0" w:space="0" w:color="D3D3D3"/>
              <w:right w:val="single" w:sz="0" w:space="0" w:color="D3D3D3"/>
            </w:tcBorders>
          </w:tcPr>
          <w:p w14:paraId="0CCCC832" w14:textId="77777777" w:rsidR="00134339" w:rsidRDefault="00134339" w:rsidP="00465C01">
            <w:pPr>
              <w:keepNext/>
              <w:spacing w:after="60"/>
            </w:pPr>
            <w:r>
              <w:rPr>
                <w:rFonts w:ascii="Calibri" w:hAnsi="Calibri"/>
              </w:rPr>
              <w:t>Prior Program Completion</w:t>
            </w:r>
          </w:p>
        </w:tc>
        <w:tc>
          <w:tcPr>
            <w:tcW w:w="1045" w:type="pct"/>
            <w:tcBorders>
              <w:top w:val="single" w:sz="0" w:space="0" w:color="D3D3D3"/>
              <w:left w:val="single" w:sz="0" w:space="0" w:color="D3D3D3"/>
              <w:bottom w:val="single" w:sz="0" w:space="0" w:color="D3D3D3"/>
              <w:right w:val="single" w:sz="0" w:space="0" w:color="D3D3D3"/>
            </w:tcBorders>
          </w:tcPr>
          <w:p w14:paraId="2728EE8C" w14:textId="77777777" w:rsidR="00134339" w:rsidRDefault="00134339" w:rsidP="00465C01">
            <w:pPr>
              <w:keepNext/>
              <w:spacing w:after="60"/>
              <w:jc w:val="right"/>
            </w:pPr>
            <w:r>
              <w:rPr>
                <w:rFonts w:ascii="Calibri" w:hAnsi="Calibri"/>
              </w:rPr>
              <w:t>18.2</w:t>
            </w:r>
          </w:p>
        </w:tc>
        <w:tc>
          <w:tcPr>
            <w:tcW w:w="668" w:type="pct"/>
            <w:tcBorders>
              <w:top w:val="single" w:sz="0" w:space="0" w:color="D3D3D3"/>
              <w:left w:val="single" w:sz="0" w:space="0" w:color="D3D3D3"/>
              <w:bottom w:val="single" w:sz="0" w:space="0" w:color="D3D3D3"/>
              <w:right w:val="single" w:sz="0" w:space="0" w:color="D3D3D3"/>
            </w:tcBorders>
          </w:tcPr>
          <w:p w14:paraId="6854362A" w14:textId="77777777" w:rsidR="00134339" w:rsidRDefault="00134339" w:rsidP="00465C01">
            <w:pPr>
              <w:keepNext/>
              <w:spacing w:after="60"/>
              <w:jc w:val="right"/>
            </w:pPr>
            <w:r>
              <w:rPr>
                <w:rFonts w:ascii="Calibri" w:hAnsi="Calibri"/>
              </w:rPr>
              <w:t>28.2</w:t>
            </w:r>
          </w:p>
        </w:tc>
        <w:tc>
          <w:tcPr>
            <w:tcW w:w="1045" w:type="pct"/>
            <w:tcBorders>
              <w:top w:val="single" w:sz="0" w:space="0" w:color="D3D3D3"/>
              <w:left w:val="single" w:sz="0" w:space="0" w:color="D3D3D3"/>
              <w:bottom w:val="single" w:sz="0" w:space="0" w:color="D3D3D3"/>
              <w:right w:val="single" w:sz="0" w:space="0" w:color="D3D3D3"/>
            </w:tcBorders>
          </w:tcPr>
          <w:p w14:paraId="01AEEA23" w14:textId="77777777" w:rsidR="00134339" w:rsidRDefault="00134339" w:rsidP="00465C01">
            <w:pPr>
              <w:keepNext/>
              <w:spacing w:after="60"/>
              <w:jc w:val="right"/>
            </w:pPr>
            <w:r>
              <w:rPr>
                <w:rFonts w:ascii="Calibri" w:hAnsi="Calibri"/>
              </w:rPr>
              <w:t>17.8</w:t>
            </w:r>
          </w:p>
        </w:tc>
        <w:tc>
          <w:tcPr>
            <w:tcW w:w="668" w:type="pct"/>
            <w:tcBorders>
              <w:top w:val="single" w:sz="0" w:space="0" w:color="D3D3D3"/>
              <w:left w:val="single" w:sz="0" w:space="0" w:color="D3D3D3"/>
              <w:bottom w:val="single" w:sz="0" w:space="0" w:color="D3D3D3"/>
              <w:right w:val="single" w:sz="0" w:space="0" w:color="D3D3D3"/>
            </w:tcBorders>
          </w:tcPr>
          <w:p w14:paraId="2E590460" w14:textId="77777777" w:rsidR="00134339" w:rsidRDefault="00134339" w:rsidP="00465C01">
            <w:pPr>
              <w:keepNext/>
              <w:spacing w:after="60"/>
              <w:jc w:val="right"/>
            </w:pPr>
            <w:r>
              <w:rPr>
                <w:rFonts w:ascii="Calibri" w:hAnsi="Calibri"/>
              </w:rPr>
              <w:t>28.9</w:t>
            </w:r>
          </w:p>
        </w:tc>
      </w:tr>
      <w:tr w:rsidR="00134339" w14:paraId="33F37818" w14:textId="77777777" w:rsidTr="008E5926">
        <w:trPr>
          <w:cantSplit/>
          <w:jc w:val="center"/>
        </w:trPr>
        <w:tc>
          <w:tcPr>
            <w:tcW w:w="1573" w:type="pct"/>
            <w:tcBorders>
              <w:top w:val="single" w:sz="0" w:space="0" w:color="D3D3D3"/>
              <w:left w:val="single" w:sz="0" w:space="0" w:color="D3D3D3"/>
              <w:bottom w:val="single" w:sz="0" w:space="0" w:color="D3D3D3"/>
              <w:right w:val="single" w:sz="0" w:space="0" w:color="D3D3D3"/>
            </w:tcBorders>
          </w:tcPr>
          <w:p w14:paraId="16ECE3BC" w14:textId="77777777" w:rsidR="00134339" w:rsidRDefault="00134339" w:rsidP="00465C01">
            <w:pPr>
              <w:keepNext/>
              <w:spacing w:after="60"/>
            </w:pPr>
            <w:r>
              <w:rPr>
                <w:rFonts w:ascii="Calibri" w:hAnsi="Calibri"/>
              </w:rPr>
              <w:t>Current Teacher</w:t>
            </w:r>
          </w:p>
        </w:tc>
        <w:tc>
          <w:tcPr>
            <w:tcW w:w="1045" w:type="pct"/>
            <w:tcBorders>
              <w:top w:val="single" w:sz="0" w:space="0" w:color="D3D3D3"/>
              <w:left w:val="single" w:sz="0" w:space="0" w:color="D3D3D3"/>
              <w:bottom w:val="single" w:sz="0" w:space="0" w:color="D3D3D3"/>
              <w:right w:val="single" w:sz="0" w:space="0" w:color="D3D3D3"/>
            </w:tcBorders>
          </w:tcPr>
          <w:p w14:paraId="18E96CA8" w14:textId="77777777" w:rsidR="00134339" w:rsidRDefault="00134339" w:rsidP="00465C01">
            <w:pPr>
              <w:keepNext/>
              <w:spacing w:after="60"/>
              <w:jc w:val="right"/>
            </w:pPr>
            <w:r>
              <w:rPr>
                <w:rFonts w:ascii="Calibri" w:hAnsi="Calibri"/>
              </w:rPr>
              <w:t>32.9</w:t>
            </w:r>
          </w:p>
        </w:tc>
        <w:tc>
          <w:tcPr>
            <w:tcW w:w="668" w:type="pct"/>
            <w:tcBorders>
              <w:top w:val="single" w:sz="0" w:space="0" w:color="D3D3D3"/>
              <w:left w:val="single" w:sz="0" w:space="0" w:color="D3D3D3"/>
              <w:bottom w:val="single" w:sz="0" w:space="0" w:color="D3D3D3"/>
              <w:right w:val="single" w:sz="0" w:space="0" w:color="D3D3D3"/>
            </w:tcBorders>
          </w:tcPr>
          <w:p w14:paraId="4DFA15D6" w14:textId="77777777" w:rsidR="00134339" w:rsidRDefault="00134339" w:rsidP="00465C01">
            <w:pPr>
              <w:keepNext/>
              <w:spacing w:after="60"/>
              <w:jc w:val="right"/>
            </w:pPr>
            <w:r>
              <w:rPr>
                <w:rFonts w:ascii="Calibri" w:hAnsi="Calibri"/>
              </w:rPr>
              <w:t>42.1</w:t>
            </w:r>
          </w:p>
        </w:tc>
        <w:tc>
          <w:tcPr>
            <w:tcW w:w="1045" w:type="pct"/>
            <w:tcBorders>
              <w:top w:val="single" w:sz="0" w:space="0" w:color="D3D3D3"/>
              <w:left w:val="single" w:sz="0" w:space="0" w:color="D3D3D3"/>
              <w:bottom w:val="single" w:sz="0" w:space="0" w:color="D3D3D3"/>
              <w:right w:val="single" w:sz="0" w:space="0" w:color="D3D3D3"/>
            </w:tcBorders>
          </w:tcPr>
          <w:p w14:paraId="0E24A469" w14:textId="77777777" w:rsidR="00134339" w:rsidRDefault="00134339" w:rsidP="00465C01">
            <w:pPr>
              <w:keepNext/>
              <w:spacing w:after="60"/>
              <w:jc w:val="right"/>
            </w:pPr>
            <w:r>
              <w:rPr>
                <w:rFonts w:ascii="Calibri" w:hAnsi="Calibri"/>
              </w:rPr>
              <w:t>29.0</w:t>
            </w:r>
          </w:p>
        </w:tc>
        <w:tc>
          <w:tcPr>
            <w:tcW w:w="668" w:type="pct"/>
            <w:tcBorders>
              <w:top w:val="single" w:sz="0" w:space="0" w:color="D3D3D3"/>
              <w:left w:val="single" w:sz="0" w:space="0" w:color="D3D3D3"/>
              <w:bottom w:val="single" w:sz="0" w:space="0" w:color="D3D3D3"/>
              <w:right w:val="single" w:sz="0" w:space="0" w:color="D3D3D3"/>
            </w:tcBorders>
          </w:tcPr>
          <w:p w14:paraId="2EC418AD" w14:textId="77777777" w:rsidR="00134339" w:rsidRDefault="00134339" w:rsidP="00465C01">
            <w:pPr>
              <w:keepNext/>
              <w:spacing w:after="60"/>
              <w:jc w:val="right"/>
            </w:pPr>
            <w:r>
              <w:rPr>
                <w:rFonts w:ascii="Calibri" w:hAnsi="Calibri"/>
              </w:rPr>
              <w:t>44.0</w:t>
            </w:r>
          </w:p>
        </w:tc>
      </w:tr>
      <w:tr w:rsidR="00134339" w14:paraId="57D759D7" w14:textId="77777777" w:rsidTr="008E5926">
        <w:trPr>
          <w:cantSplit/>
          <w:jc w:val="center"/>
        </w:trPr>
        <w:tc>
          <w:tcPr>
            <w:tcW w:w="1573" w:type="pct"/>
            <w:tcBorders>
              <w:top w:val="single" w:sz="0" w:space="0" w:color="D3D3D3"/>
              <w:left w:val="single" w:sz="0" w:space="0" w:color="D3D3D3"/>
              <w:bottom w:val="single" w:sz="0" w:space="0" w:color="D3D3D3"/>
              <w:right w:val="single" w:sz="0" w:space="0" w:color="D3D3D3"/>
            </w:tcBorders>
          </w:tcPr>
          <w:p w14:paraId="1E5302FE" w14:textId="77777777" w:rsidR="00134339" w:rsidRDefault="00134339" w:rsidP="00465C01">
            <w:pPr>
              <w:keepNext/>
              <w:spacing w:after="60"/>
            </w:pPr>
            <w:r>
              <w:rPr>
                <w:rFonts w:ascii="Calibri" w:hAnsi="Calibri"/>
              </w:rPr>
              <w:t>Current Other Educator</w:t>
            </w:r>
          </w:p>
        </w:tc>
        <w:tc>
          <w:tcPr>
            <w:tcW w:w="1045" w:type="pct"/>
            <w:tcBorders>
              <w:top w:val="single" w:sz="0" w:space="0" w:color="D3D3D3"/>
              <w:left w:val="single" w:sz="0" w:space="0" w:color="D3D3D3"/>
              <w:bottom w:val="single" w:sz="0" w:space="0" w:color="D3D3D3"/>
              <w:right w:val="single" w:sz="0" w:space="0" w:color="D3D3D3"/>
            </w:tcBorders>
          </w:tcPr>
          <w:p w14:paraId="71A68EAE" w14:textId="77777777" w:rsidR="00134339" w:rsidRDefault="00134339" w:rsidP="00465C01">
            <w:pPr>
              <w:keepNext/>
              <w:spacing w:after="60"/>
              <w:jc w:val="right"/>
            </w:pPr>
            <w:r>
              <w:rPr>
                <w:rFonts w:ascii="Calibri" w:hAnsi="Calibri"/>
              </w:rPr>
              <w:t>4.8</w:t>
            </w:r>
          </w:p>
        </w:tc>
        <w:tc>
          <w:tcPr>
            <w:tcW w:w="668" w:type="pct"/>
            <w:tcBorders>
              <w:top w:val="single" w:sz="0" w:space="0" w:color="D3D3D3"/>
              <w:left w:val="single" w:sz="0" w:space="0" w:color="D3D3D3"/>
              <w:bottom w:val="single" w:sz="0" w:space="0" w:color="D3D3D3"/>
              <w:right w:val="single" w:sz="0" w:space="0" w:color="D3D3D3"/>
            </w:tcBorders>
          </w:tcPr>
          <w:p w14:paraId="1DBCA332" w14:textId="77777777" w:rsidR="00134339" w:rsidRDefault="00134339" w:rsidP="00465C01">
            <w:pPr>
              <w:keepNext/>
              <w:spacing w:after="60"/>
              <w:jc w:val="right"/>
            </w:pPr>
            <w:r>
              <w:rPr>
                <w:rFonts w:ascii="Calibri" w:hAnsi="Calibri"/>
              </w:rPr>
              <w:t>5.3</w:t>
            </w:r>
          </w:p>
        </w:tc>
        <w:tc>
          <w:tcPr>
            <w:tcW w:w="1045" w:type="pct"/>
            <w:tcBorders>
              <w:top w:val="single" w:sz="0" w:space="0" w:color="D3D3D3"/>
              <w:left w:val="single" w:sz="0" w:space="0" w:color="D3D3D3"/>
              <w:bottom w:val="single" w:sz="0" w:space="0" w:color="D3D3D3"/>
              <w:right w:val="single" w:sz="0" w:space="0" w:color="D3D3D3"/>
            </w:tcBorders>
          </w:tcPr>
          <w:p w14:paraId="68CD83E9" w14:textId="77777777" w:rsidR="00134339" w:rsidRDefault="00134339" w:rsidP="00465C01">
            <w:pPr>
              <w:keepNext/>
              <w:spacing w:after="60"/>
              <w:jc w:val="right"/>
            </w:pPr>
            <w:r>
              <w:rPr>
                <w:rFonts w:ascii="Calibri" w:hAnsi="Calibri"/>
              </w:rPr>
              <w:t>4.8</w:t>
            </w:r>
          </w:p>
        </w:tc>
        <w:tc>
          <w:tcPr>
            <w:tcW w:w="668" w:type="pct"/>
            <w:tcBorders>
              <w:top w:val="single" w:sz="0" w:space="0" w:color="D3D3D3"/>
              <w:left w:val="single" w:sz="0" w:space="0" w:color="D3D3D3"/>
              <w:bottom w:val="single" w:sz="0" w:space="0" w:color="D3D3D3"/>
              <w:right w:val="single" w:sz="0" w:space="0" w:color="D3D3D3"/>
            </w:tcBorders>
          </w:tcPr>
          <w:p w14:paraId="2F4A7E2D" w14:textId="77777777" w:rsidR="00134339" w:rsidRDefault="00134339" w:rsidP="00465C01">
            <w:pPr>
              <w:keepNext/>
              <w:spacing w:after="60"/>
              <w:jc w:val="right"/>
            </w:pPr>
            <w:r>
              <w:rPr>
                <w:rFonts w:ascii="Calibri" w:hAnsi="Calibri"/>
              </w:rPr>
              <w:t>5.0</w:t>
            </w:r>
          </w:p>
        </w:tc>
      </w:tr>
      <w:tr w:rsidR="00134339" w14:paraId="0BF0C1EC" w14:textId="77777777" w:rsidTr="008E5926">
        <w:trPr>
          <w:cantSplit/>
          <w:jc w:val="center"/>
        </w:trPr>
        <w:tc>
          <w:tcPr>
            <w:tcW w:w="1573" w:type="pct"/>
            <w:tcBorders>
              <w:top w:val="single" w:sz="0" w:space="0" w:color="D3D3D3"/>
              <w:left w:val="single" w:sz="0" w:space="0" w:color="D3D3D3"/>
              <w:bottom w:val="single" w:sz="0" w:space="0" w:color="D3D3D3"/>
              <w:right w:val="single" w:sz="0" w:space="0" w:color="D3D3D3"/>
            </w:tcBorders>
          </w:tcPr>
          <w:p w14:paraId="7B9E709B" w14:textId="77777777" w:rsidR="00134339" w:rsidRDefault="00134339" w:rsidP="00465C01">
            <w:pPr>
              <w:keepNext/>
              <w:spacing w:after="60"/>
            </w:pPr>
            <w:r>
              <w:rPr>
                <w:rFonts w:ascii="Calibri" w:hAnsi="Calibri"/>
              </w:rPr>
              <w:t>Test Attempt</w:t>
            </w:r>
          </w:p>
        </w:tc>
        <w:tc>
          <w:tcPr>
            <w:tcW w:w="1045" w:type="pct"/>
            <w:tcBorders>
              <w:top w:val="single" w:sz="0" w:space="0" w:color="D3D3D3"/>
              <w:left w:val="single" w:sz="0" w:space="0" w:color="D3D3D3"/>
              <w:bottom w:val="single" w:sz="0" w:space="0" w:color="D3D3D3"/>
              <w:right w:val="single" w:sz="0" w:space="0" w:color="D3D3D3"/>
            </w:tcBorders>
          </w:tcPr>
          <w:p w14:paraId="0852F2E8" w14:textId="77777777" w:rsidR="00134339" w:rsidRDefault="00134339" w:rsidP="00465C01">
            <w:pPr>
              <w:keepNext/>
              <w:spacing w:after="60"/>
              <w:jc w:val="right"/>
            </w:pPr>
            <w:r>
              <w:rPr>
                <w:rFonts w:ascii="Calibri" w:hAnsi="Calibri"/>
              </w:rPr>
              <w:t>1.5</w:t>
            </w:r>
          </w:p>
        </w:tc>
        <w:tc>
          <w:tcPr>
            <w:tcW w:w="668" w:type="pct"/>
            <w:tcBorders>
              <w:top w:val="single" w:sz="0" w:space="0" w:color="D3D3D3"/>
              <w:left w:val="single" w:sz="0" w:space="0" w:color="D3D3D3"/>
              <w:bottom w:val="single" w:sz="0" w:space="0" w:color="D3D3D3"/>
              <w:right w:val="single" w:sz="0" w:space="0" w:color="D3D3D3"/>
            </w:tcBorders>
          </w:tcPr>
          <w:p w14:paraId="713D66D9" w14:textId="77777777" w:rsidR="00134339" w:rsidRDefault="00134339" w:rsidP="00465C01">
            <w:pPr>
              <w:keepNext/>
              <w:spacing w:after="60"/>
              <w:jc w:val="right"/>
            </w:pPr>
            <w:r>
              <w:rPr>
                <w:rFonts w:ascii="Calibri" w:hAnsi="Calibri"/>
              </w:rPr>
              <w:t>3.3</w:t>
            </w:r>
          </w:p>
        </w:tc>
        <w:tc>
          <w:tcPr>
            <w:tcW w:w="1045" w:type="pct"/>
            <w:tcBorders>
              <w:top w:val="single" w:sz="0" w:space="0" w:color="D3D3D3"/>
              <w:left w:val="single" w:sz="0" w:space="0" w:color="D3D3D3"/>
              <w:bottom w:val="single" w:sz="0" w:space="0" w:color="D3D3D3"/>
              <w:right w:val="single" w:sz="0" w:space="0" w:color="D3D3D3"/>
            </w:tcBorders>
          </w:tcPr>
          <w:p w14:paraId="5B9F985A" w14:textId="77777777" w:rsidR="00134339" w:rsidRDefault="00134339" w:rsidP="00465C01">
            <w:pPr>
              <w:keepNext/>
              <w:spacing w:after="60"/>
              <w:jc w:val="right"/>
            </w:pPr>
            <w:r>
              <w:rPr>
                <w:rFonts w:ascii="Calibri" w:hAnsi="Calibri"/>
              </w:rPr>
              <w:t>1.2</w:t>
            </w:r>
          </w:p>
        </w:tc>
        <w:tc>
          <w:tcPr>
            <w:tcW w:w="668" w:type="pct"/>
            <w:tcBorders>
              <w:top w:val="single" w:sz="0" w:space="0" w:color="D3D3D3"/>
              <w:left w:val="single" w:sz="0" w:space="0" w:color="D3D3D3"/>
              <w:bottom w:val="single" w:sz="0" w:space="0" w:color="D3D3D3"/>
              <w:right w:val="single" w:sz="0" w:space="0" w:color="D3D3D3"/>
            </w:tcBorders>
          </w:tcPr>
          <w:p w14:paraId="14A4A8E9" w14:textId="77777777" w:rsidR="00134339" w:rsidRDefault="00134339" w:rsidP="00465C01">
            <w:pPr>
              <w:keepNext/>
              <w:spacing w:after="60"/>
              <w:jc w:val="right"/>
            </w:pPr>
            <w:r>
              <w:rPr>
                <w:rFonts w:ascii="Calibri" w:hAnsi="Calibri"/>
              </w:rPr>
              <w:t>3.2</w:t>
            </w:r>
          </w:p>
        </w:tc>
      </w:tr>
    </w:tbl>
    <w:p w14:paraId="79D497D3" w14:textId="2CA6EB79" w:rsidR="001C5077" w:rsidRDefault="001C5077" w:rsidP="001C5077">
      <w:pPr>
        <w:pStyle w:val="ExhibitNote"/>
      </w:pPr>
      <w:r w:rsidRPr="00191A4C">
        <w:rPr>
          <w:i/>
          <w:iCs/>
        </w:rPr>
        <w:t>Notes:</w:t>
      </w:r>
      <w:r>
        <w:t xml:space="preserve"> Average characteristics of MTEL test-takers participation in MTEL</w:t>
      </w:r>
      <w:r w:rsidR="0007226B">
        <w:t>-</w:t>
      </w:r>
      <w:r>
        <w:t>Flex. Prior program completion</w:t>
      </w:r>
      <w:r w:rsidR="00592E4E">
        <w:t xml:space="preserve"> and</w:t>
      </w:r>
      <w:r>
        <w:t xml:space="preserve"> emergency license are measured as of the </w:t>
      </w:r>
      <w:r w:rsidR="00AB7E13">
        <w:t>testing</w:t>
      </w:r>
      <w:r>
        <w:t xml:space="preserve"> date. </w:t>
      </w:r>
    </w:p>
    <w:p w14:paraId="63339EA8" w14:textId="15AF3C48" w:rsidR="00134339" w:rsidRDefault="00134339" w:rsidP="00134339">
      <w:pPr>
        <w:pStyle w:val="ExhibitTitle"/>
        <w:rPr>
          <w:noProof/>
        </w:rPr>
      </w:pPr>
      <w:bookmarkStart w:id="36" w:name="_Toc188372883"/>
      <w:r>
        <w:lastRenderedPageBreak/>
        <w:t>Exhibit</w:t>
      </w:r>
      <w:r w:rsidRPr="00D67B9F">
        <w:t xml:space="preserve"> </w:t>
      </w:r>
      <w:r w:rsidR="004F5205">
        <w:rPr>
          <w:color w:val="2B579A"/>
          <w:shd w:val="clear" w:color="auto" w:fill="E6E6E6"/>
        </w:rPr>
        <w:t>1</w:t>
      </w:r>
      <w:r w:rsidR="00DB4ABD">
        <w:rPr>
          <w:color w:val="2B579A"/>
          <w:shd w:val="clear" w:color="auto" w:fill="E6E6E6"/>
        </w:rPr>
        <w:t>3</w:t>
      </w:r>
      <w:r w:rsidRPr="00D67B9F">
        <w:t>.</w:t>
      </w:r>
      <w:r>
        <w:t xml:space="preserve"> </w:t>
      </w:r>
      <w:r>
        <w:rPr>
          <w:noProof/>
        </w:rPr>
        <w:t>Teacher Candidate Characteristics and MTEL-Flex Choice</w:t>
      </w:r>
      <w:bookmarkEnd w:id="36"/>
    </w:p>
    <w:tbl>
      <w:tblPr>
        <w:tblStyle w:val="Table"/>
        <w:tblW w:w="5108" w:type="pct"/>
        <w:jc w:val="center"/>
        <w:tblCellMar>
          <w:left w:w="60" w:type="dxa"/>
          <w:right w:w="60" w:type="dxa"/>
        </w:tblCellMar>
        <w:tblLook w:val="0020" w:firstRow="1" w:lastRow="0" w:firstColumn="0" w:lastColumn="0" w:noHBand="0" w:noVBand="0"/>
      </w:tblPr>
      <w:tblGrid>
        <w:gridCol w:w="2076"/>
        <w:gridCol w:w="1872"/>
        <w:gridCol w:w="1872"/>
        <w:gridCol w:w="820"/>
        <w:gridCol w:w="1050"/>
        <w:gridCol w:w="1872"/>
      </w:tblGrid>
      <w:tr w:rsidR="007A02D3" w14:paraId="74E44FEE" w14:textId="77777777" w:rsidTr="008E5926">
        <w:trPr>
          <w:cnfStyle w:val="100000000000" w:firstRow="1" w:lastRow="0" w:firstColumn="0" w:lastColumn="0" w:oddVBand="0" w:evenVBand="0" w:oddHBand="0" w:evenHBand="0" w:firstRowFirstColumn="0" w:firstRowLastColumn="0" w:lastRowFirstColumn="0" w:lastRowLastColumn="0"/>
          <w:cantSplit/>
          <w:trHeight w:val="288"/>
          <w:tblHeader/>
          <w:jc w:val="center"/>
        </w:trPr>
        <w:tc>
          <w:tcPr>
            <w:tcW w:w="1085" w:type="pct"/>
            <w:tcBorders>
              <w:top w:val="single" w:sz="16" w:space="0" w:color="D3D3D3"/>
              <w:left w:val="single" w:sz="0" w:space="0" w:color="D3D3D3"/>
            </w:tcBorders>
          </w:tcPr>
          <w:p w14:paraId="6200AA49" w14:textId="77777777" w:rsidR="00E94549" w:rsidRDefault="00E94549" w:rsidP="00465C01">
            <w:pPr>
              <w:keepNext/>
              <w:spacing w:after="60"/>
            </w:pPr>
          </w:p>
        </w:tc>
        <w:tc>
          <w:tcPr>
            <w:tcW w:w="2387" w:type="pct"/>
            <w:gridSpan w:val="3"/>
            <w:tcBorders>
              <w:top w:val="single" w:sz="16" w:space="0" w:color="D3D3D3"/>
              <w:bottom w:val="single" w:sz="16" w:space="0" w:color="D3D3D3"/>
            </w:tcBorders>
          </w:tcPr>
          <w:p w14:paraId="4E91A5D5" w14:textId="77777777" w:rsidR="00E94549" w:rsidRDefault="00E94549" w:rsidP="00465C01">
            <w:pPr>
              <w:keepNext/>
              <w:spacing w:after="60"/>
              <w:jc w:val="center"/>
            </w:pPr>
            <w:r>
              <w:rPr>
                <w:rFonts w:ascii="Calibri" w:hAnsi="Calibri"/>
              </w:rPr>
              <w:t>All Submissions</w:t>
            </w:r>
          </w:p>
        </w:tc>
        <w:tc>
          <w:tcPr>
            <w:tcW w:w="1527" w:type="pct"/>
            <w:gridSpan w:val="2"/>
            <w:tcBorders>
              <w:top w:val="single" w:sz="16" w:space="0" w:color="D3D3D3"/>
              <w:bottom w:val="single" w:sz="16" w:space="0" w:color="D3D3D3"/>
              <w:right w:val="single" w:sz="0" w:space="0" w:color="D3D3D3"/>
            </w:tcBorders>
          </w:tcPr>
          <w:p w14:paraId="4493CB1F" w14:textId="77777777" w:rsidR="00E94549" w:rsidRDefault="00E94549" w:rsidP="00465C01">
            <w:pPr>
              <w:keepNext/>
              <w:spacing w:after="60"/>
              <w:jc w:val="center"/>
            </w:pPr>
            <w:r>
              <w:rPr>
                <w:rFonts w:ascii="Calibri" w:hAnsi="Calibri"/>
              </w:rPr>
              <w:t>Passing Submissions</w:t>
            </w:r>
          </w:p>
        </w:tc>
      </w:tr>
      <w:tr w:rsidR="00605188" w14:paraId="62F197A3" w14:textId="77777777" w:rsidTr="008E5926">
        <w:trPr>
          <w:cnfStyle w:val="100000000000" w:firstRow="1" w:lastRow="0" w:firstColumn="0" w:lastColumn="0" w:oddVBand="0" w:evenVBand="0" w:oddHBand="0" w:evenHBand="0" w:firstRowFirstColumn="0" w:firstRowLastColumn="0" w:lastRowFirstColumn="0" w:lastRowLastColumn="0"/>
          <w:cantSplit/>
          <w:tblHeader/>
          <w:jc w:val="center"/>
        </w:trPr>
        <w:tc>
          <w:tcPr>
            <w:tcW w:w="1085" w:type="pct"/>
            <w:tcBorders>
              <w:left w:val="single" w:sz="0" w:space="0" w:color="D3D3D3"/>
              <w:bottom w:val="single" w:sz="16" w:space="0" w:color="D3D3D3"/>
            </w:tcBorders>
          </w:tcPr>
          <w:p w14:paraId="75DB5E56" w14:textId="77777777" w:rsidR="00E94549" w:rsidRDefault="00E94549" w:rsidP="00465C01">
            <w:pPr>
              <w:keepNext/>
              <w:spacing w:after="60"/>
            </w:pPr>
            <w:r>
              <w:rPr>
                <w:rFonts w:ascii="Calibri" w:hAnsi="Calibri"/>
              </w:rPr>
              <w:t>Teacher Race/Ethnicity</w:t>
            </w:r>
          </w:p>
        </w:tc>
        <w:tc>
          <w:tcPr>
            <w:tcW w:w="979" w:type="pct"/>
            <w:tcBorders>
              <w:bottom w:val="single" w:sz="16" w:space="0" w:color="D3D3D3"/>
            </w:tcBorders>
          </w:tcPr>
          <w:p w14:paraId="7BBEF343" w14:textId="3525BB43" w:rsidR="00E94549" w:rsidRDefault="006043B5" w:rsidP="00465C01">
            <w:pPr>
              <w:keepNext/>
              <w:spacing w:after="60"/>
              <w:jc w:val="right"/>
            </w:pPr>
            <w:r>
              <w:rPr>
                <w:rFonts w:ascii="Calibri" w:hAnsi="Calibri"/>
              </w:rPr>
              <w:t xml:space="preserve">% </w:t>
            </w:r>
            <w:r w:rsidR="00E94549">
              <w:rPr>
                <w:rFonts w:ascii="Calibri" w:hAnsi="Calibri"/>
              </w:rPr>
              <w:t>Traditional MTEL</w:t>
            </w:r>
          </w:p>
        </w:tc>
        <w:tc>
          <w:tcPr>
            <w:tcW w:w="979" w:type="pct"/>
            <w:tcBorders>
              <w:bottom w:val="single" w:sz="16" w:space="0" w:color="D3D3D3"/>
            </w:tcBorders>
          </w:tcPr>
          <w:p w14:paraId="67875270" w14:textId="5D8FD74B" w:rsidR="00E94549" w:rsidRDefault="006043B5" w:rsidP="00465C01">
            <w:pPr>
              <w:keepNext/>
              <w:spacing w:after="60"/>
              <w:jc w:val="right"/>
            </w:pPr>
            <w:r>
              <w:rPr>
                <w:rFonts w:ascii="Calibri" w:hAnsi="Calibri"/>
              </w:rPr>
              <w:t xml:space="preserve">% </w:t>
            </w:r>
            <w:r w:rsidR="00E94549">
              <w:rPr>
                <w:rFonts w:ascii="Calibri" w:hAnsi="Calibri"/>
              </w:rPr>
              <w:t>MTEL-Flex</w:t>
            </w:r>
          </w:p>
        </w:tc>
        <w:tc>
          <w:tcPr>
            <w:tcW w:w="978" w:type="pct"/>
            <w:gridSpan w:val="2"/>
            <w:tcBorders>
              <w:bottom w:val="single" w:sz="16" w:space="0" w:color="D3D3D3"/>
            </w:tcBorders>
          </w:tcPr>
          <w:p w14:paraId="4D7291B1" w14:textId="2BAF7DD1" w:rsidR="00E94549" w:rsidRDefault="006043B5" w:rsidP="00465C01">
            <w:pPr>
              <w:keepNext/>
              <w:spacing w:after="60"/>
              <w:jc w:val="right"/>
            </w:pPr>
            <w:r>
              <w:rPr>
                <w:rFonts w:ascii="Calibri" w:hAnsi="Calibri"/>
              </w:rPr>
              <w:t xml:space="preserve">% </w:t>
            </w:r>
            <w:r w:rsidR="00E94549">
              <w:rPr>
                <w:rFonts w:ascii="Calibri" w:hAnsi="Calibri"/>
              </w:rPr>
              <w:t>Traditional MTEL</w:t>
            </w:r>
          </w:p>
        </w:tc>
        <w:tc>
          <w:tcPr>
            <w:tcW w:w="979" w:type="pct"/>
            <w:tcBorders>
              <w:bottom w:val="single" w:sz="16" w:space="0" w:color="D3D3D3"/>
              <w:right w:val="single" w:sz="0" w:space="0" w:color="D3D3D3"/>
            </w:tcBorders>
          </w:tcPr>
          <w:p w14:paraId="3F4C0892" w14:textId="448C46D7" w:rsidR="00E94549" w:rsidRDefault="006043B5" w:rsidP="00465C01">
            <w:pPr>
              <w:keepNext/>
              <w:spacing w:after="60"/>
              <w:jc w:val="right"/>
            </w:pPr>
            <w:r>
              <w:rPr>
                <w:rFonts w:ascii="Calibri" w:hAnsi="Calibri"/>
              </w:rPr>
              <w:t xml:space="preserve">% </w:t>
            </w:r>
            <w:r w:rsidR="00E94549">
              <w:rPr>
                <w:rFonts w:ascii="Calibri" w:hAnsi="Calibri"/>
              </w:rPr>
              <w:t>MTEL-Flex</w:t>
            </w:r>
          </w:p>
        </w:tc>
      </w:tr>
      <w:tr w:rsidR="008B2586" w14:paraId="767F290C" w14:textId="77777777" w:rsidTr="008E5926">
        <w:trPr>
          <w:cantSplit/>
          <w:jc w:val="center"/>
        </w:trPr>
        <w:tc>
          <w:tcPr>
            <w:tcW w:w="1085" w:type="pct"/>
            <w:tcBorders>
              <w:top w:val="single" w:sz="0" w:space="0" w:color="D3D3D3"/>
              <w:left w:val="single" w:sz="0" w:space="0" w:color="D3D3D3"/>
              <w:bottom w:val="single" w:sz="0" w:space="0" w:color="D3D3D3"/>
              <w:right w:val="single" w:sz="0" w:space="0" w:color="D3D3D3"/>
            </w:tcBorders>
          </w:tcPr>
          <w:p w14:paraId="695336CF" w14:textId="77777777" w:rsidR="00E94549" w:rsidRDefault="00E94549" w:rsidP="00465C01">
            <w:pPr>
              <w:keepNext/>
              <w:spacing w:after="60"/>
            </w:pPr>
            <w:r>
              <w:rPr>
                <w:rFonts w:ascii="Calibri" w:hAnsi="Calibri"/>
              </w:rPr>
              <w:t>No Response</w:t>
            </w:r>
          </w:p>
        </w:tc>
        <w:tc>
          <w:tcPr>
            <w:tcW w:w="979" w:type="pct"/>
            <w:tcBorders>
              <w:top w:val="single" w:sz="0" w:space="0" w:color="D3D3D3"/>
              <w:left w:val="single" w:sz="0" w:space="0" w:color="D3D3D3"/>
              <w:bottom w:val="single" w:sz="0" w:space="0" w:color="D3D3D3"/>
              <w:right w:val="single" w:sz="0" w:space="0" w:color="D3D3D3"/>
            </w:tcBorders>
          </w:tcPr>
          <w:p w14:paraId="386A80EF" w14:textId="77777777" w:rsidR="00E94549" w:rsidRDefault="00E94549" w:rsidP="00465C01">
            <w:pPr>
              <w:keepNext/>
              <w:spacing w:after="60"/>
              <w:jc w:val="right"/>
            </w:pPr>
            <w:r>
              <w:rPr>
                <w:rFonts w:ascii="Calibri" w:hAnsi="Calibri"/>
              </w:rPr>
              <w:t>0.6</w:t>
            </w:r>
          </w:p>
        </w:tc>
        <w:tc>
          <w:tcPr>
            <w:tcW w:w="979" w:type="pct"/>
            <w:tcBorders>
              <w:top w:val="single" w:sz="0" w:space="0" w:color="D3D3D3"/>
              <w:left w:val="single" w:sz="0" w:space="0" w:color="D3D3D3"/>
              <w:bottom w:val="single" w:sz="0" w:space="0" w:color="D3D3D3"/>
              <w:right w:val="single" w:sz="0" w:space="0" w:color="D3D3D3"/>
            </w:tcBorders>
          </w:tcPr>
          <w:p w14:paraId="68E13394" w14:textId="77777777" w:rsidR="00E94549" w:rsidRDefault="00E94549" w:rsidP="00465C01">
            <w:pPr>
              <w:keepNext/>
              <w:spacing w:after="60"/>
              <w:jc w:val="right"/>
            </w:pPr>
            <w:r>
              <w:rPr>
                <w:rFonts w:ascii="Calibri" w:hAnsi="Calibri"/>
              </w:rPr>
              <w:t>0.1</w:t>
            </w:r>
          </w:p>
        </w:tc>
        <w:tc>
          <w:tcPr>
            <w:tcW w:w="978" w:type="pct"/>
            <w:gridSpan w:val="2"/>
            <w:tcBorders>
              <w:top w:val="single" w:sz="0" w:space="0" w:color="D3D3D3"/>
              <w:left w:val="single" w:sz="0" w:space="0" w:color="D3D3D3"/>
              <w:bottom w:val="single" w:sz="0" w:space="0" w:color="D3D3D3"/>
              <w:right w:val="single" w:sz="0" w:space="0" w:color="D3D3D3"/>
            </w:tcBorders>
          </w:tcPr>
          <w:p w14:paraId="22849E0B" w14:textId="77777777" w:rsidR="00E94549" w:rsidRDefault="00E94549" w:rsidP="00465C01">
            <w:pPr>
              <w:keepNext/>
              <w:spacing w:after="60"/>
              <w:jc w:val="right"/>
            </w:pPr>
            <w:r>
              <w:rPr>
                <w:rFonts w:ascii="Calibri" w:hAnsi="Calibri"/>
              </w:rPr>
              <w:t>0.8</w:t>
            </w:r>
          </w:p>
        </w:tc>
        <w:tc>
          <w:tcPr>
            <w:tcW w:w="979" w:type="pct"/>
            <w:tcBorders>
              <w:top w:val="single" w:sz="0" w:space="0" w:color="D3D3D3"/>
              <w:left w:val="single" w:sz="0" w:space="0" w:color="D3D3D3"/>
              <w:bottom w:val="single" w:sz="0" w:space="0" w:color="D3D3D3"/>
              <w:right w:val="single" w:sz="0" w:space="0" w:color="D3D3D3"/>
            </w:tcBorders>
          </w:tcPr>
          <w:p w14:paraId="54AFC757" w14:textId="77777777" w:rsidR="00E94549" w:rsidRDefault="00E94549" w:rsidP="00465C01">
            <w:pPr>
              <w:keepNext/>
              <w:spacing w:after="60"/>
              <w:jc w:val="right"/>
            </w:pPr>
            <w:r>
              <w:rPr>
                <w:rFonts w:ascii="Calibri" w:hAnsi="Calibri"/>
              </w:rPr>
              <w:t>0.0</w:t>
            </w:r>
          </w:p>
        </w:tc>
      </w:tr>
      <w:tr w:rsidR="008B2586" w14:paraId="37E9F9A4" w14:textId="77777777" w:rsidTr="008E5926">
        <w:trPr>
          <w:cantSplit/>
          <w:jc w:val="center"/>
        </w:trPr>
        <w:tc>
          <w:tcPr>
            <w:tcW w:w="1085" w:type="pct"/>
            <w:tcBorders>
              <w:top w:val="single" w:sz="0" w:space="0" w:color="D3D3D3"/>
              <w:left w:val="single" w:sz="0" w:space="0" w:color="D3D3D3"/>
              <w:bottom w:val="single" w:sz="0" w:space="0" w:color="D3D3D3"/>
              <w:right w:val="single" w:sz="0" w:space="0" w:color="D3D3D3"/>
            </w:tcBorders>
          </w:tcPr>
          <w:p w14:paraId="41180E1B" w14:textId="77777777" w:rsidR="00E94549" w:rsidRDefault="00E94549" w:rsidP="00465C01">
            <w:pPr>
              <w:keepNext/>
              <w:spacing w:after="60"/>
            </w:pPr>
            <w:r>
              <w:rPr>
                <w:rFonts w:ascii="Calibri" w:hAnsi="Calibri"/>
              </w:rPr>
              <w:t>Black</w:t>
            </w:r>
          </w:p>
        </w:tc>
        <w:tc>
          <w:tcPr>
            <w:tcW w:w="979" w:type="pct"/>
            <w:tcBorders>
              <w:top w:val="single" w:sz="0" w:space="0" w:color="D3D3D3"/>
              <w:left w:val="single" w:sz="0" w:space="0" w:color="D3D3D3"/>
              <w:bottom w:val="single" w:sz="0" w:space="0" w:color="D3D3D3"/>
              <w:right w:val="single" w:sz="0" w:space="0" w:color="D3D3D3"/>
            </w:tcBorders>
          </w:tcPr>
          <w:p w14:paraId="52E20922" w14:textId="77777777" w:rsidR="00E94549" w:rsidRDefault="00E94549" w:rsidP="00465C01">
            <w:pPr>
              <w:keepNext/>
              <w:spacing w:after="60"/>
              <w:jc w:val="right"/>
            </w:pPr>
            <w:r>
              <w:rPr>
                <w:rFonts w:ascii="Calibri" w:hAnsi="Calibri"/>
              </w:rPr>
              <w:t>5.5</w:t>
            </w:r>
          </w:p>
        </w:tc>
        <w:tc>
          <w:tcPr>
            <w:tcW w:w="979" w:type="pct"/>
            <w:tcBorders>
              <w:top w:val="single" w:sz="0" w:space="0" w:color="D3D3D3"/>
              <w:left w:val="single" w:sz="0" w:space="0" w:color="D3D3D3"/>
              <w:bottom w:val="single" w:sz="0" w:space="0" w:color="D3D3D3"/>
              <w:right w:val="single" w:sz="0" w:space="0" w:color="D3D3D3"/>
            </w:tcBorders>
          </w:tcPr>
          <w:p w14:paraId="448549B3" w14:textId="77777777" w:rsidR="00E94549" w:rsidRDefault="00E94549" w:rsidP="00465C01">
            <w:pPr>
              <w:keepNext/>
              <w:spacing w:after="60"/>
              <w:jc w:val="right"/>
            </w:pPr>
            <w:r>
              <w:rPr>
                <w:rFonts w:ascii="Calibri" w:hAnsi="Calibri"/>
              </w:rPr>
              <w:t>5.1</w:t>
            </w:r>
          </w:p>
        </w:tc>
        <w:tc>
          <w:tcPr>
            <w:tcW w:w="978" w:type="pct"/>
            <w:gridSpan w:val="2"/>
            <w:tcBorders>
              <w:top w:val="single" w:sz="0" w:space="0" w:color="D3D3D3"/>
              <w:left w:val="single" w:sz="0" w:space="0" w:color="D3D3D3"/>
              <w:bottom w:val="single" w:sz="0" w:space="0" w:color="D3D3D3"/>
              <w:right w:val="single" w:sz="0" w:space="0" w:color="D3D3D3"/>
            </w:tcBorders>
          </w:tcPr>
          <w:p w14:paraId="48692487" w14:textId="77777777" w:rsidR="00E94549" w:rsidRDefault="00E94549" w:rsidP="00465C01">
            <w:pPr>
              <w:keepNext/>
              <w:spacing w:after="60"/>
              <w:jc w:val="right"/>
            </w:pPr>
            <w:r>
              <w:rPr>
                <w:rFonts w:ascii="Calibri" w:hAnsi="Calibri"/>
              </w:rPr>
              <w:t>3.1</w:t>
            </w:r>
          </w:p>
        </w:tc>
        <w:tc>
          <w:tcPr>
            <w:tcW w:w="979" w:type="pct"/>
            <w:tcBorders>
              <w:top w:val="single" w:sz="0" w:space="0" w:color="D3D3D3"/>
              <w:left w:val="single" w:sz="0" w:space="0" w:color="D3D3D3"/>
              <w:bottom w:val="single" w:sz="0" w:space="0" w:color="D3D3D3"/>
              <w:right w:val="single" w:sz="0" w:space="0" w:color="D3D3D3"/>
            </w:tcBorders>
          </w:tcPr>
          <w:p w14:paraId="04AB3A58" w14:textId="77777777" w:rsidR="00E94549" w:rsidRDefault="00E94549" w:rsidP="00465C01">
            <w:pPr>
              <w:keepNext/>
              <w:spacing w:after="60"/>
              <w:jc w:val="right"/>
            </w:pPr>
            <w:r>
              <w:rPr>
                <w:rFonts w:ascii="Calibri" w:hAnsi="Calibri"/>
              </w:rPr>
              <w:t>4.7</w:t>
            </w:r>
          </w:p>
        </w:tc>
      </w:tr>
      <w:tr w:rsidR="008B2586" w14:paraId="01DCA92F" w14:textId="77777777" w:rsidTr="008E5926">
        <w:trPr>
          <w:cantSplit/>
          <w:jc w:val="center"/>
        </w:trPr>
        <w:tc>
          <w:tcPr>
            <w:tcW w:w="1085" w:type="pct"/>
            <w:tcBorders>
              <w:top w:val="single" w:sz="0" w:space="0" w:color="D3D3D3"/>
              <w:left w:val="single" w:sz="0" w:space="0" w:color="D3D3D3"/>
              <w:bottom w:val="single" w:sz="0" w:space="0" w:color="D3D3D3"/>
              <w:right w:val="single" w:sz="0" w:space="0" w:color="D3D3D3"/>
            </w:tcBorders>
          </w:tcPr>
          <w:p w14:paraId="261AE0D8" w14:textId="77777777" w:rsidR="00E94549" w:rsidRDefault="00E94549" w:rsidP="00465C01">
            <w:pPr>
              <w:keepNext/>
              <w:spacing w:after="60"/>
            </w:pPr>
            <w:r>
              <w:rPr>
                <w:rFonts w:ascii="Calibri" w:hAnsi="Calibri"/>
              </w:rPr>
              <w:t>Asian or Pacific Islander</w:t>
            </w:r>
          </w:p>
        </w:tc>
        <w:tc>
          <w:tcPr>
            <w:tcW w:w="979" w:type="pct"/>
            <w:tcBorders>
              <w:top w:val="single" w:sz="0" w:space="0" w:color="D3D3D3"/>
              <w:left w:val="single" w:sz="0" w:space="0" w:color="D3D3D3"/>
              <w:bottom w:val="single" w:sz="0" w:space="0" w:color="D3D3D3"/>
              <w:right w:val="single" w:sz="0" w:space="0" w:color="D3D3D3"/>
            </w:tcBorders>
          </w:tcPr>
          <w:p w14:paraId="70309742" w14:textId="77777777" w:rsidR="00E94549" w:rsidRDefault="00E94549" w:rsidP="00465C01">
            <w:pPr>
              <w:keepNext/>
              <w:spacing w:after="60"/>
              <w:jc w:val="right"/>
            </w:pPr>
            <w:r>
              <w:rPr>
                <w:rFonts w:ascii="Calibri" w:hAnsi="Calibri"/>
              </w:rPr>
              <w:t>3.7</w:t>
            </w:r>
          </w:p>
        </w:tc>
        <w:tc>
          <w:tcPr>
            <w:tcW w:w="979" w:type="pct"/>
            <w:tcBorders>
              <w:top w:val="single" w:sz="0" w:space="0" w:color="D3D3D3"/>
              <w:left w:val="single" w:sz="0" w:space="0" w:color="D3D3D3"/>
              <w:bottom w:val="single" w:sz="0" w:space="0" w:color="D3D3D3"/>
              <w:right w:val="single" w:sz="0" w:space="0" w:color="D3D3D3"/>
            </w:tcBorders>
          </w:tcPr>
          <w:p w14:paraId="1327A22F" w14:textId="77777777" w:rsidR="00E94549" w:rsidRDefault="00E94549" w:rsidP="00465C01">
            <w:pPr>
              <w:keepNext/>
              <w:spacing w:after="60"/>
              <w:jc w:val="right"/>
            </w:pPr>
            <w:r>
              <w:rPr>
                <w:rFonts w:ascii="Calibri" w:hAnsi="Calibri"/>
              </w:rPr>
              <w:t>3.3</w:t>
            </w:r>
          </w:p>
        </w:tc>
        <w:tc>
          <w:tcPr>
            <w:tcW w:w="978" w:type="pct"/>
            <w:gridSpan w:val="2"/>
            <w:tcBorders>
              <w:top w:val="single" w:sz="0" w:space="0" w:color="D3D3D3"/>
              <w:left w:val="single" w:sz="0" w:space="0" w:color="D3D3D3"/>
              <w:bottom w:val="single" w:sz="0" w:space="0" w:color="D3D3D3"/>
              <w:right w:val="single" w:sz="0" w:space="0" w:color="D3D3D3"/>
            </w:tcBorders>
          </w:tcPr>
          <w:p w14:paraId="7285AB6E" w14:textId="77777777" w:rsidR="00E94549" w:rsidRDefault="00E94549" w:rsidP="00465C01">
            <w:pPr>
              <w:keepNext/>
              <w:spacing w:after="60"/>
              <w:jc w:val="right"/>
            </w:pPr>
            <w:r>
              <w:rPr>
                <w:rFonts w:ascii="Calibri" w:hAnsi="Calibri"/>
              </w:rPr>
              <w:t>4.1</w:t>
            </w:r>
          </w:p>
        </w:tc>
        <w:tc>
          <w:tcPr>
            <w:tcW w:w="979" w:type="pct"/>
            <w:tcBorders>
              <w:top w:val="single" w:sz="0" w:space="0" w:color="D3D3D3"/>
              <w:left w:val="single" w:sz="0" w:space="0" w:color="D3D3D3"/>
              <w:bottom w:val="single" w:sz="0" w:space="0" w:color="D3D3D3"/>
              <w:right w:val="single" w:sz="0" w:space="0" w:color="D3D3D3"/>
            </w:tcBorders>
          </w:tcPr>
          <w:p w14:paraId="0D0E8A4F" w14:textId="77777777" w:rsidR="00E94549" w:rsidRDefault="00E94549" w:rsidP="00465C01">
            <w:pPr>
              <w:keepNext/>
              <w:spacing w:after="60"/>
              <w:jc w:val="right"/>
            </w:pPr>
            <w:r>
              <w:rPr>
                <w:rFonts w:ascii="Calibri" w:hAnsi="Calibri"/>
              </w:rPr>
              <w:t>3.9</w:t>
            </w:r>
          </w:p>
        </w:tc>
      </w:tr>
      <w:tr w:rsidR="008B2586" w14:paraId="35279EFA" w14:textId="77777777" w:rsidTr="008E5926">
        <w:trPr>
          <w:cantSplit/>
          <w:jc w:val="center"/>
        </w:trPr>
        <w:tc>
          <w:tcPr>
            <w:tcW w:w="1085" w:type="pct"/>
            <w:tcBorders>
              <w:top w:val="single" w:sz="0" w:space="0" w:color="D3D3D3"/>
              <w:left w:val="single" w:sz="0" w:space="0" w:color="D3D3D3"/>
              <w:bottom w:val="single" w:sz="0" w:space="0" w:color="D3D3D3"/>
              <w:right w:val="single" w:sz="0" w:space="0" w:color="D3D3D3"/>
            </w:tcBorders>
          </w:tcPr>
          <w:p w14:paraId="09531132" w14:textId="77777777" w:rsidR="00E94549" w:rsidRDefault="00E94549" w:rsidP="00465C01">
            <w:pPr>
              <w:keepNext/>
              <w:spacing w:after="60"/>
            </w:pPr>
            <w:r>
              <w:rPr>
                <w:rFonts w:ascii="Calibri" w:hAnsi="Calibri"/>
              </w:rPr>
              <w:t>Hispanic</w:t>
            </w:r>
          </w:p>
        </w:tc>
        <w:tc>
          <w:tcPr>
            <w:tcW w:w="979" w:type="pct"/>
            <w:tcBorders>
              <w:top w:val="single" w:sz="0" w:space="0" w:color="D3D3D3"/>
              <w:left w:val="single" w:sz="0" w:space="0" w:color="D3D3D3"/>
              <w:bottom w:val="single" w:sz="0" w:space="0" w:color="D3D3D3"/>
              <w:right w:val="single" w:sz="0" w:space="0" w:color="D3D3D3"/>
            </w:tcBorders>
          </w:tcPr>
          <w:p w14:paraId="52C76995" w14:textId="77777777" w:rsidR="00E94549" w:rsidRDefault="00E94549" w:rsidP="00465C01">
            <w:pPr>
              <w:keepNext/>
              <w:spacing w:after="60"/>
              <w:jc w:val="right"/>
            </w:pPr>
            <w:r>
              <w:rPr>
                <w:rFonts w:ascii="Calibri" w:hAnsi="Calibri"/>
              </w:rPr>
              <w:t>8.2</w:t>
            </w:r>
          </w:p>
        </w:tc>
        <w:tc>
          <w:tcPr>
            <w:tcW w:w="979" w:type="pct"/>
            <w:tcBorders>
              <w:top w:val="single" w:sz="0" w:space="0" w:color="D3D3D3"/>
              <w:left w:val="single" w:sz="0" w:space="0" w:color="D3D3D3"/>
              <w:bottom w:val="single" w:sz="0" w:space="0" w:color="D3D3D3"/>
              <w:right w:val="single" w:sz="0" w:space="0" w:color="D3D3D3"/>
            </w:tcBorders>
          </w:tcPr>
          <w:p w14:paraId="472A4F5D" w14:textId="77777777" w:rsidR="00E94549" w:rsidRDefault="00E94549" w:rsidP="00465C01">
            <w:pPr>
              <w:keepNext/>
              <w:spacing w:after="60"/>
              <w:jc w:val="right"/>
            </w:pPr>
            <w:r>
              <w:rPr>
                <w:rFonts w:ascii="Calibri" w:hAnsi="Calibri"/>
              </w:rPr>
              <w:t>5.0</w:t>
            </w:r>
          </w:p>
        </w:tc>
        <w:tc>
          <w:tcPr>
            <w:tcW w:w="978" w:type="pct"/>
            <w:gridSpan w:val="2"/>
            <w:tcBorders>
              <w:top w:val="single" w:sz="0" w:space="0" w:color="D3D3D3"/>
              <w:left w:val="single" w:sz="0" w:space="0" w:color="D3D3D3"/>
              <w:bottom w:val="single" w:sz="0" w:space="0" w:color="D3D3D3"/>
              <w:right w:val="single" w:sz="0" w:space="0" w:color="D3D3D3"/>
            </w:tcBorders>
          </w:tcPr>
          <w:p w14:paraId="3D336FF6" w14:textId="77777777" w:rsidR="00E94549" w:rsidRDefault="00E94549" w:rsidP="00465C01">
            <w:pPr>
              <w:keepNext/>
              <w:spacing w:after="60"/>
              <w:jc w:val="right"/>
            </w:pPr>
            <w:r>
              <w:rPr>
                <w:rFonts w:ascii="Calibri" w:hAnsi="Calibri"/>
              </w:rPr>
              <w:t>7.0</w:t>
            </w:r>
          </w:p>
        </w:tc>
        <w:tc>
          <w:tcPr>
            <w:tcW w:w="979" w:type="pct"/>
            <w:tcBorders>
              <w:top w:val="single" w:sz="0" w:space="0" w:color="D3D3D3"/>
              <w:left w:val="single" w:sz="0" w:space="0" w:color="D3D3D3"/>
              <w:bottom w:val="single" w:sz="0" w:space="0" w:color="D3D3D3"/>
              <w:right w:val="single" w:sz="0" w:space="0" w:color="D3D3D3"/>
            </w:tcBorders>
          </w:tcPr>
          <w:p w14:paraId="795B0DA6" w14:textId="77777777" w:rsidR="00E94549" w:rsidRDefault="00E94549" w:rsidP="00465C01">
            <w:pPr>
              <w:keepNext/>
              <w:spacing w:after="60"/>
              <w:jc w:val="right"/>
            </w:pPr>
            <w:r>
              <w:rPr>
                <w:rFonts w:ascii="Calibri" w:hAnsi="Calibri"/>
              </w:rPr>
              <w:t>5.7</w:t>
            </w:r>
          </w:p>
        </w:tc>
      </w:tr>
      <w:tr w:rsidR="008B2586" w14:paraId="7ADF714A" w14:textId="77777777" w:rsidTr="008E5926">
        <w:trPr>
          <w:cantSplit/>
          <w:jc w:val="center"/>
        </w:trPr>
        <w:tc>
          <w:tcPr>
            <w:tcW w:w="1085" w:type="pct"/>
            <w:tcBorders>
              <w:top w:val="single" w:sz="0" w:space="0" w:color="D3D3D3"/>
              <w:left w:val="single" w:sz="0" w:space="0" w:color="D3D3D3"/>
              <w:bottom w:val="single" w:sz="0" w:space="0" w:color="D3D3D3"/>
              <w:right w:val="single" w:sz="0" w:space="0" w:color="D3D3D3"/>
            </w:tcBorders>
          </w:tcPr>
          <w:p w14:paraId="4C0AB875" w14:textId="77777777" w:rsidR="00E94549" w:rsidRDefault="00E94549" w:rsidP="00465C01">
            <w:pPr>
              <w:keepNext/>
              <w:spacing w:after="60"/>
            </w:pPr>
            <w:r>
              <w:rPr>
                <w:rFonts w:ascii="Calibri" w:hAnsi="Calibri"/>
              </w:rPr>
              <w:t>White</w:t>
            </w:r>
          </w:p>
        </w:tc>
        <w:tc>
          <w:tcPr>
            <w:tcW w:w="979" w:type="pct"/>
            <w:tcBorders>
              <w:top w:val="single" w:sz="0" w:space="0" w:color="D3D3D3"/>
              <w:left w:val="single" w:sz="0" w:space="0" w:color="D3D3D3"/>
              <w:bottom w:val="single" w:sz="0" w:space="0" w:color="D3D3D3"/>
              <w:right w:val="single" w:sz="0" w:space="0" w:color="D3D3D3"/>
            </w:tcBorders>
          </w:tcPr>
          <w:p w14:paraId="52533FF6" w14:textId="77777777" w:rsidR="00E94549" w:rsidRDefault="00E94549" w:rsidP="00465C01">
            <w:pPr>
              <w:keepNext/>
              <w:spacing w:after="60"/>
              <w:jc w:val="right"/>
            </w:pPr>
            <w:r>
              <w:rPr>
                <w:rFonts w:ascii="Calibri" w:hAnsi="Calibri"/>
              </w:rPr>
              <w:t>80.4</w:t>
            </w:r>
          </w:p>
        </w:tc>
        <w:tc>
          <w:tcPr>
            <w:tcW w:w="979" w:type="pct"/>
            <w:tcBorders>
              <w:top w:val="single" w:sz="0" w:space="0" w:color="D3D3D3"/>
              <w:left w:val="single" w:sz="0" w:space="0" w:color="D3D3D3"/>
              <w:bottom w:val="single" w:sz="0" w:space="0" w:color="D3D3D3"/>
              <w:right w:val="single" w:sz="0" w:space="0" w:color="D3D3D3"/>
            </w:tcBorders>
          </w:tcPr>
          <w:p w14:paraId="5EC9A9F1" w14:textId="77777777" w:rsidR="00E94549" w:rsidRDefault="00E94549" w:rsidP="00465C01">
            <w:pPr>
              <w:keepNext/>
              <w:spacing w:after="60"/>
              <w:jc w:val="right"/>
            </w:pPr>
            <w:r>
              <w:rPr>
                <w:rFonts w:ascii="Calibri" w:hAnsi="Calibri"/>
              </w:rPr>
              <w:t>81.7</w:t>
            </w:r>
          </w:p>
        </w:tc>
        <w:tc>
          <w:tcPr>
            <w:tcW w:w="978" w:type="pct"/>
            <w:gridSpan w:val="2"/>
            <w:tcBorders>
              <w:top w:val="single" w:sz="0" w:space="0" w:color="D3D3D3"/>
              <w:left w:val="single" w:sz="0" w:space="0" w:color="D3D3D3"/>
              <w:bottom w:val="single" w:sz="0" w:space="0" w:color="D3D3D3"/>
              <w:right w:val="single" w:sz="0" w:space="0" w:color="D3D3D3"/>
            </w:tcBorders>
          </w:tcPr>
          <w:p w14:paraId="798959C4" w14:textId="77777777" w:rsidR="00E94549" w:rsidRDefault="00E94549" w:rsidP="00465C01">
            <w:pPr>
              <w:keepNext/>
              <w:spacing w:after="60"/>
              <w:jc w:val="right"/>
            </w:pPr>
            <w:r>
              <w:rPr>
                <w:rFonts w:ascii="Calibri" w:hAnsi="Calibri"/>
              </w:rPr>
              <w:t>83.3</w:t>
            </w:r>
          </w:p>
        </w:tc>
        <w:tc>
          <w:tcPr>
            <w:tcW w:w="979" w:type="pct"/>
            <w:tcBorders>
              <w:top w:val="single" w:sz="0" w:space="0" w:color="D3D3D3"/>
              <w:left w:val="single" w:sz="0" w:space="0" w:color="D3D3D3"/>
              <w:bottom w:val="single" w:sz="0" w:space="0" w:color="D3D3D3"/>
              <w:right w:val="single" w:sz="0" w:space="0" w:color="D3D3D3"/>
            </w:tcBorders>
          </w:tcPr>
          <w:p w14:paraId="25459E87" w14:textId="77777777" w:rsidR="00E94549" w:rsidRDefault="00E94549" w:rsidP="00465C01">
            <w:pPr>
              <w:keepNext/>
              <w:spacing w:after="60"/>
              <w:jc w:val="right"/>
            </w:pPr>
            <w:r>
              <w:rPr>
                <w:rFonts w:ascii="Calibri" w:hAnsi="Calibri"/>
              </w:rPr>
              <w:t>80.9</w:t>
            </w:r>
          </w:p>
        </w:tc>
      </w:tr>
      <w:tr w:rsidR="008B2586" w14:paraId="31C94349" w14:textId="77777777" w:rsidTr="008E5926">
        <w:trPr>
          <w:cantSplit/>
          <w:jc w:val="center"/>
        </w:trPr>
        <w:tc>
          <w:tcPr>
            <w:tcW w:w="1085" w:type="pct"/>
            <w:tcBorders>
              <w:top w:val="single" w:sz="0" w:space="0" w:color="D3D3D3"/>
              <w:left w:val="single" w:sz="0" w:space="0" w:color="D3D3D3"/>
              <w:bottom w:val="single" w:sz="0" w:space="0" w:color="D3D3D3"/>
              <w:right w:val="single" w:sz="0" w:space="0" w:color="D3D3D3"/>
            </w:tcBorders>
          </w:tcPr>
          <w:p w14:paraId="690A1253" w14:textId="77777777" w:rsidR="00E94549" w:rsidRDefault="00E94549" w:rsidP="00465C01">
            <w:pPr>
              <w:keepNext/>
              <w:spacing w:after="60"/>
            </w:pPr>
            <w:r>
              <w:rPr>
                <w:rFonts w:ascii="Calibri" w:hAnsi="Calibri"/>
              </w:rPr>
              <w:t>Other</w:t>
            </w:r>
          </w:p>
        </w:tc>
        <w:tc>
          <w:tcPr>
            <w:tcW w:w="979" w:type="pct"/>
            <w:tcBorders>
              <w:top w:val="single" w:sz="0" w:space="0" w:color="D3D3D3"/>
              <w:left w:val="single" w:sz="0" w:space="0" w:color="D3D3D3"/>
              <w:bottom w:val="single" w:sz="0" w:space="0" w:color="D3D3D3"/>
              <w:right w:val="single" w:sz="0" w:space="0" w:color="D3D3D3"/>
            </w:tcBorders>
          </w:tcPr>
          <w:p w14:paraId="426DF077" w14:textId="77777777" w:rsidR="00E94549" w:rsidRDefault="00E94549" w:rsidP="00465C01">
            <w:pPr>
              <w:keepNext/>
              <w:spacing w:after="60"/>
              <w:jc w:val="right"/>
            </w:pPr>
            <w:r>
              <w:rPr>
                <w:rFonts w:ascii="Calibri" w:hAnsi="Calibri"/>
              </w:rPr>
              <w:t>1.4</w:t>
            </w:r>
          </w:p>
        </w:tc>
        <w:tc>
          <w:tcPr>
            <w:tcW w:w="979" w:type="pct"/>
            <w:tcBorders>
              <w:top w:val="single" w:sz="0" w:space="0" w:color="D3D3D3"/>
              <w:left w:val="single" w:sz="0" w:space="0" w:color="D3D3D3"/>
              <w:bottom w:val="single" w:sz="0" w:space="0" w:color="D3D3D3"/>
              <w:right w:val="single" w:sz="0" w:space="0" w:color="D3D3D3"/>
            </w:tcBorders>
          </w:tcPr>
          <w:p w14:paraId="0EAED7CE" w14:textId="77777777" w:rsidR="00E94549" w:rsidRDefault="00E94549" w:rsidP="00465C01">
            <w:pPr>
              <w:keepNext/>
              <w:spacing w:after="60"/>
              <w:jc w:val="right"/>
            </w:pPr>
            <w:r>
              <w:rPr>
                <w:rFonts w:ascii="Calibri" w:hAnsi="Calibri"/>
              </w:rPr>
              <w:t>4.5</w:t>
            </w:r>
          </w:p>
        </w:tc>
        <w:tc>
          <w:tcPr>
            <w:tcW w:w="978" w:type="pct"/>
            <w:gridSpan w:val="2"/>
            <w:tcBorders>
              <w:top w:val="single" w:sz="0" w:space="0" w:color="D3D3D3"/>
              <w:left w:val="single" w:sz="0" w:space="0" w:color="D3D3D3"/>
              <w:bottom w:val="single" w:sz="0" w:space="0" w:color="D3D3D3"/>
              <w:right w:val="single" w:sz="0" w:space="0" w:color="D3D3D3"/>
            </w:tcBorders>
          </w:tcPr>
          <w:p w14:paraId="6499B3C1" w14:textId="77777777" w:rsidR="00E94549" w:rsidRDefault="00E94549" w:rsidP="00465C01">
            <w:pPr>
              <w:keepNext/>
              <w:spacing w:after="60"/>
              <w:jc w:val="right"/>
            </w:pPr>
            <w:r>
              <w:rPr>
                <w:rFonts w:ascii="Calibri" w:hAnsi="Calibri"/>
              </w:rPr>
              <w:t>1.6</w:t>
            </w:r>
          </w:p>
        </w:tc>
        <w:tc>
          <w:tcPr>
            <w:tcW w:w="979" w:type="pct"/>
            <w:tcBorders>
              <w:top w:val="single" w:sz="0" w:space="0" w:color="D3D3D3"/>
              <w:left w:val="single" w:sz="0" w:space="0" w:color="D3D3D3"/>
              <w:bottom w:val="single" w:sz="0" w:space="0" w:color="D3D3D3"/>
              <w:right w:val="single" w:sz="0" w:space="0" w:color="D3D3D3"/>
            </w:tcBorders>
          </w:tcPr>
          <w:p w14:paraId="7791DC9C" w14:textId="77777777" w:rsidR="00E94549" w:rsidRDefault="00E94549" w:rsidP="00465C01">
            <w:pPr>
              <w:keepNext/>
              <w:spacing w:after="60"/>
              <w:jc w:val="right"/>
            </w:pPr>
            <w:r>
              <w:rPr>
                <w:rFonts w:ascii="Calibri" w:hAnsi="Calibri"/>
              </w:rPr>
              <w:t>4.4</w:t>
            </w:r>
          </w:p>
        </w:tc>
      </w:tr>
      <w:tr w:rsidR="008B2586" w14:paraId="4557B942" w14:textId="77777777" w:rsidTr="008E5926">
        <w:trPr>
          <w:cantSplit/>
          <w:jc w:val="center"/>
        </w:trPr>
        <w:tc>
          <w:tcPr>
            <w:tcW w:w="1085" w:type="pct"/>
            <w:tcBorders>
              <w:top w:val="single" w:sz="0" w:space="0" w:color="D3D3D3"/>
              <w:left w:val="single" w:sz="0" w:space="0" w:color="D3D3D3"/>
              <w:bottom w:val="single" w:sz="0" w:space="0" w:color="D3D3D3"/>
              <w:right w:val="single" w:sz="0" w:space="0" w:color="D3D3D3"/>
            </w:tcBorders>
          </w:tcPr>
          <w:p w14:paraId="11270FAE" w14:textId="77777777" w:rsidR="00E94549" w:rsidRDefault="00E94549" w:rsidP="00465C01">
            <w:pPr>
              <w:keepNext/>
              <w:spacing w:after="60"/>
            </w:pPr>
            <w:r>
              <w:rPr>
                <w:rFonts w:ascii="Calibri" w:hAnsi="Calibri"/>
              </w:rPr>
              <w:t>All</w:t>
            </w:r>
          </w:p>
        </w:tc>
        <w:tc>
          <w:tcPr>
            <w:tcW w:w="979" w:type="pct"/>
            <w:tcBorders>
              <w:top w:val="single" w:sz="0" w:space="0" w:color="D3D3D3"/>
              <w:left w:val="single" w:sz="0" w:space="0" w:color="D3D3D3"/>
              <w:bottom w:val="single" w:sz="0" w:space="0" w:color="D3D3D3"/>
              <w:right w:val="single" w:sz="0" w:space="0" w:color="D3D3D3"/>
            </w:tcBorders>
          </w:tcPr>
          <w:p w14:paraId="2291369E" w14:textId="77777777" w:rsidR="00E94549" w:rsidRDefault="00E94549" w:rsidP="00465C01">
            <w:pPr>
              <w:keepNext/>
              <w:spacing w:after="60"/>
              <w:jc w:val="right"/>
            </w:pPr>
            <w:r>
              <w:rPr>
                <w:rFonts w:ascii="Calibri" w:hAnsi="Calibri"/>
              </w:rPr>
              <w:t>100.0</w:t>
            </w:r>
          </w:p>
        </w:tc>
        <w:tc>
          <w:tcPr>
            <w:tcW w:w="979" w:type="pct"/>
            <w:tcBorders>
              <w:top w:val="single" w:sz="0" w:space="0" w:color="D3D3D3"/>
              <w:left w:val="single" w:sz="0" w:space="0" w:color="D3D3D3"/>
              <w:bottom w:val="single" w:sz="0" w:space="0" w:color="D3D3D3"/>
              <w:right w:val="single" w:sz="0" w:space="0" w:color="D3D3D3"/>
            </w:tcBorders>
          </w:tcPr>
          <w:p w14:paraId="37E90BEA" w14:textId="77777777" w:rsidR="00E94549" w:rsidRDefault="00E94549" w:rsidP="00465C01">
            <w:pPr>
              <w:keepNext/>
              <w:spacing w:after="60"/>
              <w:jc w:val="right"/>
            </w:pPr>
            <w:r>
              <w:rPr>
                <w:rFonts w:ascii="Calibri" w:hAnsi="Calibri"/>
              </w:rPr>
              <w:t>100.0</w:t>
            </w:r>
          </w:p>
        </w:tc>
        <w:tc>
          <w:tcPr>
            <w:tcW w:w="978" w:type="pct"/>
            <w:gridSpan w:val="2"/>
            <w:tcBorders>
              <w:top w:val="single" w:sz="0" w:space="0" w:color="D3D3D3"/>
              <w:left w:val="single" w:sz="0" w:space="0" w:color="D3D3D3"/>
              <w:bottom w:val="single" w:sz="0" w:space="0" w:color="D3D3D3"/>
              <w:right w:val="single" w:sz="0" w:space="0" w:color="D3D3D3"/>
            </w:tcBorders>
          </w:tcPr>
          <w:p w14:paraId="027AD28C" w14:textId="77777777" w:rsidR="00E94549" w:rsidRDefault="00E94549" w:rsidP="00465C01">
            <w:pPr>
              <w:keepNext/>
              <w:spacing w:after="60"/>
              <w:jc w:val="right"/>
            </w:pPr>
            <w:r>
              <w:rPr>
                <w:rFonts w:ascii="Calibri" w:hAnsi="Calibri"/>
              </w:rPr>
              <w:t>100.0</w:t>
            </w:r>
          </w:p>
        </w:tc>
        <w:tc>
          <w:tcPr>
            <w:tcW w:w="979" w:type="pct"/>
            <w:tcBorders>
              <w:top w:val="single" w:sz="0" w:space="0" w:color="D3D3D3"/>
              <w:left w:val="single" w:sz="0" w:space="0" w:color="D3D3D3"/>
              <w:bottom w:val="single" w:sz="0" w:space="0" w:color="D3D3D3"/>
              <w:right w:val="single" w:sz="0" w:space="0" w:color="D3D3D3"/>
            </w:tcBorders>
          </w:tcPr>
          <w:p w14:paraId="3CEC03BA" w14:textId="77777777" w:rsidR="00E94549" w:rsidRDefault="00E94549" w:rsidP="00465C01">
            <w:pPr>
              <w:keepNext/>
              <w:spacing w:after="60"/>
              <w:jc w:val="right"/>
            </w:pPr>
            <w:r>
              <w:rPr>
                <w:rFonts w:ascii="Calibri" w:hAnsi="Calibri"/>
              </w:rPr>
              <w:t>100.0</w:t>
            </w:r>
          </w:p>
        </w:tc>
      </w:tr>
    </w:tbl>
    <w:p w14:paraId="78C2C605" w14:textId="1E1E8671" w:rsidR="00134339" w:rsidRDefault="00134339" w:rsidP="001C5077">
      <w:pPr>
        <w:pStyle w:val="ExhibitNote"/>
      </w:pPr>
      <w:r w:rsidRPr="00191A4C">
        <w:rPr>
          <w:i/>
          <w:iCs/>
        </w:rPr>
        <w:t>Notes:</w:t>
      </w:r>
      <w:r>
        <w:t xml:space="preserve"> Average characteristics of MTEL test-takers by participation in MTEL-Flex.</w:t>
      </w:r>
    </w:p>
    <w:p w14:paraId="089014EA" w14:textId="79BE8613" w:rsidR="001420D5" w:rsidRDefault="008D236F" w:rsidP="001420D5">
      <w:pPr>
        <w:pStyle w:val="BodyText"/>
      </w:pPr>
      <w:r>
        <w:t>Although c</w:t>
      </w:r>
      <w:r w:rsidR="00784580">
        <w:t xml:space="preserve">andidates who took the MTEL-Flex were demographically similar to those taking the traditional MTEL, the pool of candidates using the MTEL-Flex to satisfy licensure requirements was more ethnoracially diverse than those passing the traditional MTEL (see Exhibit 13). Candidates </w:t>
      </w:r>
      <w:r w:rsidR="00784580" w:rsidRPr="00097B80">
        <w:rPr>
          <w:i/>
        </w:rPr>
        <w:t>submitting</w:t>
      </w:r>
      <w:r w:rsidR="00784580">
        <w:t xml:space="preserve"> MTEL-Flex assessments were somewhat less likely to be Hispanic and somewhat more likely to report an “other” racial/ethnic identity than those taking the traditional MTEL. </w:t>
      </w:r>
      <w:r w:rsidR="00D03C92">
        <w:t>However,</w:t>
      </w:r>
      <w:r w:rsidR="00732EC9">
        <w:t xml:space="preserve"> </w:t>
      </w:r>
      <w:r w:rsidR="00D03C92">
        <w:t>b</w:t>
      </w:r>
      <w:r w:rsidR="00757D16">
        <w:t>ecause t</w:t>
      </w:r>
      <w:r w:rsidR="001420D5">
        <w:t xml:space="preserve">he threshold score for qualification for the MTEL-Flex </w:t>
      </w:r>
      <w:r w:rsidR="00757D16">
        <w:t>was</w:t>
      </w:r>
      <w:r w:rsidR="001420D5">
        <w:t xml:space="preserve"> </w:t>
      </w:r>
      <w:r w:rsidR="00757D16">
        <w:t>near</w:t>
      </w:r>
      <w:r w:rsidR="001420D5">
        <w:t xml:space="preserve"> the median test score</w:t>
      </w:r>
      <w:r w:rsidR="000E1AF0">
        <w:t>, t</w:t>
      </w:r>
      <w:r w:rsidR="001420D5">
        <w:t>he pool of potential candidates</w:t>
      </w:r>
      <w:r w:rsidR="008A6076">
        <w:t xml:space="preserve"> for the MTEL-Flex</w:t>
      </w:r>
      <w:r w:rsidR="001420D5">
        <w:t xml:space="preserve"> </w:t>
      </w:r>
      <w:r w:rsidR="00757D16">
        <w:t>w</w:t>
      </w:r>
      <w:r w:rsidR="00784580">
        <w:t>as</w:t>
      </w:r>
      <w:r w:rsidR="001420D5">
        <w:t xml:space="preserve"> somewhat less diverse than the larger pool of candidates who fail</w:t>
      </w:r>
      <w:r w:rsidR="00784580">
        <w:t>ed</w:t>
      </w:r>
      <w:r w:rsidR="001420D5">
        <w:t xml:space="preserve"> the assessments and somewhat more diverse than the pool of candidates who receive</w:t>
      </w:r>
      <w:r w:rsidR="00784580">
        <w:t>d</w:t>
      </w:r>
      <w:r w:rsidR="001420D5">
        <w:t xml:space="preserve"> passing scores</w:t>
      </w:r>
      <w:r w:rsidR="00784580">
        <w:t xml:space="preserve"> on their first attempt</w:t>
      </w:r>
      <w:r w:rsidR="001420D5">
        <w:t xml:space="preserve">. Thus, </w:t>
      </w:r>
      <w:r w:rsidR="00092E2B">
        <w:t xml:space="preserve">the patterns </w:t>
      </w:r>
      <w:r w:rsidR="00A35C06">
        <w:t>were</w:t>
      </w:r>
      <w:r w:rsidR="00092E2B">
        <w:t xml:space="preserve"> slightly different </w:t>
      </w:r>
      <w:r w:rsidR="001420D5">
        <w:t>when we instead compare candidates who use</w:t>
      </w:r>
      <w:r w:rsidR="00356F80">
        <w:t>d</w:t>
      </w:r>
      <w:r w:rsidR="001420D5">
        <w:t xml:space="preserve"> the MTEL-Flex to fulfil licensure requirements </w:t>
      </w:r>
      <w:r w:rsidR="007641FA">
        <w:t xml:space="preserve">to those using the traditional </w:t>
      </w:r>
      <w:r w:rsidR="00A556E7">
        <w:t xml:space="preserve">MTEL. </w:t>
      </w:r>
      <w:r w:rsidR="00141BFB">
        <w:t xml:space="preserve">Those </w:t>
      </w:r>
      <w:r w:rsidR="00141BFB" w:rsidRPr="00097B80">
        <w:rPr>
          <w:i/>
        </w:rPr>
        <w:t>passing</w:t>
      </w:r>
      <w:r w:rsidR="00141BFB">
        <w:t xml:space="preserve"> the MTEL-Flex </w:t>
      </w:r>
      <w:r w:rsidR="00873358">
        <w:t>were</w:t>
      </w:r>
      <w:r w:rsidR="00141BFB">
        <w:t xml:space="preserve"> </w:t>
      </w:r>
      <w:r w:rsidR="00B3508A">
        <w:t>somewhat more likely to be Black (4.7% compared to 3.1%)</w:t>
      </w:r>
      <w:r w:rsidR="00AB17CD">
        <w:t xml:space="preserve"> or </w:t>
      </w:r>
      <w:r w:rsidR="00AA391B">
        <w:t>to report</w:t>
      </w:r>
      <w:r w:rsidR="00DB4D45">
        <w:t xml:space="preserve"> an</w:t>
      </w:r>
      <w:r w:rsidR="00AA391B">
        <w:t xml:space="preserve"> </w:t>
      </w:r>
      <w:r w:rsidR="00DC719A">
        <w:t>“</w:t>
      </w:r>
      <w:r w:rsidR="00AB17CD">
        <w:t>other</w:t>
      </w:r>
      <w:r w:rsidR="00DC719A">
        <w:t>”</w:t>
      </w:r>
      <w:r w:rsidR="00AB17CD">
        <w:t xml:space="preserve"> race/ethnicity (4.4% compared to 1.6%)</w:t>
      </w:r>
      <w:r w:rsidR="00FA09CA">
        <w:t>.</w:t>
      </w:r>
      <w:r w:rsidR="00B10844">
        <w:t xml:space="preserve"> </w:t>
      </w:r>
    </w:p>
    <w:p w14:paraId="6BCF71D0" w14:textId="77777777" w:rsidR="001C5077" w:rsidRDefault="001C5077" w:rsidP="00683325">
      <w:pPr>
        <w:pStyle w:val="Heading3"/>
      </w:pPr>
      <w:bookmarkStart w:id="37" w:name="_Toc188372854"/>
      <w:r>
        <w:t>Program Attestation</w:t>
      </w:r>
      <w:bookmarkEnd w:id="37"/>
    </w:p>
    <w:p w14:paraId="659588C6" w14:textId="319EE804" w:rsidR="00174D62" w:rsidRDefault="00683325" w:rsidP="00162AA9">
      <w:pPr>
        <w:pStyle w:val="BodyText"/>
      </w:pPr>
      <w:r>
        <w:t>In Exhibit</w:t>
      </w:r>
      <w:r w:rsidR="004046CA">
        <w:t>s</w:t>
      </w:r>
      <w:r>
        <w:t xml:space="preserve"> 1</w:t>
      </w:r>
      <w:r w:rsidR="00DB4ABD">
        <w:t>4</w:t>
      </w:r>
      <w:r>
        <w:t xml:space="preserve"> </w:t>
      </w:r>
      <w:r w:rsidR="004046CA">
        <w:t>and 1</w:t>
      </w:r>
      <w:r w:rsidR="00DB4ABD">
        <w:t>5</w:t>
      </w:r>
      <w:r>
        <w:t xml:space="preserve">, we </w:t>
      </w:r>
      <w:r w:rsidR="00D528D5">
        <w:t>describe</w:t>
      </w:r>
      <w:r>
        <w:t xml:space="preserve"> participants </w:t>
      </w:r>
      <w:r w:rsidR="00617EB5">
        <w:t>in the program attestation option</w:t>
      </w:r>
      <w:r>
        <w:t xml:space="preserve">. </w:t>
      </w:r>
      <w:r w:rsidR="00174D62">
        <w:t xml:space="preserve">We compare candidates participating in the program attestation option with other candidates </w:t>
      </w:r>
      <w:r w:rsidR="00753545">
        <w:t xml:space="preserve">taking the same </w:t>
      </w:r>
      <w:r w:rsidR="00D25300">
        <w:t xml:space="preserve">MTEL </w:t>
      </w:r>
      <w:r w:rsidR="00753545">
        <w:t>assessments and reporting scores to</w:t>
      </w:r>
      <w:r w:rsidR="00174D62">
        <w:t xml:space="preserve"> the same educator preparation programs. Among these candidates, participants in the program attestation option </w:t>
      </w:r>
      <w:r w:rsidR="00B80125">
        <w:t>were</w:t>
      </w:r>
      <w:r w:rsidR="00174D62">
        <w:t xml:space="preserve"> more likely to hold an emergency license (</w:t>
      </w:r>
      <w:r w:rsidR="00896CC2">
        <w:t>31</w:t>
      </w:r>
      <w:r w:rsidR="00174D62">
        <w:t xml:space="preserve">% compared to </w:t>
      </w:r>
      <w:r w:rsidR="00896CC2">
        <w:t>2</w:t>
      </w:r>
      <w:r w:rsidR="0012670E">
        <w:t>6</w:t>
      </w:r>
      <w:r w:rsidR="00174D62">
        <w:t>%)</w:t>
      </w:r>
      <w:r w:rsidR="00531451">
        <w:t xml:space="preserve">, although they </w:t>
      </w:r>
      <w:r w:rsidR="00060074">
        <w:t>were</w:t>
      </w:r>
      <w:r w:rsidR="00531451">
        <w:t xml:space="preserve"> slightly less likely</w:t>
      </w:r>
      <w:r w:rsidR="00174D62">
        <w:t xml:space="preserve"> </w:t>
      </w:r>
      <w:r w:rsidR="00531451">
        <w:t>to</w:t>
      </w:r>
      <w:r w:rsidR="00174D62">
        <w:t xml:space="preserve"> be employed in a teaching role during the school year in which they participate</w:t>
      </w:r>
      <w:r w:rsidR="005F09DA">
        <w:t>d</w:t>
      </w:r>
      <w:r w:rsidR="0012670E">
        <w:t xml:space="preserve"> (</w:t>
      </w:r>
      <w:r w:rsidR="00531451">
        <w:t>28% compared to 29%)</w:t>
      </w:r>
      <w:r w:rsidR="00174D62">
        <w:t xml:space="preserve">. </w:t>
      </w:r>
    </w:p>
    <w:p w14:paraId="6DD43D05" w14:textId="75C7C0E7" w:rsidR="00683325" w:rsidRDefault="00683325" w:rsidP="00683325">
      <w:pPr>
        <w:pStyle w:val="ExhibitTitle"/>
        <w:rPr>
          <w:noProof/>
        </w:rPr>
      </w:pPr>
      <w:bookmarkStart w:id="38" w:name="_Toc188372884"/>
      <w:r>
        <w:lastRenderedPageBreak/>
        <w:t>Exhibit</w:t>
      </w:r>
      <w:r w:rsidRPr="00D67B9F">
        <w:t xml:space="preserve"> </w:t>
      </w:r>
      <w:r w:rsidR="004F5205">
        <w:rPr>
          <w:color w:val="2B579A"/>
          <w:shd w:val="clear" w:color="auto" w:fill="E6E6E6"/>
        </w:rPr>
        <w:t>1</w:t>
      </w:r>
      <w:r w:rsidR="00DB4ABD">
        <w:rPr>
          <w:color w:val="2B579A"/>
          <w:shd w:val="clear" w:color="auto" w:fill="E6E6E6"/>
        </w:rPr>
        <w:t>4</w:t>
      </w:r>
      <w:r w:rsidRPr="00D67B9F">
        <w:t>.</w:t>
      </w:r>
      <w:r>
        <w:t xml:space="preserve"> Program Attestation Candidate Background</w:t>
      </w:r>
      <w:bookmarkEnd w:id="38"/>
    </w:p>
    <w:tbl>
      <w:tblPr>
        <w:tblStyle w:val="Table"/>
        <w:tblW w:w="5000" w:type="pct"/>
        <w:jc w:val="center"/>
        <w:tblCellMar>
          <w:left w:w="60" w:type="dxa"/>
          <w:right w:w="60" w:type="dxa"/>
        </w:tblCellMar>
        <w:tblLook w:val="0020" w:firstRow="1" w:lastRow="0" w:firstColumn="0" w:lastColumn="0" w:noHBand="0" w:noVBand="0"/>
      </w:tblPr>
      <w:tblGrid>
        <w:gridCol w:w="4176"/>
        <w:gridCol w:w="2591"/>
        <w:gridCol w:w="2593"/>
      </w:tblGrid>
      <w:tr w:rsidR="007D51BB" w14:paraId="16DD4904" w14:textId="77777777" w:rsidTr="008E5926">
        <w:trPr>
          <w:cnfStyle w:val="100000000000" w:firstRow="1" w:lastRow="0" w:firstColumn="0" w:lastColumn="0" w:oddVBand="0" w:evenVBand="0" w:oddHBand="0" w:evenHBand="0" w:firstRowFirstColumn="0" w:firstRowLastColumn="0" w:lastRowFirstColumn="0" w:lastRowLastColumn="0"/>
          <w:cantSplit/>
          <w:tblHeader/>
          <w:jc w:val="center"/>
        </w:trPr>
        <w:tc>
          <w:tcPr>
            <w:tcW w:w="2231" w:type="pct"/>
            <w:tcBorders>
              <w:top w:val="single" w:sz="16" w:space="0" w:color="D3D3D3"/>
              <w:left w:val="single" w:sz="0" w:space="0" w:color="D3D3D3"/>
              <w:bottom w:val="single" w:sz="16" w:space="0" w:color="D3D3D3"/>
            </w:tcBorders>
          </w:tcPr>
          <w:p w14:paraId="4D4E980E" w14:textId="77777777" w:rsidR="007D51BB" w:rsidRDefault="007D51BB" w:rsidP="00465C01">
            <w:pPr>
              <w:keepNext/>
              <w:spacing w:after="60"/>
            </w:pPr>
          </w:p>
        </w:tc>
        <w:tc>
          <w:tcPr>
            <w:tcW w:w="1384" w:type="pct"/>
            <w:tcBorders>
              <w:top w:val="single" w:sz="16" w:space="0" w:color="D3D3D3"/>
              <w:bottom w:val="single" w:sz="16" w:space="0" w:color="D3D3D3"/>
            </w:tcBorders>
          </w:tcPr>
          <w:p w14:paraId="5B2C4021" w14:textId="141F4DF2" w:rsidR="007D51BB" w:rsidRDefault="0006171F" w:rsidP="00465C01">
            <w:pPr>
              <w:keepNext/>
              <w:spacing w:after="60"/>
              <w:jc w:val="right"/>
            </w:pPr>
            <w:r>
              <w:rPr>
                <w:rFonts w:ascii="Calibri" w:hAnsi="Calibri"/>
              </w:rPr>
              <w:t xml:space="preserve"> % </w:t>
            </w:r>
            <w:r w:rsidR="007D51BB">
              <w:rPr>
                <w:rFonts w:ascii="Calibri" w:hAnsi="Calibri"/>
              </w:rPr>
              <w:t>Traditional MTEL</w:t>
            </w:r>
          </w:p>
        </w:tc>
        <w:tc>
          <w:tcPr>
            <w:tcW w:w="1385" w:type="pct"/>
            <w:tcBorders>
              <w:top w:val="single" w:sz="16" w:space="0" w:color="D3D3D3"/>
              <w:bottom w:val="single" w:sz="16" w:space="0" w:color="D3D3D3"/>
              <w:right w:val="single" w:sz="0" w:space="0" w:color="D3D3D3"/>
            </w:tcBorders>
          </w:tcPr>
          <w:p w14:paraId="4BA5132B" w14:textId="67390AB8" w:rsidR="007D51BB" w:rsidRDefault="0006171F" w:rsidP="00465C01">
            <w:pPr>
              <w:keepNext/>
              <w:spacing w:after="60"/>
              <w:jc w:val="right"/>
            </w:pPr>
            <w:r>
              <w:rPr>
                <w:rFonts w:ascii="Calibri" w:hAnsi="Calibri"/>
              </w:rPr>
              <w:t xml:space="preserve">% </w:t>
            </w:r>
            <w:r w:rsidR="007D51BB">
              <w:rPr>
                <w:rFonts w:ascii="Calibri" w:hAnsi="Calibri"/>
              </w:rPr>
              <w:t>Attestation</w:t>
            </w:r>
          </w:p>
        </w:tc>
      </w:tr>
      <w:tr w:rsidR="007D51BB" w14:paraId="2F15351A" w14:textId="77777777" w:rsidTr="008E5926">
        <w:trPr>
          <w:cantSplit/>
          <w:jc w:val="center"/>
        </w:trPr>
        <w:tc>
          <w:tcPr>
            <w:tcW w:w="2231" w:type="pct"/>
            <w:tcBorders>
              <w:top w:val="single" w:sz="0" w:space="0" w:color="D3D3D3"/>
              <w:left w:val="single" w:sz="0" w:space="0" w:color="D3D3D3"/>
              <w:bottom w:val="single" w:sz="0" w:space="0" w:color="D3D3D3"/>
              <w:right w:val="single" w:sz="0" w:space="0" w:color="D3D3D3"/>
            </w:tcBorders>
          </w:tcPr>
          <w:p w14:paraId="4246E39D" w14:textId="77777777" w:rsidR="007D51BB" w:rsidRDefault="007D51BB" w:rsidP="00465C01">
            <w:pPr>
              <w:keepNext/>
              <w:spacing w:after="60"/>
            </w:pPr>
            <w:r>
              <w:rPr>
                <w:rFonts w:ascii="Calibri" w:hAnsi="Calibri"/>
              </w:rPr>
              <w:t>Emergency License</w:t>
            </w:r>
          </w:p>
        </w:tc>
        <w:tc>
          <w:tcPr>
            <w:tcW w:w="1384" w:type="pct"/>
            <w:tcBorders>
              <w:top w:val="single" w:sz="0" w:space="0" w:color="D3D3D3"/>
              <w:left w:val="single" w:sz="0" w:space="0" w:color="D3D3D3"/>
              <w:bottom w:val="single" w:sz="0" w:space="0" w:color="D3D3D3"/>
              <w:right w:val="single" w:sz="0" w:space="0" w:color="D3D3D3"/>
            </w:tcBorders>
          </w:tcPr>
          <w:p w14:paraId="3496CA9D" w14:textId="77777777" w:rsidR="007D51BB" w:rsidRDefault="007D51BB" w:rsidP="00465C01">
            <w:pPr>
              <w:keepNext/>
              <w:spacing w:after="60"/>
              <w:jc w:val="right"/>
            </w:pPr>
            <w:r>
              <w:rPr>
                <w:rFonts w:ascii="Calibri" w:hAnsi="Calibri"/>
              </w:rPr>
              <w:t>25.7</w:t>
            </w:r>
          </w:p>
        </w:tc>
        <w:tc>
          <w:tcPr>
            <w:tcW w:w="1385" w:type="pct"/>
            <w:tcBorders>
              <w:top w:val="single" w:sz="0" w:space="0" w:color="D3D3D3"/>
              <w:left w:val="single" w:sz="0" w:space="0" w:color="D3D3D3"/>
              <w:bottom w:val="single" w:sz="0" w:space="0" w:color="D3D3D3"/>
              <w:right w:val="single" w:sz="0" w:space="0" w:color="D3D3D3"/>
            </w:tcBorders>
          </w:tcPr>
          <w:p w14:paraId="17E7B4F1" w14:textId="77777777" w:rsidR="007D51BB" w:rsidRDefault="007D51BB" w:rsidP="00465C01">
            <w:pPr>
              <w:keepNext/>
              <w:spacing w:after="60"/>
              <w:jc w:val="right"/>
            </w:pPr>
            <w:r>
              <w:rPr>
                <w:rFonts w:ascii="Calibri" w:hAnsi="Calibri"/>
              </w:rPr>
              <w:t>31.2</w:t>
            </w:r>
          </w:p>
        </w:tc>
      </w:tr>
      <w:tr w:rsidR="007D51BB" w14:paraId="6BFB41C8" w14:textId="77777777" w:rsidTr="008E5926">
        <w:trPr>
          <w:cantSplit/>
          <w:jc w:val="center"/>
        </w:trPr>
        <w:tc>
          <w:tcPr>
            <w:tcW w:w="2231" w:type="pct"/>
            <w:tcBorders>
              <w:top w:val="single" w:sz="0" w:space="0" w:color="D3D3D3"/>
              <w:left w:val="single" w:sz="0" w:space="0" w:color="D3D3D3"/>
              <w:bottom w:val="single" w:sz="0" w:space="0" w:color="D3D3D3"/>
              <w:right w:val="single" w:sz="0" w:space="0" w:color="D3D3D3"/>
            </w:tcBorders>
          </w:tcPr>
          <w:p w14:paraId="5BA2FF16" w14:textId="77777777" w:rsidR="007D51BB" w:rsidRDefault="007D51BB" w:rsidP="00465C01">
            <w:pPr>
              <w:keepNext/>
              <w:spacing w:after="60"/>
            </w:pPr>
            <w:r>
              <w:rPr>
                <w:rFonts w:ascii="Calibri" w:hAnsi="Calibri"/>
              </w:rPr>
              <w:t>Current Teacher</w:t>
            </w:r>
          </w:p>
        </w:tc>
        <w:tc>
          <w:tcPr>
            <w:tcW w:w="1384" w:type="pct"/>
            <w:tcBorders>
              <w:top w:val="single" w:sz="0" w:space="0" w:color="D3D3D3"/>
              <w:left w:val="single" w:sz="0" w:space="0" w:color="D3D3D3"/>
              <w:bottom w:val="single" w:sz="0" w:space="0" w:color="D3D3D3"/>
              <w:right w:val="single" w:sz="0" w:space="0" w:color="D3D3D3"/>
            </w:tcBorders>
          </w:tcPr>
          <w:p w14:paraId="1720C443" w14:textId="77777777" w:rsidR="007D51BB" w:rsidRDefault="007D51BB" w:rsidP="00465C01">
            <w:pPr>
              <w:keepNext/>
              <w:spacing w:after="60"/>
              <w:jc w:val="right"/>
            </w:pPr>
            <w:r>
              <w:rPr>
                <w:rFonts w:ascii="Calibri" w:hAnsi="Calibri"/>
              </w:rPr>
              <w:t>28.7</w:t>
            </w:r>
          </w:p>
        </w:tc>
        <w:tc>
          <w:tcPr>
            <w:tcW w:w="1385" w:type="pct"/>
            <w:tcBorders>
              <w:top w:val="single" w:sz="0" w:space="0" w:color="D3D3D3"/>
              <w:left w:val="single" w:sz="0" w:space="0" w:color="D3D3D3"/>
              <w:bottom w:val="single" w:sz="0" w:space="0" w:color="D3D3D3"/>
              <w:right w:val="single" w:sz="0" w:space="0" w:color="D3D3D3"/>
            </w:tcBorders>
          </w:tcPr>
          <w:p w14:paraId="5F160CF0" w14:textId="77777777" w:rsidR="007D51BB" w:rsidRDefault="007D51BB" w:rsidP="00465C01">
            <w:pPr>
              <w:keepNext/>
              <w:spacing w:after="60"/>
              <w:jc w:val="right"/>
            </w:pPr>
            <w:r>
              <w:rPr>
                <w:rFonts w:ascii="Calibri" w:hAnsi="Calibri"/>
              </w:rPr>
              <w:t>27.9</w:t>
            </w:r>
          </w:p>
        </w:tc>
      </w:tr>
      <w:tr w:rsidR="007D51BB" w14:paraId="3E315584" w14:textId="77777777" w:rsidTr="008E5926">
        <w:trPr>
          <w:cantSplit/>
          <w:jc w:val="center"/>
        </w:trPr>
        <w:tc>
          <w:tcPr>
            <w:tcW w:w="2231" w:type="pct"/>
            <w:tcBorders>
              <w:top w:val="single" w:sz="0" w:space="0" w:color="D3D3D3"/>
              <w:left w:val="single" w:sz="0" w:space="0" w:color="D3D3D3"/>
              <w:bottom w:val="single" w:sz="0" w:space="0" w:color="D3D3D3"/>
              <w:right w:val="single" w:sz="0" w:space="0" w:color="D3D3D3"/>
            </w:tcBorders>
          </w:tcPr>
          <w:p w14:paraId="21177365" w14:textId="77777777" w:rsidR="007D51BB" w:rsidRDefault="007D51BB" w:rsidP="00465C01">
            <w:pPr>
              <w:keepNext/>
              <w:spacing w:after="60"/>
            </w:pPr>
            <w:r>
              <w:rPr>
                <w:rFonts w:ascii="Calibri" w:hAnsi="Calibri"/>
              </w:rPr>
              <w:t>Current Other Educator</w:t>
            </w:r>
          </w:p>
        </w:tc>
        <w:tc>
          <w:tcPr>
            <w:tcW w:w="1384" w:type="pct"/>
            <w:tcBorders>
              <w:top w:val="single" w:sz="0" w:space="0" w:color="D3D3D3"/>
              <w:left w:val="single" w:sz="0" w:space="0" w:color="D3D3D3"/>
              <w:bottom w:val="single" w:sz="0" w:space="0" w:color="D3D3D3"/>
              <w:right w:val="single" w:sz="0" w:space="0" w:color="D3D3D3"/>
            </w:tcBorders>
          </w:tcPr>
          <w:p w14:paraId="1BB2A629" w14:textId="77777777" w:rsidR="007D51BB" w:rsidRDefault="007D51BB" w:rsidP="00465C01">
            <w:pPr>
              <w:keepNext/>
              <w:spacing w:after="60"/>
              <w:jc w:val="right"/>
            </w:pPr>
            <w:r>
              <w:rPr>
                <w:rFonts w:ascii="Calibri" w:hAnsi="Calibri"/>
              </w:rPr>
              <w:t>3.7</w:t>
            </w:r>
          </w:p>
        </w:tc>
        <w:tc>
          <w:tcPr>
            <w:tcW w:w="1385" w:type="pct"/>
            <w:tcBorders>
              <w:top w:val="single" w:sz="0" w:space="0" w:color="D3D3D3"/>
              <w:left w:val="single" w:sz="0" w:space="0" w:color="D3D3D3"/>
              <w:bottom w:val="single" w:sz="0" w:space="0" w:color="D3D3D3"/>
              <w:right w:val="single" w:sz="0" w:space="0" w:color="D3D3D3"/>
            </w:tcBorders>
          </w:tcPr>
          <w:p w14:paraId="2F9D3CC6" w14:textId="77777777" w:rsidR="007D51BB" w:rsidRDefault="007D51BB" w:rsidP="00465C01">
            <w:pPr>
              <w:keepNext/>
              <w:spacing w:after="60"/>
              <w:jc w:val="right"/>
            </w:pPr>
            <w:r>
              <w:rPr>
                <w:rFonts w:ascii="Calibri" w:hAnsi="Calibri"/>
              </w:rPr>
              <w:t>1.3</w:t>
            </w:r>
          </w:p>
        </w:tc>
      </w:tr>
      <w:tr w:rsidR="007D51BB" w14:paraId="1D086422" w14:textId="77777777" w:rsidTr="008E5926">
        <w:trPr>
          <w:cantSplit/>
          <w:jc w:val="center"/>
        </w:trPr>
        <w:tc>
          <w:tcPr>
            <w:tcW w:w="2231" w:type="pct"/>
            <w:tcBorders>
              <w:top w:val="single" w:sz="0" w:space="0" w:color="D3D3D3"/>
              <w:left w:val="single" w:sz="0" w:space="0" w:color="D3D3D3"/>
              <w:bottom w:val="single" w:sz="0" w:space="0" w:color="D3D3D3"/>
              <w:right w:val="single" w:sz="0" w:space="0" w:color="D3D3D3"/>
            </w:tcBorders>
          </w:tcPr>
          <w:p w14:paraId="05AA7DC7" w14:textId="77777777" w:rsidR="007D51BB" w:rsidRDefault="007D51BB" w:rsidP="00465C01">
            <w:pPr>
              <w:keepNext/>
              <w:spacing w:after="60"/>
            </w:pPr>
            <w:r>
              <w:rPr>
                <w:rFonts w:ascii="Calibri" w:hAnsi="Calibri"/>
              </w:rPr>
              <w:t>Test Attempt</w:t>
            </w:r>
          </w:p>
        </w:tc>
        <w:tc>
          <w:tcPr>
            <w:tcW w:w="1384" w:type="pct"/>
            <w:tcBorders>
              <w:top w:val="single" w:sz="0" w:space="0" w:color="D3D3D3"/>
              <w:left w:val="single" w:sz="0" w:space="0" w:color="D3D3D3"/>
              <w:bottom w:val="single" w:sz="0" w:space="0" w:color="D3D3D3"/>
              <w:right w:val="single" w:sz="0" w:space="0" w:color="D3D3D3"/>
            </w:tcBorders>
          </w:tcPr>
          <w:p w14:paraId="78A7E014" w14:textId="77777777" w:rsidR="007D51BB" w:rsidRDefault="007D51BB" w:rsidP="00465C01">
            <w:pPr>
              <w:keepNext/>
              <w:spacing w:after="60"/>
              <w:jc w:val="right"/>
            </w:pPr>
            <w:r>
              <w:rPr>
                <w:rFonts w:ascii="Calibri" w:hAnsi="Calibri"/>
              </w:rPr>
              <w:t>2.1</w:t>
            </w:r>
          </w:p>
        </w:tc>
        <w:tc>
          <w:tcPr>
            <w:tcW w:w="1385" w:type="pct"/>
            <w:tcBorders>
              <w:top w:val="single" w:sz="0" w:space="0" w:color="D3D3D3"/>
              <w:left w:val="single" w:sz="0" w:space="0" w:color="D3D3D3"/>
              <w:bottom w:val="single" w:sz="0" w:space="0" w:color="D3D3D3"/>
              <w:right w:val="single" w:sz="0" w:space="0" w:color="D3D3D3"/>
            </w:tcBorders>
          </w:tcPr>
          <w:p w14:paraId="5B4C6696" w14:textId="77777777" w:rsidR="007D51BB" w:rsidRDefault="007D51BB" w:rsidP="00465C01">
            <w:pPr>
              <w:keepNext/>
              <w:spacing w:after="60"/>
              <w:jc w:val="right"/>
            </w:pPr>
            <w:r>
              <w:rPr>
                <w:rFonts w:ascii="Calibri" w:hAnsi="Calibri"/>
              </w:rPr>
              <w:t>3.0</w:t>
            </w:r>
          </w:p>
        </w:tc>
      </w:tr>
    </w:tbl>
    <w:p w14:paraId="1250CFA4" w14:textId="496E4217" w:rsidR="0000225B" w:rsidRDefault="0000225B" w:rsidP="0000225B">
      <w:pPr>
        <w:pStyle w:val="ExhibitNote"/>
      </w:pPr>
      <w:r w:rsidRPr="00191A4C">
        <w:rPr>
          <w:i/>
          <w:iCs/>
        </w:rPr>
        <w:t>Notes:</w:t>
      </w:r>
      <w:r>
        <w:t xml:space="preserve"> Average characteristics of MTEL test-takers by participation </w:t>
      </w:r>
      <w:r w:rsidR="00A76585">
        <w:t>in program attestation</w:t>
      </w:r>
      <w:r>
        <w:t xml:space="preserve">. </w:t>
      </w:r>
    </w:p>
    <w:p w14:paraId="280B1A4B" w14:textId="3CEF3976" w:rsidR="007D51BB" w:rsidRDefault="007D51BB" w:rsidP="007D51BB">
      <w:pPr>
        <w:pStyle w:val="ExhibitTitle"/>
        <w:rPr>
          <w:noProof/>
        </w:rPr>
      </w:pPr>
      <w:bookmarkStart w:id="39" w:name="_Toc188372885"/>
      <w:r>
        <w:t>Exhibit</w:t>
      </w:r>
      <w:r w:rsidRPr="00D67B9F">
        <w:t xml:space="preserve"> </w:t>
      </w:r>
      <w:r w:rsidR="004F5205">
        <w:rPr>
          <w:color w:val="2B579A"/>
          <w:shd w:val="clear" w:color="auto" w:fill="E6E6E6"/>
        </w:rPr>
        <w:t>1</w:t>
      </w:r>
      <w:r w:rsidR="00DB4ABD">
        <w:rPr>
          <w:color w:val="2B579A"/>
          <w:shd w:val="clear" w:color="auto" w:fill="E6E6E6"/>
        </w:rPr>
        <w:t>5</w:t>
      </w:r>
      <w:r w:rsidRPr="00D67B9F">
        <w:t>.</w:t>
      </w:r>
      <w:r>
        <w:t xml:space="preserve"> Program Attestation Candidate </w:t>
      </w:r>
      <w:r w:rsidR="00E20625">
        <w:t>Ethnoracial Identity</w:t>
      </w:r>
      <w:bookmarkEnd w:id="39"/>
    </w:p>
    <w:tbl>
      <w:tblPr>
        <w:tblStyle w:val="Table"/>
        <w:tblW w:w="5000" w:type="pct"/>
        <w:jc w:val="center"/>
        <w:tblCellMar>
          <w:left w:w="60" w:type="dxa"/>
          <w:right w:w="60" w:type="dxa"/>
        </w:tblCellMar>
        <w:tblLook w:val="0020" w:firstRow="1" w:lastRow="0" w:firstColumn="0" w:lastColumn="0" w:noHBand="0" w:noVBand="0"/>
      </w:tblPr>
      <w:tblGrid>
        <w:gridCol w:w="2272"/>
        <w:gridCol w:w="1771"/>
        <w:gridCol w:w="1771"/>
        <w:gridCol w:w="1760"/>
        <w:gridCol w:w="11"/>
        <w:gridCol w:w="1775"/>
      </w:tblGrid>
      <w:tr w:rsidR="007A02D3" w14:paraId="208E8B25" w14:textId="77777777" w:rsidTr="008E5926">
        <w:trPr>
          <w:cnfStyle w:val="100000000000" w:firstRow="1" w:lastRow="0" w:firstColumn="0" w:lastColumn="0" w:oddVBand="0" w:evenVBand="0" w:oddHBand="0" w:evenHBand="0" w:firstRowFirstColumn="0" w:firstRowLastColumn="0" w:lastRowFirstColumn="0" w:lastRowLastColumn="0"/>
          <w:cantSplit/>
          <w:tblHeader/>
          <w:jc w:val="center"/>
        </w:trPr>
        <w:tc>
          <w:tcPr>
            <w:tcW w:w="1214" w:type="pct"/>
            <w:tcBorders>
              <w:top w:val="single" w:sz="16" w:space="0" w:color="D3D3D3"/>
              <w:left w:val="single" w:sz="0" w:space="0" w:color="D3D3D3"/>
            </w:tcBorders>
          </w:tcPr>
          <w:p w14:paraId="22BF7053" w14:textId="77777777" w:rsidR="000B072B" w:rsidRDefault="000B072B" w:rsidP="00465C01">
            <w:pPr>
              <w:keepNext/>
              <w:spacing w:after="60"/>
            </w:pPr>
          </w:p>
        </w:tc>
        <w:tc>
          <w:tcPr>
            <w:tcW w:w="2832" w:type="pct"/>
            <w:gridSpan w:val="3"/>
            <w:tcBorders>
              <w:top w:val="single" w:sz="16" w:space="0" w:color="D3D3D3"/>
              <w:bottom w:val="single" w:sz="16" w:space="0" w:color="D3D3D3"/>
            </w:tcBorders>
          </w:tcPr>
          <w:p w14:paraId="2544D25B" w14:textId="77777777" w:rsidR="000B072B" w:rsidRDefault="000B072B" w:rsidP="00465C01">
            <w:pPr>
              <w:keepNext/>
              <w:spacing w:after="60"/>
              <w:jc w:val="center"/>
            </w:pPr>
            <w:r>
              <w:rPr>
                <w:rFonts w:ascii="Calibri" w:hAnsi="Calibri"/>
              </w:rPr>
              <w:t>All Submissions</w:t>
            </w:r>
          </w:p>
        </w:tc>
        <w:tc>
          <w:tcPr>
            <w:tcW w:w="954" w:type="pct"/>
            <w:gridSpan w:val="2"/>
            <w:tcBorders>
              <w:top w:val="single" w:sz="16" w:space="0" w:color="D3D3D3"/>
              <w:bottom w:val="single" w:sz="16" w:space="0" w:color="D3D3D3"/>
              <w:right w:val="single" w:sz="0" w:space="0" w:color="D3D3D3"/>
            </w:tcBorders>
          </w:tcPr>
          <w:p w14:paraId="5C46BB5B" w14:textId="77777777" w:rsidR="000B072B" w:rsidRDefault="000B072B" w:rsidP="00465C01">
            <w:pPr>
              <w:keepNext/>
              <w:spacing w:after="60"/>
              <w:jc w:val="center"/>
            </w:pPr>
            <w:r>
              <w:rPr>
                <w:rFonts w:ascii="Calibri" w:hAnsi="Calibri"/>
              </w:rPr>
              <w:t>Passing Submissions</w:t>
            </w:r>
          </w:p>
        </w:tc>
      </w:tr>
      <w:tr w:rsidR="00605188" w14:paraId="64B1721D" w14:textId="77777777" w:rsidTr="008E5926">
        <w:trPr>
          <w:cnfStyle w:val="100000000000" w:firstRow="1" w:lastRow="0" w:firstColumn="0" w:lastColumn="0" w:oddVBand="0" w:evenVBand="0" w:oddHBand="0" w:evenHBand="0" w:firstRowFirstColumn="0" w:firstRowLastColumn="0" w:lastRowFirstColumn="0" w:lastRowLastColumn="0"/>
          <w:cantSplit/>
          <w:tblHeader/>
          <w:jc w:val="center"/>
        </w:trPr>
        <w:tc>
          <w:tcPr>
            <w:tcW w:w="0" w:type="pct"/>
            <w:tcBorders>
              <w:left w:val="single" w:sz="0" w:space="0" w:color="D3D3D3"/>
              <w:bottom w:val="single" w:sz="16" w:space="0" w:color="D3D3D3"/>
            </w:tcBorders>
          </w:tcPr>
          <w:p w14:paraId="177CD24D" w14:textId="77777777" w:rsidR="000B072B" w:rsidRDefault="000B072B" w:rsidP="00465C01">
            <w:pPr>
              <w:keepNext/>
              <w:spacing w:after="60"/>
            </w:pPr>
            <w:r>
              <w:rPr>
                <w:rFonts w:ascii="Calibri" w:hAnsi="Calibri"/>
              </w:rPr>
              <w:t>Teacher Race/Ethnicity</w:t>
            </w:r>
          </w:p>
        </w:tc>
        <w:tc>
          <w:tcPr>
            <w:tcW w:w="946" w:type="pct"/>
            <w:tcBorders>
              <w:bottom w:val="single" w:sz="16" w:space="0" w:color="D3D3D3"/>
            </w:tcBorders>
          </w:tcPr>
          <w:p w14:paraId="2A9C8EDE" w14:textId="3237E396" w:rsidR="000B072B" w:rsidRDefault="0006171F" w:rsidP="00465C01">
            <w:pPr>
              <w:keepNext/>
              <w:spacing w:after="60"/>
              <w:jc w:val="right"/>
            </w:pPr>
            <w:r>
              <w:rPr>
                <w:rFonts w:ascii="Calibri" w:hAnsi="Calibri"/>
              </w:rPr>
              <w:t xml:space="preserve">% </w:t>
            </w:r>
            <w:r w:rsidR="000B072B">
              <w:rPr>
                <w:rFonts w:ascii="Calibri" w:hAnsi="Calibri"/>
              </w:rPr>
              <w:t>Traditional MTEL</w:t>
            </w:r>
          </w:p>
        </w:tc>
        <w:tc>
          <w:tcPr>
            <w:tcW w:w="946" w:type="pct"/>
            <w:tcBorders>
              <w:bottom w:val="single" w:sz="16" w:space="0" w:color="D3D3D3"/>
            </w:tcBorders>
          </w:tcPr>
          <w:p w14:paraId="5321ABA5" w14:textId="57951ABE" w:rsidR="000B072B" w:rsidRDefault="0006171F" w:rsidP="00465C01">
            <w:pPr>
              <w:keepNext/>
              <w:spacing w:after="60"/>
              <w:jc w:val="right"/>
            </w:pPr>
            <w:r>
              <w:rPr>
                <w:rFonts w:ascii="Calibri" w:hAnsi="Calibri"/>
              </w:rPr>
              <w:t xml:space="preserve">% </w:t>
            </w:r>
            <w:r w:rsidR="000B072B">
              <w:rPr>
                <w:rFonts w:ascii="Calibri" w:hAnsi="Calibri"/>
              </w:rPr>
              <w:t>Attestation</w:t>
            </w:r>
          </w:p>
        </w:tc>
        <w:tc>
          <w:tcPr>
            <w:tcW w:w="946" w:type="pct"/>
            <w:gridSpan w:val="2"/>
            <w:tcBorders>
              <w:bottom w:val="single" w:sz="16" w:space="0" w:color="D3D3D3"/>
            </w:tcBorders>
          </w:tcPr>
          <w:p w14:paraId="4DC2C058" w14:textId="033EDEA1" w:rsidR="000B072B" w:rsidRDefault="0006171F" w:rsidP="00465C01">
            <w:pPr>
              <w:keepNext/>
              <w:spacing w:after="60"/>
              <w:jc w:val="right"/>
            </w:pPr>
            <w:r>
              <w:rPr>
                <w:rFonts w:ascii="Calibri" w:hAnsi="Calibri"/>
              </w:rPr>
              <w:t xml:space="preserve">% </w:t>
            </w:r>
            <w:r w:rsidR="000B072B">
              <w:rPr>
                <w:rFonts w:ascii="Calibri" w:hAnsi="Calibri"/>
              </w:rPr>
              <w:t>Traditional MTEL</w:t>
            </w:r>
          </w:p>
        </w:tc>
        <w:tc>
          <w:tcPr>
            <w:tcW w:w="946" w:type="pct"/>
            <w:tcBorders>
              <w:bottom w:val="single" w:sz="16" w:space="0" w:color="D3D3D3"/>
              <w:right w:val="single" w:sz="0" w:space="0" w:color="D3D3D3"/>
            </w:tcBorders>
          </w:tcPr>
          <w:p w14:paraId="4359BCEC" w14:textId="40FA0513" w:rsidR="000B072B" w:rsidRDefault="0006171F" w:rsidP="00465C01">
            <w:pPr>
              <w:keepNext/>
              <w:spacing w:after="60"/>
              <w:jc w:val="right"/>
            </w:pPr>
            <w:r>
              <w:rPr>
                <w:rFonts w:ascii="Calibri" w:hAnsi="Calibri"/>
              </w:rPr>
              <w:t xml:space="preserve">% </w:t>
            </w:r>
            <w:r w:rsidR="000B072B">
              <w:rPr>
                <w:rFonts w:ascii="Calibri" w:hAnsi="Calibri"/>
              </w:rPr>
              <w:t>Attestation</w:t>
            </w:r>
          </w:p>
        </w:tc>
      </w:tr>
      <w:tr w:rsidR="005E1E82" w14:paraId="358C6D9D" w14:textId="77777777" w:rsidTr="008E5926">
        <w:trPr>
          <w:cantSplit/>
          <w:jc w:val="center"/>
        </w:trPr>
        <w:tc>
          <w:tcPr>
            <w:tcW w:w="0" w:type="pct"/>
            <w:tcBorders>
              <w:top w:val="single" w:sz="0" w:space="0" w:color="D3D3D3"/>
              <w:left w:val="single" w:sz="0" w:space="0" w:color="D3D3D3"/>
              <w:bottom w:val="single" w:sz="0" w:space="0" w:color="D3D3D3"/>
              <w:right w:val="single" w:sz="0" w:space="0" w:color="D3D3D3"/>
            </w:tcBorders>
          </w:tcPr>
          <w:p w14:paraId="0673AE36" w14:textId="77777777" w:rsidR="000B072B" w:rsidRDefault="000B072B" w:rsidP="00465C01">
            <w:pPr>
              <w:keepNext/>
              <w:spacing w:after="60"/>
            </w:pPr>
            <w:r>
              <w:rPr>
                <w:rFonts w:ascii="Calibri" w:hAnsi="Calibri"/>
              </w:rPr>
              <w:t>No Response</w:t>
            </w:r>
          </w:p>
        </w:tc>
        <w:tc>
          <w:tcPr>
            <w:tcW w:w="946" w:type="pct"/>
            <w:tcBorders>
              <w:top w:val="single" w:sz="0" w:space="0" w:color="D3D3D3"/>
              <w:left w:val="single" w:sz="0" w:space="0" w:color="D3D3D3"/>
              <w:bottom w:val="single" w:sz="0" w:space="0" w:color="D3D3D3"/>
              <w:right w:val="single" w:sz="0" w:space="0" w:color="D3D3D3"/>
            </w:tcBorders>
          </w:tcPr>
          <w:p w14:paraId="1EEF01C5" w14:textId="77777777" w:rsidR="000B072B" w:rsidRDefault="000B072B" w:rsidP="00465C01">
            <w:pPr>
              <w:keepNext/>
              <w:spacing w:after="60"/>
              <w:jc w:val="right"/>
            </w:pPr>
            <w:r>
              <w:rPr>
                <w:rFonts w:ascii="Calibri" w:hAnsi="Calibri"/>
              </w:rPr>
              <w:t>12.0</w:t>
            </w:r>
          </w:p>
        </w:tc>
        <w:tc>
          <w:tcPr>
            <w:tcW w:w="946" w:type="pct"/>
            <w:tcBorders>
              <w:top w:val="single" w:sz="0" w:space="0" w:color="D3D3D3"/>
              <w:left w:val="single" w:sz="0" w:space="0" w:color="D3D3D3"/>
              <w:bottom w:val="single" w:sz="0" w:space="0" w:color="D3D3D3"/>
              <w:right w:val="single" w:sz="0" w:space="0" w:color="D3D3D3"/>
            </w:tcBorders>
          </w:tcPr>
          <w:p w14:paraId="5223A63A" w14:textId="77777777" w:rsidR="000B072B" w:rsidRDefault="000B072B" w:rsidP="00465C01">
            <w:pPr>
              <w:keepNext/>
              <w:spacing w:after="60"/>
              <w:jc w:val="right"/>
            </w:pPr>
            <w:r>
              <w:rPr>
                <w:rFonts w:ascii="Calibri" w:hAnsi="Calibri"/>
              </w:rPr>
              <w:t>7.1</w:t>
            </w:r>
          </w:p>
        </w:tc>
        <w:tc>
          <w:tcPr>
            <w:tcW w:w="946" w:type="pct"/>
            <w:gridSpan w:val="2"/>
            <w:tcBorders>
              <w:top w:val="single" w:sz="0" w:space="0" w:color="D3D3D3"/>
              <w:left w:val="single" w:sz="0" w:space="0" w:color="D3D3D3"/>
              <w:bottom w:val="single" w:sz="0" w:space="0" w:color="D3D3D3"/>
              <w:right w:val="single" w:sz="0" w:space="0" w:color="D3D3D3"/>
            </w:tcBorders>
          </w:tcPr>
          <w:p w14:paraId="3CACD9BC" w14:textId="77777777" w:rsidR="000B072B" w:rsidRDefault="000B072B" w:rsidP="00465C01">
            <w:pPr>
              <w:keepNext/>
              <w:spacing w:after="60"/>
              <w:jc w:val="right"/>
            </w:pPr>
            <w:r>
              <w:rPr>
                <w:rFonts w:ascii="Calibri" w:hAnsi="Calibri"/>
              </w:rPr>
              <w:t>13.3</w:t>
            </w:r>
          </w:p>
        </w:tc>
        <w:tc>
          <w:tcPr>
            <w:tcW w:w="946" w:type="pct"/>
            <w:tcBorders>
              <w:top w:val="single" w:sz="0" w:space="0" w:color="D3D3D3"/>
              <w:left w:val="single" w:sz="0" w:space="0" w:color="D3D3D3"/>
              <w:bottom w:val="single" w:sz="0" w:space="0" w:color="D3D3D3"/>
              <w:right w:val="single" w:sz="0" w:space="0" w:color="D3D3D3"/>
            </w:tcBorders>
          </w:tcPr>
          <w:p w14:paraId="4E29D2E5" w14:textId="77777777" w:rsidR="000B072B" w:rsidRDefault="000B072B" w:rsidP="00465C01">
            <w:pPr>
              <w:keepNext/>
              <w:spacing w:after="60"/>
              <w:jc w:val="right"/>
            </w:pPr>
            <w:r>
              <w:rPr>
                <w:rFonts w:ascii="Calibri" w:hAnsi="Calibri"/>
              </w:rPr>
              <w:t>7.6</w:t>
            </w:r>
          </w:p>
        </w:tc>
      </w:tr>
      <w:tr w:rsidR="005E1E82" w14:paraId="280E8CBE" w14:textId="77777777" w:rsidTr="008E5926">
        <w:trPr>
          <w:cantSplit/>
          <w:jc w:val="center"/>
        </w:trPr>
        <w:tc>
          <w:tcPr>
            <w:tcW w:w="0" w:type="pct"/>
            <w:tcBorders>
              <w:top w:val="single" w:sz="0" w:space="0" w:color="D3D3D3"/>
              <w:left w:val="single" w:sz="0" w:space="0" w:color="D3D3D3"/>
              <w:bottom w:val="single" w:sz="0" w:space="0" w:color="D3D3D3"/>
              <w:right w:val="single" w:sz="0" w:space="0" w:color="D3D3D3"/>
            </w:tcBorders>
          </w:tcPr>
          <w:p w14:paraId="5B835FAC" w14:textId="77777777" w:rsidR="000B072B" w:rsidRDefault="000B072B" w:rsidP="00465C01">
            <w:pPr>
              <w:keepNext/>
              <w:spacing w:after="60"/>
            </w:pPr>
            <w:r>
              <w:rPr>
                <w:rFonts w:ascii="Calibri" w:hAnsi="Calibri"/>
              </w:rPr>
              <w:t>Black</w:t>
            </w:r>
          </w:p>
        </w:tc>
        <w:tc>
          <w:tcPr>
            <w:tcW w:w="946" w:type="pct"/>
            <w:tcBorders>
              <w:top w:val="single" w:sz="0" w:space="0" w:color="D3D3D3"/>
              <w:left w:val="single" w:sz="0" w:space="0" w:color="D3D3D3"/>
              <w:bottom w:val="single" w:sz="0" w:space="0" w:color="D3D3D3"/>
              <w:right w:val="single" w:sz="0" w:space="0" w:color="D3D3D3"/>
            </w:tcBorders>
          </w:tcPr>
          <w:p w14:paraId="59FA4078" w14:textId="77777777" w:rsidR="000B072B" w:rsidRDefault="000B072B" w:rsidP="00465C01">
            <w:pPr>
              <w:keepNext/>
              <w:spacing w:after="60"/>
              <w:jc w:val="right"/>
            </w:pPr>
            <w:r>
              <w:rPr>
                <w:rFonts w:ascii="Calibri" w:hAnsi="Calibri"/>
              </w:rPr>
              <w:t>3.8</w:t>
            </w:r>
          </w:p>
        </w:tc>
        <w:tc>
          <w:tcPr>
            <w:tcW w:w="946" w:type="pct"/>
            <w:tcBorders>
              <w:top w:val="single" w:sz="0" w:space="0" w:color="D3D3D3"/>
              <w:left w:val="single" w:sz="0" w:space="0" w:color="D3D3D3"/>
              <w:bottom w:val="single" w:sz="0" w:space="0" w:color="D3D3D3"/>
              <w:right w:val="single" w:sz="0" w:space="0" w:color="D3D3D3"/>
            </w:tcBorders>
          </w:tcPr>
          <w:p w14:paraId="70882684" w14:textId="77777777" w:rsidR="000B072B" w:rsidRDefault="000B072B" w:rsidP="00465C01">
            <w:pPr>
              <w:keepNext/>
              <w:spacing w:after="60"/>
              <w:jc w:val="right"/>
            </w:pPr>
            <w:r>
              <w:rPr>
                <w:rFonts w:ascii="Calibri" w:hAnsi="Calibri"/>
              </w:rPr>
              <w:t>7.8</w:t>
            </w:r>
          </w:p>
        </w:tc>
        <w:tc>
          <w:tcPr>
            <w:tcW w:w="946" w:type="pct"/>
            <w:gridSpan w:val="2"/>
            <w:tcBorders>
              <w:top w:val="single" w:sz="0" w:space="0" w:color="D3D3D3"/>
              <w:left w:val="single" w:sz="0" w:space="0" w:color="D3D3D3"/>
              <w:bottom w:val="single" w:sz="0" w:space="0" w:color="D3D3D3"/>
              <w:right w:val="single" w:sz="0" w:space="0" w:color="D3D3D3"/>
            </w:tcBorders>
          </w:tcPr>
          <w:p w14:paraId="323A7783" w14:textId="77777777" w:rsidR="000B072B" w:rsidRDefault="000B072B" w:rsidP="00465C01">
            <w:pPr>
              <w:keepNext/>
              <w:spacing w:after="60"/>
              <w:jc w:val="right"/>
            </w:pPr>
            <w:r>
              <w:rPr>
                <w:rFonts w:ascii="Calibri" w:hAnsi="Calibri"/>
              </w:rPr>
              <w:t>1.8</w:t>
            </w:r>
          </w:p>
        </w:tc>
        <w:tc>
          <w:tcPr>
            <w:tcW w:w="946" w:type="pct"/>
            <w:tcBorders>
              <w:top w:val="single" w:sz="0" w:space="0" w:color="D3D3D3"/>
              <w:left w:val="single" w:sz="0" w:space="0" w:color="D3D3D3"/>
              <w:bottom w:val="single" w:sz="0" w:space="0" w:color="D3D3D3"/>
              <w:right w:val="single" w:sz="0" w:space="0" w:color="D3D3D3"/>
            </w:tcBorders>
          </w:tcPr>
          <w:p w14:paraId="0807A340" w14:textId="77777777" w:rsidR="000B072B" w:rsidRDefault="000B072B" w:rsidP="00465C01">
            <w:pPr>
              <w:keepNext/>
              <w:spacing w:after="60"/>
              <w:jc w:val="right"/>
            </w:pPr>
            <w:r>
              <w:rPr>
                <w:rFonts w:ascii="Calibri" w:hAnsi="Calibri"/>
              </w:rPr>
              <w:t>8.4</w:t>
            </w:r>
          </w:p>
        </w:tc>
      </w:tr>
      <w:tr w:rsidR="005E1E82" w14:paraId="2936E9EF" w14:textId="77777777" w:rsidTr="008E5926">
        <w:trPr>
          <w:cantSplit/>
          <w:jc w:val="center"/>
        </w:trPr>
        <w:tc>
          <w:tcPr>
            <w:tcW w:w="0" w:type="pct"/>
            <w:tcBorders>
              <w:top w:val="single" w:sz="0" w:space="0" w:color="D3D3D3"/>
              <w:left w:val="single" w:sz="0" w:space="0" w:color="D3D3D3"/>
              <w:bottom w:val="single" w:sz="0" w:space="0" w:color="D3D3D3"/>
              <w:right w:val="single" w:sz="0" w:space="0" w:color="D3D3D3"/>
            </w:tcBorders>
          </w:tcPr>
          <w:p w14:paraId="513A1B3B" w14:textId="77777777" w:rsidR="000B072B" w:rsidRDefault="000B072B" w:rsidP="00465C01">
            <w:pPr>
              <w:keepNext/>
              <w:spacing w:after="60"/>
            </w:pPr>
            <w:r>
              <w:rPr>
                <w:rFonts w:ascii="Calibri" w:hAnsi="Calibri"/>
              </w:rPr>
              <w:t>Asian or Pacific Islander</w:t>
            </w:r>
          </w:p>
        </w:tc>
        <w:tc>
          <w:tcPr>
            <w:tcW w:w="946" w:type="pct"/>
            <w:tcBorders>
              <w:top w:val="single" w:sz="0" w:space="0" w:color="D3D3D3"/>
              <w:left w:val="single" w:sz="0" w:space="0" w:color="D3D3D3"/>
              <w:bottom w:val="single" w:sz="0" w:space="0" w:color="D3D3D3"/>
              <w:right w:val="single" w:sz="0" w:space="0" w:color="D3D3D3"/>
            </w:tcBorders>
          </w:tcPr>
          <w:p w14:paraId="3D3387D7" w14:textId="77777777" w:rsidR="000B072B" w:rsidRDefault="000B072B" w:rsidP="00465C01">
            <w:pPr>
              <w:keepNext/>
              <w:spacing w:after="60"/>
              <w:jc w:val="right"/>
            </w:pPr>
            <w:r>
              <w:rPr>
                <w:rFonts w:ascii="Calibri" w:hAnsi="Calibri"/>
              </w:rPr>
              <w:t>2.0</w:t>
            </w:r>
          </w:p>
        </w:tc>
        <w:tc>
          <w:tcPr>
            <w:tcW w:w="946" w:type="pct"/>
            <w:tcBorders>
              <w:top w:val="single" w:sz="0" w:space="0" w:color="D3D3D3"/>
              <w:left w:val="single" w:sz="0" w:space="0" w:color="D3D3D3"/>
              <w:bottom w:val="single" w:sz="0" w:space="0" w:color="D3D3D3"/>
              <w:right w:val="single" w:sz="0" w:space="0" w:color="D3D3D3"/>
            </w:tcBorders>
          </w:tcPr>
          <w:p w14:paraId="7CEF2209" w14:textId="77777777" w:rsidR="000B072B" w:rsidRDefault="000B072B" w:rsidP="00465C01">
            <w:pPr>
              <w:keepNext/>
              <w:spacing w:after="60"/>
              <w:jc w:val="right"/>
            </w:pPr>
            <w:r>
              <w:rPr>
                <w:rFonts w:ascii="Calibri" w:hAnsi="Calibri"/>
              </w:rPr>
              <w:t>2.6</w:t>
            </w:r>
          </w:p>
        </w:tc>
        <w:tc>
          <w:tcPr>
            <w:tcW w:w="946" w:type="pct"/>
            <w:gridSpan w:val="2"/>
            <w:tcBorders>
              <w:top w:val="single" w:sz="0" w:space="0" w:color="D3D3D3"/>
              <w:left w:val="single" w:sz="0" w:space="0" w:color="D3D3D3"/>
              <w:bottom w:val="single" w:sz="0" w:space="0" w:color="D3D3D3"/>
              <w:right w:val="single" w:sz="0" w:space="0" w:color="D3D3D3"/>
            </w:tcBorders>
          </w:tcPr>
          <w:p w14:paraId="7CF9B8CA" w14:textId="77777777" w:rsidR="000B072B" w:rsidRDefault="000B072B" w:rsidP="00465C01">
            <w:pPr>
              <w:keepNext/>
              <w:spacing w:after="60"/>
              <w:jc w:val="right"/>
            </w:pPr>
            <w:r>
              <w:rPr>
                <w:rFonts w:ascii="Calibri" w:hAnsi="Calibri"/>
              </w:rPr>
              <w:t>1.8</w:t>
            </w:r>
          </w:p>
        </w:tc>
        <w:tc>
          <w:tcPr>
            <w:tcW w:w="946" w:type="pct"/>
            <w:tcBorders>
              <w:top w:val="single" w:sz="0" w:space="0" w:color="D3D3D3"/>
              <w:left w:val="single" w:sz="0" w:space="0" w:color="D3D3D3"/>
              <w:bottom w:val="single" w:sz="0" w:space="0" w:color="D3D3D3"/>
              <w:right w:val="single" w:sz="0" w:space="0" w:color="D3D3D3"/>
            </w:tcBorders>
          </w:tcPr>
          <w:p w14:paraId="1333119A" w14:textId="77777777" w:rsidR="000B072B" w:rsidRDefault="000B072B" w:rsidP="00465C01">
            <w:pPr>
              <w:keepNext/>
              <w:spacing w:after="60"/>
              <w:jc w:val="right"/>
            </w:pPr>
            <w:r>
              <w:rPr>
                <w:rFonts w:ascii="Calibri" w:hAnsi="Calibri"/>
              </w:rPr>
              <w:t>1.7</w:t>
            </w:r>
          </w:p>
        </w:tc>
      </w:tr>
      <w:tr w:rsidR="005E1E82" w14:paraId="158B912C" w14:textId="77777777" w:rsidTr="008E5926">
        <w:trPr>
          <w:cantSplit/>
          <w:jc w:val="center"/>
        </w:trPr>
        <w:tc>
          <w:tcPr>
            <w:tcW w:w="0" w:type="pct"/>
            <w:tcBorders>
              <w:top w:val="single" w:sz="0" w:space="0" w:color="D3D3D3"/>
              <w:left w:val="single" w:sz="0" w:space="0" w:color="D3D3D3"/>
              <w:bottom w:val="single" w:sz="0" w:space="0" w:color="D3D3D3"/>
              <w:right w:val="single" w:sz="0" w:space="0" w:color="D3D3D3"/>
            </w:tcBorders>
          </w:tcPr>
          <w:p w14:paraId="3AB93703" w14:textId="77777777" w:rsidR="000B072B" w:rsidRDefault="000B072B" w:rsidP="00465C01">
            <w:pPr>
              <w:keepNext/>
              <w:spacing w:after="60"/>
            </w:pPr>
            <w:r>
              <w:rPr>
                <w:rFonts w:ascii="Calibri" w:hAnsi="Calibri"/>
              </w:rPr>
              <w:t>Hispanic</w:t>
            </w:r>
          </w:p>
        </w:tc>
        <w:tc>
          <w:tcPr>
            <w:tcW w:w="946" w:type="pct"/>
            <w:tcBorders>
              <w:top w:val="single" w:sz="0" w:space="0" w:color="D3D3D3"/>
              <w:left w:val="single" w:sz="0" w:space="0" w:color="D3D3D3"/>
              <w:bottom w:val="single" w:sz="0" w:space="0" w:color="D3D3D3"/>
              <w:right w:val="single" w:sz="0" w:space="0" w:color="D3D3D3"/>
            </w:tcBorders>
          </w:tcPr>
          <w:p w14:paraId="6E8048FA" w14:textId="77777777" w:rsidR="000B072B" w:rsidRDefault="000B072B" w:rsidP="00465C01">
            <w:pPr>
              <w:keepNext/>
              <w:spacing w:after="60"/>
              <w:jc w:val="right"/>
            </w:pPr>
            <w:r>
              <w:rPr>
                <w:rFonts w:ascii="Calibri" w:hAnsi="Calibri"/>
              </w:rPr>
              <w:t>6.2</w:t>
            </w:r>
          </w:p>
        </w:tc>
        <w:tc>
          <w:tcPr>
            <w:tcW w:w="946" w:type="pct"/>
            <w:tcBorders>
              <w:top w:val="single" w:sz="0" w:space="0" w:color="D3D3D3"/>
              <w:left w:val="single" w:sz="0" w:space="0" w:color="D3D3D3"/>
              <w:bottom w:val="single" w:sz="0" w:space="0" w:color="D3D3D3"/>
              <w:right w:val="single" w:sz="0" w:space="0" w:color="D3D3D3"/>
            </w:tcBorders>
          </w:tcPr>
          <w:p w14:paraId="4A7C8552" w14:textId="77777777" w:rsidR="000B072B" w:rsidRDefault="000B072B" w:rsidP="00465C01">
            <w:pPr>
              <w:keepNext/>
              <w:spacing w:after="60"/>
              <w:jc w:val="right"/>
            </w:pPr>
            <w:r>
              <w:rPr>
                <w:rFonts w:ascii="Calibri" w:hAnsi="Calibri"/>
              </w:rPr>
              <w:t>14.3</w:t>
            </w:r>
          </w:p>
        </w:tc>
        <w:tc>
          <w:tcPr>
            <w:tcW w:w="946" w:type="pct"/>
            <w:gridSpan w:val="2"/>
            <w:tcBorders>
              <w:top w:val="single" w:sz="0" w:space="0" w:color="D3D3D3"/>
              <w:left w:val="single" w:sz="0" w:space="0" w:color="D3D3D3"/>
              <w:bottom w:val="single" w:sz="0" w:space="0" w:color="D3D3D3"/>
              <w:right w:val="single" w:sz="0" w:space="0" w:color="D3D3D3"/>
            </w:tcBorders>
          </w:tcPr>
          <w:p w14:paraId="26138736" w14:textId="77777777" w:rsidR="000B072B" w:rsidRDefault="000B072B" w:rsidP="00465C01">
            <w:pPr>
              <w:keepNext/>
              <w:spacing w:after="60"/>
              <w:jc w:val="right"/>
            </w:pPr>
            <w:r>
              <w:rPr>
                <w:rFonts w:ascii="Calibri" w:hAnsi="Calibri"/>
              </w:rPr>
              <w:t>3.7</w:t>
            </w:r>
          </w:p>
        </w:tc>
        <w:tc>
          <w:tcPr>
            <w:tcW w:w="946" w:type="pct"/>
            <w:tcBorders>
              <w:top w:val="single" w:sz="0" w:space="0" w:color="D3D3D3"/>
              <w:left w:val="single" w:sz="0" w:space="0" w:color="D3D3D3"/>
              <w:bottom w:val="single" w:sz="0" w:space="0" w:color="D3D3D3"/>
              <w:right w:val="single" w:sz="0" w:space="0" w:color="D3D3D3"/>
            </w:tcBorders>
          </w:tcPr>
          <w:p w14:paraId="5636F616" w14:textId="77777777" w:rsidR="000B072B" w:rsidRDefault="000B072B" w:rsidP="00465C01">
            <w:pPr>
              <w:keepNext/>
              <w:spacing w:after="60"/>
              <w:jc w:val="right"/>
            </w:pPr>
            <w:r>
              <w:rPr>
                <w:rFonts w:ascii="Calibri" w:hAnsi="Calibri"/>
              </w:rPr>
              <w:t>10.9</w:t>
            </w:r>
          </w:p>
        </w:tc>
      </w:tr>
      <w:tr w:rsidR="005E1E82" w14:paraId="4C336752" w14:textId="77777777" w:rsidTr="008E5926">
        <w:trPr>
          <w:cantSplit/>
          <w:jc w:val="center"/>
        </w:trPr>
        <w:tc>
          <w:tcPr>
            <w:tcW w:w="0" w:type="pct"/>
            <w:tcBorders>
              <w:top w:val="single" w:sz="0" w:space="0" w:color="D3D3D3"/>
              <w:left w:val="single" w:sz="0" w:space="0" w:color="D3D3D3"/>
              <w:bottom w:val="single" w:sz="0" w:space="0" w:color="D3D3D3"/>
              <w:right w:val="single" w:sz="0" w:space="0" w:color="D3D3D3"/>
            </w:tcBorders>
          </w:tcPr>
          <w:p w14:paraId="264CFD08" w14:textId="77777777" w:rsidR="000B072B" w:rsidRDefault="000B072B" w:rsidP="00465C01">
            <w:pPr>
              <w:keepNext/>
              <w:spacing w:after="60"/>
            </w:pPr>
            <w:r>
              <w:rPr>
                <w:rFonts w:ascii="Calibri" w:hAnsi="Calibri"/>
              </w:rPr>
              <w:t>White</w:t>
            </w:r>
          </w:p>
        </w:tc>
        <w:tc>
          <w:tcPr>
            <w:tcW w:w="946" w:type="pct"/>
            <w:tcBorders>
              <w:top w:val="single" w:sz="0" w:space="0" w:color="D3D3D3"/>
              <w:left w:val="single" w:sz="0" w:space="0" w:color="D3D3D3"/>
              <w:bottom w:val="single" w:sz="0" w:space="0" w:color="D3D3D3"/>
              <w:right w:val="single" w:sz="0" w:space="0" w:color="D3D3D3"/>
            </w:tcBorders>
          </w:tcPr>
          <w:p w14:paraId="7293F0A6" w14:textId="77777777" w:rsidR="000B072B" w:rsidRDefault="000B072B" w:rsidP="00465C01">
            <w:pPr>
              <w:keepNext/>
              <w:spacing w:after="60"/>
              <w:jc w:val="right"/>
            </w:pPr>
            <w:r>
              <w:rPr>
                <w:rFonts w:ascii="Calibri" w:hAnsi="Calibri"/>
              </w:rPr>
              <w:t>75.2</w:t>
            </w:r>
          </w:p>
        </w:tc>
        <w:tc>
          <w:tcPr>
            <w:tcW w:w="946" w:type="pct"/>
            <w:tcBorders>
              <w:top w:val="single" w:sz="0" w:space="0" w:color="D3D3D3"/>
              <w:left w:val="single" w:sz="0" w:space="0" w:color="D3D3D3"/>
              <w:bottom w:val="single" w:sz="0" w:space="0" w:color="D3D3D3"/>
              <w:right w:val="single" w:sz="0" w:space="0" w:color="D3D3D3"/>
            </w:tcBorders>
          </w:tcPr>
          <w:p w14:paraId="3083FADB" w14:textId="77777777" w:rsidR="000B072B" w:rsidRDefault="000B072B" w:rsidP="00465C01">
            <w:pPr>
              <w:keepNext/>
              <w:spacing w:after="60"/>
              <w:jc w:val="right"/>
            </w:pPr>
            <w:r>
              <w:rPr>
                <w:rFonts w:ascii="Calibri" w:hAnsi="Calibri"/>
              </w:rPr>
              <w:t>67.5</w:t>
            </w:r>
          </w:p>
        </w:tc>
        <w:tc>
          <w:tcPr>
            <w:tcW w:w="946" w:type="pct"/>
            <w:gridSpan w:val="2"/>
            <w:tcBorders>
              <w:top w:val="single" w:sz="0" w:space="0" w:color="D3D3D3"/>
              <w:left w:val="single" w:sz="0" w:space="0" w:color="D3D3D3"/>
              <w:bottom w:val="single" w:sz="0" w:space="0" w:color="D3D3D3"/>
              <w:right w:val="single" w:sz="0" w:space="0" w:color="D3D3D3"/>
            </w:tcBorders>
          </w:tcPr>
          <w:p w14:paraId="523B626C" w14:textId="77777777" w:rsidR="000B072B" w:rsidRDefault="000B072B" w:rsidP="00465C01">
            <w:pPr>
              <w:keepNext/>
              <w:spacing w:after="60"/>
              <w:jc w:val="right"/>
            </w:pPr>
            <w:r>
              <w:rPr>
                <w:rFonts w:ascii="Calibri" w:hAnsi="Calibri"/>
              </w:rPr>
              <w:t>78.2</w:t>
            </w:r>
          </w:p>
        </w:tc>
        <w:tc>
          <w:tcPr>
            <w:tcW w:w="946" w:type="pct"/>
            <w:tcBorders>
              <w:top w:val="single" w:sz="0" w:space="0" w:color="D3D3D3"/>
              <w:left w:val="single" w:sz="0" w:space="0" w:color="D3D3D3"/>
              <w:bottom w:val="single" w:sz="0" w:space="0" w:color="D3D3D3"/>
              <w:right w:val="single" w:sz="0" w:space="0" w:color="D3D3D3"/>
            </w:tcBorders>
          </w:tcPr>
          <w:p w14:paraId="4B3BB249" w14:textId="77777777" w:rsidR="000B072B" w:rsidRDefault="000B072B" w:rsidP="00465C01">
            <w:pPr>
              <w:keepNext/>
              <w:spacing w:after="60"/>
              <w:jc w:val="right"/>
            </w:pPr>
            <w:r>
              <w:rPr>
                <w:rFonts w:ascii="Calibri" w:hAnsi="Calibri"/>
              </w:rPr>
              <w:t>70.6</w:t>
            </w:r>
          </w:p>
        </w:tc>
      </w:tr>
      <w:tr w:rsidR="005E1E82" w14:paraId="0A61E833" w14:textId="77777777" w:rsidTr="008E5926">
        <w:trPr>
          <w:cantSplit/>
          <w:jc w:val="center"/>
        </w:trPr>
        <w:tc>
          <w:tcPr>
            <w:tcW w:w="0" w:type="pct"/>
            <w:tcBorders>
              <w:top w:val="single" w:sz="0" w:space="0" w:color="D3D3D3"/>
              <w:left w:val="single" w:sz="0" w:space="0" w:color="D3D3D3"/>
              <w:bottom w:val="single" w:sz="0" w:space="0" w:color="D3D3D3"/>
              <w:right w:val="single" w:sz="0" w:space="0" w:color="D3D3D3"/>
            </w:tcBorders>
          </w:tcPr>
          <w:p w14:paraId="6B0F9598" w14:textId="77777777" w:rsidR="000B072B" w:rsidRDefault="000B072B" w:rsidP="00465C01">
            <w:pPr>
              <w:keepNext/>
              <w:spacing w:after="60"/>
            </w:pPr>
            <w:r>
              <w:rPr>
                <w:rFonts w:ascii="Calibri" w:hAnsi="Calibri"/>
              </w:rPr>
              <w:t>Other</w:t>
            </w:r>
          </w:p>
        </w:tc>
        <w:tc>
          <w:tcPr>
            <w:tcW w:w="946" w:type="pct"/>
            <w:tcBorders>
              <w:top w:val="single" w:sz="0" w:space="0" w:color="D3D3D3"/>
              <w:left w:val="single" w:sz="0" w:space="0" w:color="D3D3D3"/>
              <w:bottom w:val="single" w:sz="0" w:space="0" w:color="D3D3D3"/>
              <w:right w:val="single" w:sz="0" w:space="0" w:color="D3D3D3"/>
            </w:tcBorders>
          </w:tcPr>
          <w:p w14:paraId="4FEADC22" w14:textId="77777777" w:rsidR="000B072B" w:rsidRDefault="000B072B" w:rsidP="00465C01">
            <w:pPr>
              <w:keepNext/>
              <w:spacing w:after="60"/>
              <w:jc w:val="right"/>
            </w:pPr>
            <w:r>
              <w:rPr>
                <w:rFonts w:ascii="Calibri" w:hAnsi="Calibri"/>
              </w:rPr>
              <w:t>0.7</w:t>
            </w:r>
          </w:p>
        </w:tc>
        <w:tc>
          <w:tcPr>
            <w:tcW w:w="946" w:type="pct"/>
            <w:tcBorders>
              <w:top w:val="single" w:sz="0" w:space="0" w:color="D3D3D3"/>
              <w:left w:val="single" w:sz="0" w:space="0" w:color="D3D3D3"/>
              <w:bottom w:val="single" w:sz="0" w:space="0" w:color="D3D3D3"/>
              <w:right w:val="single" w:sz="0" w:space="0" w:color="D3D3D3"/>
            </w:tcBorders>
          </w:tcPr>
          <w:p w14:paraId="000BDE32" w14:textId="77777777" w:rsidR="000B072B" w:rsidRDefault="000B072B" w:rsidP="00465C01">
            <w:pPr>
              <w:keepNext/>
              <w:spacing w:after="60"/>
              <w:jc w:val="right"/>
            </w:pPr>
            <w:r>
              <w:rPr>
                <w:rFonts w:ascii="Calibri" w:hAnsi="Calibri"/>
              </w:rPr>
              <w:t>0.6</w:t>
            </w:r>
          </w:p>
        </w:tc>
        <w:tc>
          <w:tcPr>
            <w:tcW w:w="946" w:type="pct"/>
            <w:gridSpan w:val="2"/>
            <w:tcBorders>
              <w:top w:val="single" w:sz="0" w:space="0" w:color="D3D3D3"/>
              <w:left w:val="single" w:sz="0" w:space="0" w:color="D3D3D3"/>
              <w:bottom w:val="single" w:sz="0" w:space="0" w:color="D3D3D3"/>
              <w:right w:val="single" w:sz="0" w:space="0" w:color="D3D3D3"/>
            </w:tcBorders>
          </w:tcPr>
          <w:p w14:paraId="6257CF79" w14:textId="77777777" w:rsidR="000B072B" w:rsidRDefault="000B072B" w:rsidP="00465C01">
            <w:pPr>
              <w:keepNext/>
              <w:spacing w:after="60"/>
              <w:jc w:val="right"/>
            </w:pPr>
            <w:r>
              <w:rPr>
                <w:rFonts w:ascii="Calibri" w:hAnsi="Calibri"/>
              </w:rPr>
              <w:t>1.2</w:t>
            </w:r>
          </w:p>
        </w:tc>
        <w:tc>
          <w:tcPr>
            <w:tcW w:w="946" w:type="pct"/>
            <w:tcBorders>
              <w:top w:val="single" w:sz="0" w:space="0" w:color="D3D3D3"/>
              <w:left w:val="single" w:sz="0" w:space="0" w:color="D3D3D3"/>
              <w:bottom w:val="single" w:sz="0" w:space="0" w:color="D3D3D3"/>
              <w:right w:val="single" w:sz="0" w:space="0" w:color="D3D3D3"/>
            </w:tcBorders>
          </w:tcPr>
          <w:p w14:paraId="5DBF2E59" w14:textId="77777777" w:rsidR="000B072B" w:rsidRDefault="000B072B" w:rsidP="00465C01">
            <w:pPr>
              <w:keepNext/>
              <w:spacing w:after="60"/>
              <w:jc w:val="right"/>
            </w:pPr>
            <w:r>
              <w:rPr>
                <w:rFonts w:ascii="Calibri" w:hAnsi="Calibri"/>
              </w:rPr>
              <w:t>0.8</w:t>
            </w:r>
          </w:p>
        </w:tc>
      </w:tr>
      <w:tr w:rsidR="005E1E82" w14:paraId="48B8F09A" w14:textId="77777777" w:rsidTr="008E5926">
        <w:trPr>
          <w:cantSplit/>
          <w:jc w:val="center"/>
        </w:trPr>
        <w:tc>
          <w:tcPr>
            <w:tcW w:w="0" w:type="pct"/>
            <w:tcBorders>
              <w:top w:val="single" w:sz="0" w:space="0" w:color="D3D3D3"/>
              <w:left w:val="single" w:sz="0" w:space="0" w:color="D3D3D3"/>
              <w:bottom w:val="single" w:sz="0" w:space="0" w:color="D3D3D3"/>
              <w:right w:val="single" w:sz="0" w:space="0" w:color="D3D3D3"/>
            </w:tcBorders>
          </w:tcPr>
          <w:p w14:paraId="6915942A" w14:textId="77777777" w:rsidR="000B072B" w:rsidRDefault="000B072B" w:rsidP="00465C01">
            <w:pPr>
              <w:keepNext/>
              <w:spacing w:after="60"/>
            </w:pPr>
            <w:r>
              <w:rPr>
                <w:rFonts w:ascii="Calibri" w:hAnsi="Calibri"/>
              </w:rPr>
              <w:t>All</w:t>
            </w:r>
          </w:p>
        </w:tc>
        <w:tc>
          <w:tcPr>
            <w:tcW w:w="946" w:type="pct"/>
            <w:tcBorders>
              <w:top w:val="single" w:sz="0" w:space="0" w:color="D3D3D3"/>
              <w:left w:val="single" w:sz="0" w:space="0" w:color="D3D3D3"/>
              <w:bottom w:val="single" w:sz="0" w:space="0" w:color="D3D3D3"/>
              <w:right w:val="single" w:sz="0" w:space="0" w:color="D3D3D3"/>
            </w:tcBorders>
          </w:tcPr>
          <w:p w14:paraId="7BE1EC77" w14:textId="77777777" w:rsidR="000B072B" w:rsidRDefault="000B072B" w:rsidP="00465C01">
            <w:pPr>
              <w:keepNext/>
              <w:spacing w:after="60"/>
              <w:jc w:val="right"/>
            </w:pPr>
            <w:r>
              <w:rPr>
                <w:rFonts w:ascii="Calibri" w:hAnsi="Calibri"/>
              </w:rPr>
              <w:t>100.0</w:t>
            </w:r>
          </w:p>
        </w:tc>
        <w:tc>
          <w:tcPr>
            <w:tcW w:w="946" w:type="pct"/>
            <w:tcBorders>
              <w:top w:val="single" w:sz="0" w:space="0" w:color="D3D3D3"/>
              <w:left w:val="single" w:sz="0" w:space="0" w:color="D3D3D3"/>
              <w:bottom w:val="single" w:sz="0" w:space="0" w:color="D3D3D3"/>
              <w:right w:val="single" w:sz="0" w:space="0" w:color="D3D3D3"/>
            </w:tcBorders>
          </w:tcPr>
          <w:p w14:paraId="25398FF0" w14:textId="77777777" w:rsidR="000B072B" w:rsidRDefault="000B072B" w:rsidP="00465C01">
            <w:pPr>
              <w:keepNext/>
              <w:spacing w:after="60"/>
              <w:jc w:val="right"/>
            </w:pPr>
            <w:r>
              <w:rPr>
                <w:rFonts w:ascii="Calibri" w:hAnsi="Calibri"/>
              </w:rPr>
              <w:t>100.0</w:t>
            </w:r>
          </w:p>
        </w:tc>
        <w:tc>
          <w:tcPr>
            <w:tcW w:w="946" w:type="pct"/>
            <w:gridSpan w:val="2"/>
            <w:tcBorders>
              <w:top w:val="single" w:sz="0" w:space="0" w:color="D3D3D3"/>
              <w:left w:val="single" w:sz="0" w:space="0" w:color="D3D3D3"/>
              <w:bottom w:val="single" w:sz="0" w:space="0" w:color="D3D3D3"/>
              <w:right w:val="single" w:sz="0" w:space="0" w:color="D3D3D3"/>
            </w:tcBorders>
          </w:tcPr>
          <w:p w14:paraId="2C53A3A9" w14:textId="77777777" w:rsidR="000B072B" w:rsidRDefault="000B072B" w:rsidP="00465C01">
            <w:pPr>
              <w:keepNext/>
              <w:spacing w:after="60"/>
              <w:jc w:val="right"/>
            </w:pPr>
            <w:r>
              <w:rPr>
                <w:rFonts w:ascii="Calibri" w:hAnsi="Calibri"/>
              </w:rPr>
              <w:t>100.0</w:t>
            </w:r>
          </w:p>
        </w:tc>
        <w:tc>
          <w:tcPr>
            <w:tcW w:w="946" w:type="pct"/>
            <w:tcBorders>
              <w:top w:val="single" w:sz="0" w:space="0" w:color="D3D3D3"/>
              <w:left w:val="single" w:sz="0" w:space="0" w:color="D3D3D3"/>
              <w:bottom w:val="single" w:sz="0" w:space="0" w:color="D3D3D3"/>
              <w:right w:val="single" w:sz="0" w:space="0" w:color="D3D3D3"/>
            </w:tcBorders>
          </w:tcPr>
          <w:p w14:paraId="1FBA4A16" w14:textId="77777777" w:rsidR="000B072B" w:rsidRDefault="000B072B" w:rsidP="00465C01">
            <w:pPr>
              <w:keepNext/>
              <w:spacing w:after="60"/>
              <w:jc w:val="right"/>
            </w:pPr>
            <w:r>
              <w:rPr>
                <w:rFonts w:ascii="Calibri" w:hAnsi="Calibri"/>
              </w:rPr>
              <w:t>100.0</w:t>
            </w:r>
          </w:p>
        </w:tc>
      </w:tr>
    </w:tbl>
    <w:p w14:paraId="54534266" w14:textId="3D4D58CD" w:rsidR="0000225B" w:rsidRDefault="0000225B" w:rsidP="0000225B">
      <w:pPr>
        <w:pStyle w:val="ExhibitNote"/>
      </w:pPr>
      <w:r w:rsidRPr="00191A4C">
        <w:rPr>
          <w:i/>
          <w:iCs/>
        </w:rPr>
        <w:t>Notes:</w:t>
      </w:r>
      <w:r>
        <w:t xml:space="preserve"> Average characteristics of MTEL test-takers by </w:t>
      </w:r>
      <w:r w:rsidR="0096460D">
        <w:t>participation in program attestation.</w:t>
      </w:r>
    </w:p>
    <w:p w14:paraId="47A56E55" w14:textId="3D07555A" w:rsidR="007B14AA" w:rsidRDefault="003B66A5" w:rsidP="007B14AA">
      <w:pPr>
        <w:pStyle w:val="BodyTextPostHeading"/>
      </w:pPr>
      <w:r>
        <w:t>C</w:t>
      </w:r>
      <w:r w:rsidR="00683325">
        <w:t xml:space="preserve">andidates </w:t>
      </w:r>
      <w:r w:rsidR="007E7DA8">
        <w:t>who participated</w:t>
      </w:r>
      <w:r w:rsidR="00AA1710">
        <w:t xml:space="preserve"> </w:t>
      </w:r>
      <w:r w:rsidR="00D134B9">
        <w:t xml:space="preserve">in </w:t>
      </w:r>
      <w:r w:rsidR="00980173">
        <w:t xml:space="preserve">the </w:t>
      </w:r>
      <w:r w:rsidR="00683325">
        <w:t>program attestation</w:t>
      </w:r>
      <w:r w:rsidR="00980173">
        <w:t xml:space="preserve"> option</w:t>
      </w:r>
      <w:r w:rsidR="00683325">
        <w:t xml:space="preserve"> </w:t>
      </w:r>
      <w:r w:rsidR="004327B2">
        <w:t>were</w:t>
      </w:r>
      <w:r w:rsidR="00683325">
        <w:t xml:space="preserve"> more </w:t>
      </w:r>
      <w:r w:rsidR="00934717">
        <w:t>ethno</w:t>
      </w:r>
      <w:r w:rsidR="00683325">
        <w:t>racially diverse than other candidates</w:t>
      </w:r>
      <w:r w:rsidR="00240902">
        <w:t xml:space="preserve"> enrolled in an educator preparation program offered by the </w:t>
      </w:r>
      <w:r w:rsidR="00683325">
        <w:t xml:space="preserve">same </w:t>
      </w:r>
      <w:r w:rsidR="00240902">
        <w:t>provider</w:t>
      </w:r>
      <w:r w:rsidR="00683325">
        <w:t xml:space="preserve">. </w:t>
      </w:r>
      <w:r w:rsidR="00546A9E">
        <w:t xml:space="preserve">About 8% of candidates participating in the attestation option </w:t>
      </w:r>
      <w:r w:rsidR="00F76FA9">
        <w:t>were</w:t>
      </w:r>
      <w:r w:rsidR="00546A9E">
        <w:t xml:space="preserve"> Black and about 14% </w:t>
      </w:r>
      <w:r w:rsidR="00F76FA9">
        <w:t>were</w:t>
      </w:r>
      <w:r w:rsidR="00546A9E">
        <w:t xml:space="preserve"> Hispanic, compared to 4% and 6%, respectively, taking the </w:t>
      </w:r>
      <w:r w:rsidR="00800A03">
        <w:t>traditional MTEL</w:t>
      </w:r>
      <w:r w:rsidR="002D0752">
        <w:t xml:space="preserve">. </w:t>
      </w:r>
      <w:r w:rsidR="00A66861">
        <w:t xml:space="preserve">These </w:t>
      </w:r>
      <w:r w:rsidR="00636668">
        <w:t>differences</w:t>
      </w:r>
      <w:r w:rsidR="00A66861">
        <w:t xml:space="preserve"> are </w:t>
      </w:r>
      <w:r w:rsidR="00636668">
        <w:t>even more pronounced</w:t>
      </w:r>
      <w:r w:rsidR="00304950">
        <w:t xml:space="preserve"> </w:t>
      </w:r>
      <w:r w:rsidR="005932F2">
        <w:t>when</w:t>
      </w:r>
      <w:r w:rsidR="00304950">
        <w:t xml:space="preserve"> look</w:t>
      </w:r>
      <w:r w:rsidR="005932F2">
        <w:t>ing</w:t>
      </w:r>
      <w:r w:rsidR="00304950">
        <w:t xml:space="preserve"> at </w:t>
      </w:r>
      <w:r w:rsidR="004530EE">
        <w:t>passing submissions.</w:t>
      </w:r>
    </w:p>
    <w:p w14:paraId="733BF8F1" w14:textId="77777777" w:rsidR="007B14AA" w:rsidRDefault="007B14AA">
      <w:pPr>
        <w:rPr>
          <w:rFonts w:eastAsia="Calibri" w:cs="Times New Roman"/>
        </w:rPr>
      </w:pPr>
      <w:r>
        <w:br w:type="page"/>
      </w:r>
    </w:p>
    <w:p w14:paraId="2A039A3C" w14:textId="3A136D87" w:rsidR="005E455D" w:rsidRPr="005E455D" w:rsidRDefault="007B14AA" w:rsidP="006370B2">
      <w:pPr>
        <w:pStyle w:val="Heading2"/>
      </w:pPr>
      <w:bookmarkStart w:id="40" w:name="_Toc188372855"/>
      <w:r>
        <w:lastRenderedPageBreak/>
        <w:t>Access to the Profession</w:t>
      </w:r>
      <w:bookmarkEnd w:id="40"/>
    </w:p>
    <w:tbl>
      <w:tblPr>
        <w:tblStyle w:val="TableStyle-InformationBox"/>
        <w:tblW w:w="5000" w:type="pct"/>
        <w:tblLook w:val="04A0" w:firstRow="1" w:lastRow="0" w:firstColumn="1" w:lastColumn="0" w:noHBand="0" w:noVBand="1"/>
      </w:tblPr>
      <w:tblGrid>
        <w:gridCol w:w="9360"/>
      </w:tblGrid>
      <w:tr w:rsidR="003D1A52" w:rsidRPr="00D67B9F" w14:paraId="5B7C2A01" w14:textId="77777777" w:rsidTr="004C244A">
        <w:tc>
          <w:tcPr>
            <w:tcW w:w="9360" w:type="dxa"/>
          </w:tcPr>
          <w:p w14:paraId="2BF42D3A" w14:textId="05ACDBD3" w:rsidR="003D1A52" w:rsidRPr="00D67B9F" w:rsidRDefault="003D1A52" w:rsidP="004C244A">
            <w:pPr>
              <w:pStyle w:val="InformationBoxHeading"/>
            </w:pPr>
            <w:r>
              <w:t>Key findings</w:t>
            </w:r>
          </w:p>
          <w:p w14:paraId="5E888207" w14:textId="77777777" w:rsidR="006070B6" w:rsidRDefault="006070B6" w:rsidP="006070B6">
            <w:pPr>
              <w:pStyle w:val="Heading5"/>
            </w:pPr>
            <w:r>
              <w:t>Communication and Literacy Skills Tests Alternatives</w:t>
            </w:r>
          </w:p>
          <w:p w14:paraId="40C06D41" w14:textId="67937EE2" w:rsidR="00DB1415" w:rsidRDefault="006A247F" w:rsidP="006070B6">
            <w:pPr>
              <w:pStyle w:val="Bullet1"/>
            </w:pPr>
            <w:r>
              <w:t xml:space="preserve">Pass rates on the CLST </w:t>
            </w:r>
            <w:r w:rsidR="00D1737F">
              <w:t>a</w:t>
            </w:r>
            <w:r>
              <w:t>lternatives var</w:t>
            </w:r>
            <w:r w:rsidR="00943369">
              <w:t>ied</w:t>
            </w:r>
            <w:r>
              <w:t xml:space="preserve"> significantly across the test series, with the </w:t>
            </w:r>
            <w:r w:rsidR="00C72CA2">
              <w:t xml:space="preserve">CASA (Indiana) and </w:t>
            </w:r>
            <w:r w:rsidR="00E07A2B">
              <w:t xml:space="preserve">WEST-B (Washington) having the highest pass rates and the MoGEA (Missouri) and NES having the lowest pass rates. Statistical analyses suggest that </w:t>
            </w:r>
            <w:r w:rsidR="009E76FC">
              <w:t xml:space="preserve">candidates with comparable prior testing histories </w:t>
            </w:r>
            <w:r w:rsidR="00900F37">
              <w:t>were</w:t>
            </w:r>
            <w:r w:rsidR="009E76FC">
              <w:t xml:space="preserve"> more likely to pass the CASA</w:t>
            </w:r>
            <w:r w:rsidR="00CF7B29">
              <w:t xml:space="preserve"> than the traditional MTEL</w:t>
            </w:r>
            <w:r w:rsidR="009E76FC">
              <w:t>.</w:t>
            </w:r>
          </w:p>
          <w:p w14:paraId="00628B09" w14:textId="7113707F" w:rsidR="006070B6" w:rsidRPr="000F0A69" w:rsidRDefault="006070B6" w:rsidP="006070B6">
            <w:pPr>
              <w:pStyle w:val="Bullet1"/>
            </w:pPr>
            <w:r w:rsidRPr="000F0A69">
              <w:t xml:space="preserve">Candidates who took one of the CLST </w:t>
            </w:r>
            <w:r w:rsidR="00D1737F">
              <w:t>a</w:t>
            </w:r>
            <w:r w:rsidRPr="000F0A69">
              <w:t xml:space="preserve">lternatives subsequently </w:t>
            </w:r>
            <w:r w:rsidR="00DB1415">
              <w:t xml:space="preserve">obtained licensure and </w:t>
            </w:r>
            <w:r w:rsidRPr="000F0A69">
              <w:t>emplo</w:t>
            </w:r>
            <w:r w:rsidR="00DB1415">
              <w:t>yment</w:t>
            </w:r>
            <w:r w:rsidRPr="000F0A69">
              <w:t xml:space="preserve"> at similar rates to</w:t>
            </w:r>
            <w:r>
              <w:t xml:space="preserve"> those taking the traditional tests</w:t>
            </w:r>
            <w:r w:rsidRPr="000F0A69">
              <w:t>.</w:t>
            </w:r>
          </w:p>
          <w:p w14:paraId="5F7C7903" w14:textId="77777777" w:rsidR="006070B6" w:rsidRPr="00EB2215" w:rsidRDefault="006070B6" w:rsidP="006070B6">
            <w:pPr>
              <w:pStyle w:val="Heading5"/>
            </w:pPr>
            <w:r>
              <w:t>MTEL-Flex</w:t>
            </w:r>
          </w:p>
          <w:p w14:paraId="6287CCA9" w14:textId="2B06DF8C" w:rsidR="00D27338" w:rsidRDefault="006070B6" w:rsidP="006070B6">
            <w:pPr>
              <w:pStyle w:val="Bullet1"/>
              <w:rPr>
                <w:rFonts w:eastAsia="Calibri"/>
              </w:rPr>
            </w:pPr>
            <w:r w:rsidRPr="000F0A69">
              <w:rPr>
                <w:rFonts w:eastAsia="Calibri"/>
              </w:rPr>
              <w:t xml:space="preserve">Candidates participating in the MTEL-Flex pilot were about </w:t>
            </w:r>
            <w:r w:rsidR="00D27338">
              <w:rPr>
                <w:rFonts w:eastAsia="Calibri"/>
              </w:rPr>
              <w:t>1</w:t>
            </w:r>
            <w:r w:rsidRPr="000F0A69">
              <w:rPr>
                <w:rFonts w:eastAsia="Calibri"/>
              </w:rPr>
              <w:t xml:space="preserve">6 percentage points more likely to pass </w:t>
            </w:r>
            <w:r>
              <w:rPr>
                <w:rFonts w:eastAsia="Calibri"/>
              </w:rPr>
              <w:t xml:space="preserve">the </w:t>
            </w:r>
            <w:r w:rsidRPr="000F0A69">
              <w:rPr>
                <w:rFonts w:eastAsia="Calibri"/>
              </w:rPr>
              <w:t>MTEL</w:t>
            </w:r>
            <w:r w:rsidR="00267115">
              <w:rPr>
                <w:rFonts w:eastAsia="Calibri"/>
              </w:rPr>
              <w:t xml:space="preserve"> than </w:t>
            </w:r>
            <w:r w:rsidR="00C1161D">
              <w:rPr>
                <w:rFonts w:eastAsia="Calibri"/>
              </w:rPr>
              <w:t xml:space="preserve">qualified </w:t>
            </w:r>
            <w:r w:rsidR="00267115">
              <w:rPr>
                <w:rFonts w:eastAsia="Calibri"/>
              </w:rPr>
              <w:t xml:space="preserve">candidates resubmitting </w:t>
            </w:r>
            <w:r w:rsidR="00511C48">
              <w:rPr>
                <w:rFonts w:eastAsia="Calibri"/>
              </w:rPr>
              <w:t>a traditional MTEL</w:t>
            </w:r>
            <w:r w:rsidRPr="000F0A69">
              <w:rPr>
                <w:rFonts w:eastAsia="Calibri"/>
              </w:rPr>
              <w:t xml:space="preserve">. </w:t>
            </w:r>
          </w:p>
          <w:p w14:paraId="0F87EE90" w14:textId="148250B9" w:rsidR="006070B6" w:rsidRPr="000F0A69" w:rsidRDefault="00D27338" w:rsidP="006070B6">
            <w:pPr>
              <w:pStyle w:val="Bullet1"/>
              <w:rPr>
                <w:rFonts w:eastAsia="Calibri"/>
              </w:rPr>
            </w:pPr>
            <w:r>
              <w:rPr>
                <w:rFonts w:eastAsia="Calibri"/>
              </w:rPr>
              <w:t xml:space="preserve">Candidates who elected to take the MTEL-Flex rather than retake the traditional MTEL were about 2-3 percentage points more likely to earn licensure and employment </w:t>
            </w:r>
            <w:r w:rsidR="00573A2A">
              <w:rPr>
                <w:rFonts w:eastAsia="Calibri"/>
              </w:rPr>
              <w:t>during the pilot.</w:t>
            </w:r>
          </w:p>
          <w:p w14:paraId="6AEE79A8" w14:textId="13E7922E" w:rsidR="00E31066" w:rsidRPr="000F0A69" w:rsidRDefault="00C054E3" w:rsidP="006070B6">
            <w:pPr>
              <w:pStyle w:val="Bullet1"/>
              <w:rPr>
                <w:rFonts w:eastAsia="Calibri"/>
              </w:rPr>
            </w:pPr>
            <w:r>
              <w:rPr>
                <w:rFonts w:eastAsia="Calibri"/>
              </w:rPr>
              <w:t>Candidates who</w:t>
            </w:r>
            <w:r w:rsidR="00517405">
              <w:rPr>
                <w:rFonts w:eastAsia="Calibri"/>
              </w:rPr>
              <w:t>se scores on the MTEL</w:t>
            </w:r>
            <w:r>
              <w:rPr>
                <w:rFonts w:eastAsia="Calibri"/>
              </w:rPr>
              <w:t xml:space="preserve"> qualified</w:t>
            </w:r>
            <w:r w:rsidR="007B652F">
              <w:rPr>
                <w:rFonts w:eastAsia="Calibri"/>
              </w:rPr>
              <w:t xml:space="preserve"> them</w:t>
            </w:r>
            <w:r>
              <w:rPr>
                <w:rFonts w:eastAsia="Calibri"/>
              </w:rPr>
              <w:t xml:space="preserve"> for the MTEL-Flex </w:t>
            </w:r>
            <w:r w:rsidR="00821939">
              <w:rPr>
                <w:rFonts w:eastAsia="Calibri"/>
              </w:rPr>
              <w:t>became</w:t>
            </w:r>
            <w:r>
              <w:rPr>
                <w:rFonts w:eastAsia="Calibri"/>
              </w:rPr>
              <w:t xml:space="preserve"> more likely to retake any version of the MTEL </w:t>
            </w:r>
            <w:r w:rsidR="009F13EE">
              <w:rPr>
                <w:rFonts w:eastAsia="Calibri"/>
              </w:rPr>
              <w:t>after the introduction of the alternative tests.</w:t>
            </w:r>
          </w:p>
          <w:p w14:paraId="6CD7C2CE" w14:textId="77777777" w:rsidR="006070B6" w:rsidRDefault="006070B6" w:rsidP="006070B6">
            <w:pPr>
              <w:pStyle w:val="Heading5"/>
            </w:pPr>
            <w:r>
              <w:t>Preparation Program Attestation</w:t>
            </w:r>
          </w:p>
          <w:p w14:paraId="76659C9E" w14:textId="78498B2B" w:rsidR="00D054FA" w:rsidRDefault="00FE3F18" w:rsidP="006070B6">
            <w:pPr>
              <w:pStyle w:val="Bullet1"/>
            </w:pPr>
            <w:r>
              <w:t>Participants in the program attestation pilot were about 29 percentage points more likely to ultimate</w:t>
            </w:r>
            <w:r w:rsidR="0092657F">
              <w:t>ly</w:t>
            </w:r>
            <w:r>
              <w:t xml:space="preserve"> </w:t>
            </w:r>
            <w:r w:rsidR="00850F91">
              <w:t>fulfill the testing requirement</w:t>
            </w:r>
            <w:r>
              <w:t xml:space="preserve"> than other candidates in their programs taking the traditional MTEL.</w:t>
            </w:r>
          </w:p>
          <w:p w14:paraId="3BF90687" w14:textId="5D3F8565" w:rsidR="003D1A52" w:rsidRPr="00D67B9F" w:rsidRDefault="006070B6" w:rsidP="006070B6">
            <w:pPr>
              <w:pStyle w:val="Bullet1"/>
            </w:pPr>
            <w:r w:rsidRPr="00216DA7">
              <w:t xml:space="preserve">Participants </w:t>
            </w:r>
            <w:r w:rsidR="00CD5129">
              <w:t xml:space="preserve">in the attestation pilot </w:t>
            </w:r>
            <w:r w:rsidR="002B33F0">
              <w:t>have made more</w:t>
            </w:r>
            <w:r w:rsidRPr="00216DA7">
              <w:t xml:space="preserve"> progress toward licensure and employment</w:t>
            </w:r>
            <w:r w:rsidR="002B33F0">
              <w:t xml:space="preserve"> than </w:t>
            </w:r>
            <w:r w:rsidR="00BD1A80">
              <w:t>other candidates in their programs</w:t>
            </w:r>
            <w:r w:rsidRPr="00216DA7">
              <w:t xml:space="preserve">. </w:t>
            </w:r>
            <w:r w:rsidR="00D71428">
              <w:t xml:space="preserve">We estimate that </w:t>
            </w:r>
            <w:r w:rsidR="00BD1A80">
              <w:t>attestation has increased</w:t>
            </w:r>
            <w:r w:rsidR="007D6EFC">
              <w:t xml:space="preserve"> participants’</w:t>
            </w:r>
            <w:r w:rsidR="00BD1A80">
              <w:t xml:space="preserve"> program completion rates by about 13 percentage points and </w:t>
            </w:r>
            <w:r w:rsidR="00E76D61">
              <w:t>employment by about 8 percentage points.</w:t>
            </w:r>
          </w:p>
        </w:tc>
      </w:tr>
    </w:tbl>
    <w:p w14:paraId="6DF50CFF" w14:textId="0780DEC0" w:rsidR="004426A1" w:rsidRDefault="006370B2" w:rsidP="00A31D19">
      <w:pPr>
        <w:pStyle w:val="Heading3"/>
      </w:pPr>
      <w:bookmarkStart w:id="41" w:name="_Toc188372856"/>
      <w:r>
        <w:t>Licensure and Employment Data</w:t>
      </w:r>
      <w:bookmarkEnd w:id="41"/>
    </w:p>
    <w:p w14:paraId="07E17E69" w14:textId="7DF43969" w:rsidR="00D36794" w:rsidRDefault="00D36794" w:rsidP="00D36794">
      <w:pPr>
        <w:pStyle w:val="BodyTextPostHeading"/>
      </w:pPr>
      <w:r>
        <w:t>Th</w:t>
      </w:r>
      <w:r w:rsidR="00F90C62">
        <w:t xml:space="preserve">is </w:t>
      </w:r>
      <w:r>
        <w:t xml:space="preserve">report </w:t>
      </w:r>
      <w:r w:rsidR="005874BA">
        <w:t>incorporates licensure</w:t>
      </w:r>
      <w:r>
        <w:t xml:space="preserve"> data </w:t>
      </w:r>
      <w:r w:rsidR="005874BA">
        <w:t>through September 2024 and</w:t>
      </w:r>
      <w:r>
        <w:t xml:space="preserve"> employment </w:t>
      </w:r>
      <w:r w:rsidR="005874BA">
        <w:t xml:space="preserve">data </w:t>
      </w:r>
      <w:r>
        <w:t xml:space="preserve">through the 2022-23 school year. We construct </w:t>
      </w:r>
      <w:r w:rsidR="005F1E78">
        <w:t>four</w:t>
      </w:r>
      <w:r>
        <w:t xml:space="preserve"> primary outcomes described in Exhibit </w:t>
      </w:r>
      <w:r w:rsidR="00B53A16">
        <w:t>16</w:t>
      </w:r>
      <w:r>
        <w:t>.</w:t>
      </w:r>
      <w:r w:rsidR="00F118C5">
        <w:t xml:space="preserve"> </w:t>
      </w:r>
      <w:r w:rsidR="00F118C5" w:rsidRPr="00E90720">
        <w:t xml:space="preserve">These outcomes include: </w:t>
      </w:r>
      <w:r w:rsidR="005660FE">
        <w:t>c</w:t>
      </w:r>
      <w:r w:rsidR="005660FE" w:rsidRPr="00E90720">
        <w:t xml:space="preserve">ompletion </w:t>
      </w:r>
      <w:r w:rsidR="00F118C5" w:rsidRPr="00E90720">
        <w:t xml:space="preserve">of an in-state preparation program; obtaining either an initial or provisional license to teach in Massachusetts; </w:t>
      </w:r>
      <w:r w:rsidR="00F118C5">
        <w:t xml:space="preserve">and </w:t>
      </w:r>
      <w:r w:rsidR="00F118C5" w:rsidRPr="00E90720">
        <w:t xml:space="preserve">employment in teaching or non-teaching roles in Massachusetts public schools. </w:t>
      </w:r>
    </w:p>
    <w:p w14:paraId="70BB4581" w14:textId="20696B14" w:rsidR="00D36794" w:rsidRPr="00127A5C" w:rsidRDefault="00D36794" w:rsidP="00D36794">
      <w:pPr>
        <w:pStyle w:val="ExhibitTitle"/>
      </w:pPr>
      <w:bookmarkStart w:id="42" w:name="_Toc188372886"/>
      <w:r>
        <w:lastRenderedPageBreak/>
        <w:t>Exhibit</w:t>
      </w:r>
      <w:r w:rsidRPr="00D67B9F">
        <w:t xml:space="preserve"> </w:t>
      </w:r>
      <w:r w:rsidR="00B53A16">
        <w:rPr>
          <w:color w:val="2B579A"/>
          <w:shd w:val="clear" w:color="auto" w:fill="E6E6E6"/>
        </w:rPr>
        <w:t>16</w:t>
      </w:r>
      <w:r w:rsidRPr="00D67B9F">
        <w:t xml:space="preserve">. </w:t>
      </w:r>
      <w:r w:rsidR="00C26223">
        <w:rPr>
          <w:bCs/>
        </w:rPr>
        <w:t>Licensure and Employment Outcomes</w:t>
      </w:r>
      <w:bookmarkEnd w:id="42"/>
    </w:p>
    <w:tbl>
      <w:tblPr>
        <w:tblStyle w:val="TableStyle-AIR2021"/>
        <w:tblW w:w="0" w:type="auto"/>
        <w:tblLook w:val="04A0" w:firstRow="1" w:lastRow="0" w:firstColumn="1" w:lastColumn="0" w:noHBand="0" w:noVBand="1"/>
      </w:tblPr>
      <w:tblGrid>
        <w:gridCol w:w="3420"/>
        <w:gridCol w:w="5930"/>
      </w:tblGrid>
      <w:tr w:rsidR="00D36794" w14:paraId="2CFEAA6F" w14:textId="77777777" w:rsidTr="004C244A">
        <w:trPr>
          <w:cnfStyle w:val="100000000000" w:firstRow="1" w:lastRow="0" w:firstColumn="0" w:lastColumn="0" w:oddVBand="0" w:evenVBand="0" w:oddHBand="0" w:evenHBand="0" w:firstRowFirstColumn="0" w:firstRowLastColumn="0" w:lastRowFirstColumn="0" w:lastRowLastColumn="0"/>
        </w:trPr>
        <w:tc>
          <w:tcPr>
            <w:tcW w:w="3420" w:type="dxa"/>
          </w:tcPr>
          <w:p w14:paraId="5B664B04" w14:textId="77777777" w:rsidR="00D36794" w:rsidRDefault="00D36794" w:rsidP="004C244A">
            <w:pPr>
              <w:pStyle w:val="BodyText"/>
            </w:pPr>
            <w:r>
              <w:t>Outcome</w:t>
            </w:r>
          </w:p>
        </w:tc>
        <w:tc>
          <w:tcPr>
            <w:tcW w:w="5930" w:type="dxa"/>
          </w:tcPr>
          <w:p w14:paraId="7E58BAAE" w14:textId="77777777" w:rsidR="00D36794" w:rsidRDefault="00D36794" w:rsidP="004C244A">
            <w:pPr>
              <w:pStyle w:val="BodyText"/>
            </w:pPr>
            <w:r>
              <w:t>Definition</w:t>
            </w:r>
          </w:p>
        </w:tc>
      </w:tr>
      <w:tr w:rsidR="00D36794" w14:paraId="29D6980F" w14:textId="77777777" w:rsidTr="004C244A">
        <w:tc>
          <w:tcPr>
            <w:tcW w:w="3420" w:type="dxa"/>
          </w:tcPr>
          <w:p w14:paraId="65B7FE5E" w14:textId="77777777" w:rsidR="00D36794" w:rsidRDefault="00D36794" w:rsidP="00C64BE6">
            <w:pPr>
              <w:pStyle w:val="BodyText"/>
              <w:spacing w:before="120"/>
            </w:pPr>
            <w:r>
              <w:t>Program Completion</w:t>
            </w:r>
          </w:p>
        </w:tc>
        <w:tc>
          <w:tcPr>
            <w:tcW w:w="5930" w:type="dxa"/>
          </w:tcPr>
          <w:p w14:paraId="5EA6389C" w14:textId="2A5261B5" w:rsidR="00D36794" w:rsidRDefault="00D36794" w:rsidP="00C64BE6">
            <w:pPr>
              <w:pStyle w:val="BodyText"/>
              <w:spacing w:before="120"/>
            </w:pPr>
            <w:r>
              <w:t xml:space="preserve">Preparation program reports completion of an educator preparation program leading to initial licensure </w:t>
            </w:r>
            <w:r w:rsidR="00EF7726">
              <w:t>after the</w:t>
            </w:r>
            <w:r>
              <w:t xml:space="preserve"> testing date.</w:t>
            </w:r>
          </w:p>
        </w:tc>
      </w:tr>
      <w:tr w:rsidR="00D36794" w14:paraId="23DC9F2A" w14:textId="77777777" w:rsidTr="004C244A">
        <w:trPr>
          <w:cnfStyle w:val="000000010000" w:firstRow="0" w:lastRow="0" w:firstColumn="0" w:lastColumn="0" w:oddVBand="0" w:evenVBand="0" w:oddHBand="0" w:evenHBand="1" w:firstRowFirstColumn="0" w:firstRowLastColumn="0" w:lastRowFirstColumn="0" w:lastRowLastColumn="0"/>
        </w:trPr>
        <w:tc>
          <w:tcPr>
            <w:tcW w:w="3420" w:type="dxa"/>
          </w:tcPr>
          <w:p w14:paraId="289433B1" w14:textId="77777777" w:rsidR="00D36794" w:rsidRDefault="00D36794" w:rsidP="00C64BE6">
            <w:pPr>
              <w:pStyle w:val="BodyText"/>
              <w:spacing w:before="120"/>
            </w:pPr>
            <w:r>
              <w:t>Initial/Provisional Licensure</w:t>
            </w:r>
          </w:p>
        </w:tc>
        <w:tc>
          <w:tcPr>
            <w:tcW w:w="5930" w:type="dxa"/>
          </w:tcPr>
          <w:p w14:paraId="588FE8A3" w14:textId="12DA37A3" w:rsidR="00D36794" w:rsidRDefault="00D36794" w:rsidP="00C64BE6">
            <w:pPr>
              <w:pStyle w:val="BodyText"/>
              <w:spacing w:before="120"/>
            </w:pPr>
            <w:r>
              <w:t xml:space="preserve">Candidate progresses to an initial or provisional license </w:t>
            </w:r>
            <w:r w:rsidR="00EF7726">
              <w:t>after the</w:t>
            </w:r>
            <w:r>
              <w:t xml:space="preserve"> testing date.</w:t>
            </w:r>
          </w:p>
        </w:tc>
      </w:tr>
      <w:tr w:rsidR="00D36794" w14:paraId="2EE05278" w14:textId="77777777" w:rsidTr="004C244A">
        <w:tc>
          <w:tcPr>
            <w:tcW w:w="3420" w:type="dxa"/>
          </w:tcPr>
          <w:p w14:paraId="61D2E1F3" w14:textId="77777777" w:rsidR="00D36794" w:rsidRDefault="00D36794" w:rsidP="00C64BE6">
            <w:pPr>
              <w:pStyle w:val="BodyText"/>
              <w:spacing w:before="120"/>
            </w:pPr>
            <w:r>
              <w:t>Employment, Teaching Role</w:t>
            </w:r>
          </w:p>
        </w:tc>
        <w:tc>
          <w:tcPr>
            <w:tcW w:w="5930" w:type="dxa"/>
          </w:tcPr>
          <w:p w14:paraId="7233235B" w14:textId="04ECFB8B" w:rsidR="00D36794" w:rsidRDefault="00D36794" w:rsidP="00C64BE6">
            <w:pPr>
              <w:pStyle w:val="BodyText"/>
              <w:spacing w:before="120"/>
            </w:pPr>
            <w:r>
              <w:t xml:space="preserve">Candidate obtains teaching position in Massachusetts public schools in </w:t>
            </w:r>
            <w:r w:rsidR="00D17DB6">
              <w:t xml:space="preserve">a </w:t>
            </w:r>
            <w:r>
              <w:t>school year following year of testing date.</w:t>
            </w:r>
          </w:p>
        </w:tc>
      </w:tr>
      <w:tr w:rsidR="00D36794" w14:paraId="27922BDD" w14:textId="77777777" w:rsidTr="004C244A">
        <w:trPr>
          <w:cnfStyle w:val="000000010000" w:firstRow="0" w:lastRow="0" w:firstColumn="0" w:lastColumn="0" w:oddVBand="0" w:evenVBand="0" w:oddHBand="0" w:evenHBand="1" w:firstRowFirstColumn="0" w:firstRowLastColumn="0" w:lastRowFirstColumn="0" w:lastRowLastColumn="0"/>
        </w:trPr>
        <w:tc>
          <w:tcPr>
            <w:tcW w:w="3420" w:type="dxa"/>
          </w:tcPr>
          <w:p w14:paraId="6EC89B89" w14:textId="77777777" w:rsidR="00D36794" w:rsidRDefault="00D36794" w:rsidP="00C64BE6">
            <w:pPr>
              <w:pStyle w:val="BodyText"/>
              <w:spacing w:before="120"/>
            </w:pPr>
            <w:r>
              <w:t>Employment, Non-Teaching Role</w:t>
            </w:r>
          </w:p>
        </w:tc>
        <w:tc>
          <w:tcPr>
            <w:tcW w:w="5930" w:type="dxa"/>
          </w:tcPr>
          <w:p w14:paraId="2103BDB9" w14:textId="7F15FCC9" w:rsidR="00D36794" w:rsidRDefault="00D36794" w:rsidP="00C64BE6">
            <w:pPr>
              <w:pStyle w:val="BodyText"/>
              <w:spacing w:before="120"/>
            </w:pPr>
            <w:r>
              <w:t xml:space="preserve">Candidate obtains </w:t>
            </w:r>
            <w:r w:rsidR="00A94ED9">
              <w:t xml:space="preserve">teaching </w:t>
            </w:r>
            <w:r w:rsidR="00A94ED9" w:rsidRPr="00A94ED9">
              <w:rPr>
                <w:i/>
                <w:iCs/>
              </w:rPr>
              <w:t>or</w:t>
            </w:r>
            <w:r w:rsidR="00A94ED9">
              <w:t xml:space="preserve"> </w:t>
            </w:r>
            <w:r>
              <w:t xml:space="preserve">non-teaching position in Massachusetts public schools in </w:t>
            </w:r>
            <w:r w:rsidR="00D17DB6">
              <w:t xml:space="preserve">a </w:t>
            </w:r>
            <w:r>
              <w:t>school year following year of testing date.</w:t>
            </w:r>
          </w:p>
        </w:tc>
      </w:tr>
    </w:tbl>
    <w:p w14:paraId="6EFBA588" w14:textId="0CF365DA" w:rsidR="008434CD" w:rsidRDefault="008434CD" w:rsidP="008434CD">
      <w:pPr>
        <w:pStyle w:val="BodyText"/>
      </w:pPr>
      <w:r>
        <w:t xml:space="preserve">To provide some sense of the expected career progression of participants in the MTEL </w:t>
      </w:r>
      <w:r w:rsidR="003470D8">
        <w:t>a</w:t>
      </w:r>
      <w:r>
        <w:t xml:space="preserve">lternatives </w:t>
      </w:r>
      <w:r w:rsidR="001E417B">
        <w:t>pilot period</w:t>
      </w:r>
      <w:r>
        <w:t>, we plot the timeline of key milestones relative to a candidate’s first attempt at a</w:t>
      </w:r>
      <w:r w:rsidR="00D20DCF">
        <w:t xml:space="preserve"> traditional MTEL</w:t>
      </w:r>
      <w:r>
        <w:t xml:space="preserve"> Communications and Literacy Skills Test (Exhibit </w:t>
      </w:r>
      <w:r w:rsidR="00B53A16">
        <w:t>17</w:t>
      </w:r>
      <w:r>
        <w:t xml:space="preserve">) or a subject test (Exhibit </w:t>
      </w:r>
      <w:r w:rsidR="00B53A16">
        <w:t>18</w:t>
      </w:r>
      <w:r>
        <w:t>)</w:t>
      </w:r>
      <w:r w:rsidR="00413F5D">
        <w:t xml:space="preserve"> during the pilot</w:t>
      </w:r>
      <w:r>
        <w:t xml:space="preserve">. In each figure, we plot the distribution of the time between (a) testing and program </w:t>
      </w:r>
      <w:r w:rsidR="007929B0">
        <w:t>completion</w:t>
      </w:r>
      <w:r>
        <w:t xml:space="preserve">, (b) testing and initial licensure, and (c) testing and employment. </w:t>
      </w:r>
    </w:p>
    <w:p w14:paraId="470A4A71" w14:textId="6E46126F" w:rsidR="008434CD" w:rsidRPr="00F417B0" w:rsidRDefault="008434CD" w:rsidP="008434CD">
      <w:pPr>
        <w:pStyle w:val="ExhibitTitle"/>
      </w:pPr>
      <w:bookmarkStart w:id="43" w:name="_Toc188372887"/>
      <w:r>
        <w:t>Exhibit</w:t>
      </w:r>
      <w:r w:rsidRPr="00D67B9F">
        <w:t xml:space="preserve"> </w:t>
      </w:r>
      <w:r w:rsidR="00B53A16">
        <w:rPr>
          <w:color w:val="2B579A"/>
          <w:shd w:val="clear" w:color="auto" w:fill="E6E6E6"/>
        </w:rPr>
        <w:t>17</w:t>
      </w:r>
      <w:r w:rsidRPr="00D67B9F">
        <w:t xml:space="preserve">. </w:t>
      </w:r>
      <w:r>
        <w:rPr>
          <w:bCs/>
        </w:rPr>
        <w:t>Timeline of Milestones Relative to First Communication and Literacy Skills Test Date</w:t>
      </w:r>
      <w:bookmarkEnd w:id="43"/>
    </w:p>
    <w:p w14:paraId="70D6AA96" w14:textId="2521DB4F" w:rsidR="008434CD" w:rsidRPr="006C7A9A" w:rsidRDefault="008434CD" w:rsidP="008434CD">
      <w:pPr>
        <w:pStyle w:val="BodyText"/>
      </w:pPr>
      <w:r>
        <w:rPr>
          <w:noProof/>
          <w:color w:val="2B579A"/>
          <w:shd w:val="clear" w:color="auto" w:fill="E6E6E6"/>
        </w:rPr>
        <w:drawing>
          <wp:inline distT="0" distB="0" distL="0" distR="0" wp14:anchorId="679CC9D6" wp14:editId="0717BBBC">
            <wp:extent cx="5943297" cy="1604574"/>
            <wp:effectExtent l="0" t="0" r="635" b="0"/>
            <wp:docPr id="617827321" name="Picture 617827321" descr="Timeline of Milestones Relative to First Communication and Literacy Skills Tes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27321" name="Picture 617827321" descr="Timeline of Milestones Relative to First Communication and Literacy Skills Test Date"/>
                    <pic:cNvPicPr/>
                  </pic:nvPicPr>
                  <pic:blipFill>
                    <a:blip r:embed="rId27"/>
                    <a:stretch>
                      <a:fillRect/>
                    </a:stretch>
                  </pic:blipFill>
                  <pic:spPr>
                    <a:xfrm>
                      <a:off x="0" y="0"/>
                      <a:ext cx="5943297" cy="1604574"/>
                    </a:xfrm>
                    <a:prstGeom prst="rect">
                      <a:avLst/>
                    </a:prstGeom>
                  </pic:spPr>
                </pic:pic>
              </a:graphicData>
            </a:graphic>
          </wp:inline>
        </w:drawing>
      </w:r>
    </w:p>
    <w:p w14:paraId="765B3F04" w14:textId="256F6FE5" w:rsidR="008434CD" w:rsidRDefault="008434CD" w:rsidP="008434CD">
      <w:pPr>
        <w:pStyle w:val="BodyText"/>
      </w:pPr>
      <w:r>
        <w:t xml:space="preserve">Candidates </w:t>
      </w:r>
      <w:r w:rsidR="00F03841">
        <w:t>often</w:t>
      </w:r>
      <w:r>
        <w:t xml:space="preserve"> take the CLST before entering a program. The median candidate first takes the CLST about 21 months prior to completing a preparation program. The median time between taking the CLST and both employment and licensure is about 1 year. Many people earn a license </w:t>
      </w:r>
      <w:r>
        <w:lastRenderedPageBreak/>
        <w:t xml:space="preserve">and become employed </w:t>
      </w:r>
      <w:r w:rsidR="004B5D09">
        <w:t xml:space="preserve">very </w:t>
      </w:r>
      <w:r>
        <w:t xml:space="preserve">shortly after taking the CLST; these are typically candidates entering the profession on a provisional license, which does not require completion of a preparation program prior to entry. </w:t>
      </w:r>
    </w:p>
    <w:p w14:paraId="3CA1310F" w14:textId="35C92686" w:rsidR="008434CD" w:rsidRDefault="008434CD" w:rsidP="008434CD">
      <w:pPr>
        <w:pStyle w:val="ExhibitTitle"/>
        <w:rPr>
          <w:bCs/>
        </w:rPr>
      </w:pPr>
      <w:bookmarkStart w:id="44" w:name="_Toc188372888"/>
      <w:r>
        <w:t>Exhibit</w:t>
      </w:r>
      <w:r w:rsidRPr="00D67B9F">
        <w:t xml:space="preserve"> </w:t>
      </w:r>
      <w:r w:rsidR="00392A2E">
        <w:rPr>
          <w:color w:val="2B579A"/>
          <w:shd w:val="clear" w:color="auto" w:fill="E6E6E6"/>
        </w:rPr>
        <w:t>18</w:t>
      </w:r>
      <w:r w:rsidRPr="00D67B9F">
        <w:t xml:space="preserve">. </w:t>
      </w:r>
      <w:r>
        <w:rPr>
          <w:bCs/>
        </w:rPr>
        <w:t>Timeline of Milestones Relative to First Subject Test Date</w:t>
      </w:r>
      <w:bookmarkEnd w:id="44"/>
    </w:p>
    <w:p w14:paraId="0EE3E505" w14:textId="1EE71E59" w:rsidR="008434CD" w:rsidRDefault="008434CD" w:rsidP="008434CD">
      <w:r>
        <w:rPr>
          <w:noProof/>
          <w:color w:val="2B579A"/>
          <w:shd w:val="clear" w:color="auto" w:fill="E6E6E6"/>
        </w:rPr>
        <w:drawing>
          <wp:inline distT="0" distB="0" distL="0" distR="0" wp14:anchorId="3B41E2D9" wp14:editId="51CCA4B1">
            <wp:extent cx="5943297" cy="1604574"/>
            <wp:effectExtent l="0" t="0" r="635" b="0"/>
            <wp:docPr id="443658296" name="Picture 443658296" descr="Timeline of Milestones Relative to First Subject Tes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58296" name="Picture 443658296" descr="Timeline of Milestones Relative to First Subject Test Date"/>
                    <pic:cNvPicPr/>
                  </pic:nvPicPr>
                  <pic:blipFill>
                    <a:blip r:embed="rId28"/>
                    <a:stretch>
                      <a:fillRect/>
                    </a:stretch>
                  </pic:blipFill>
                  <pic:spPr>
                    <a:xfrm>
                      <a:off x="0" y="0"/>
                      <a:ext cx="5943297" cy="1604574"/>
                    </a:xfrm>
                    <a:prstGeom prst="rect">
                      <a:avLst/>
                    </a:prstGeom>
                  </pic:spPr>
                </pic:pic>
              </a:graphicData>
            </a:graphic>
          </wp:inline>
        </w:drawing>
      </w:r>
    </w:p>
    <w:p w14:paraId="3C780949" w14:textId="51C1DF1C" w:rsidR="008434CD" w:rsidRDefault="008434CD" w:rsidP="00CA0BF4">
      <w:pPr>
        <w:pStyle w:val="BodyText"/>
      </w:pPr>
      <w:r>
        <w:t xml:space="preserve">Candidates typically take the MTEL subject tests later in their preparation, often before their practicum. Candidates typically take the tests about 14 months before they complete a program, 11 months before they earn a license, and 10 months before becoming employed. </w:t>
      </w:r>
    </w:p>
    <w:p w14:paraId="7314A874" w14:textId="7CE8274E" w:rsidR="00553BD7" w:rsidRDefault="00553BD7" w:rsidP="00133D2D">
      <w:pPr>
        <w:pStyle w:val="BodyText"/>
      </w:pPr>
      <w:r>
        <w:t>We plot these timelines to emphasize that many pilot participants are still progressing through the licensure system.</w:t>
      </w:r>
      <w:r w:rsidR="00587780">
        <w:t xml:space="preserve"> This is particularly the case given the large number of participants in all pilot options during the 2023-24 academic year.</w:t>
      </w:r>
      <w:r>
        <w:t xml:space="preserve"> </w:t>
      </w:r>
      <w:r w:rsidR="00C7629F">
        <w:t xml:space="preserve">The </w:t>
      </w:r>
      <w:r w:rsidR="0058369F">
        <w:t xml:space="preserve">licensure and employment outcomes we report may continue to evolve as candidates </w:t>
      </w:r>
      <w:r w:rsidR="00E73395">
        <w:t xml:space="preserve">reach these </w:t>
      </w:r>
      <w:r w:rsidR="00A6347B">
        <w:t xml:space="preserve">expected </w:t>
      </w:r>
      <w:r w:rsidR="00E73395">
        <w:t>milestones.</w:t>
      </w:r>
    </w:p>
    <w:p w14:paraId="474D47FC" w14:textId="062195E5" w:rsidR="0017279E" w:rsidRDefault="00CB20DF" w:rsidP="0017279E">
      <w:pPr>
        <w:pStyle w:val="Heading3"/>
      </w:pPr>
      <w:bookmarkStart w:id="45" w:name="_Toc188372857"/>
      <w:r>
        <w:t xml:space="preserve">Empirical </w:t>
      </w:r>
      <w:r w:rsidR="0017279E">
        <w:t>Methods</w:t>
      </w:r>
      <w:bookmarkEnd w:id="45"/>
    </w:p>
    <w:p w14:paraId="1D6E5C53" w14:textId="63A08EF7" w:rsidR="002F48BD" w:rsidRDefault="002F48BD" w:rsidP="00133D2D">
      <w:pPr>
        <w:pStyle w:val="BodyText"/>
      </w:pPr>
      <w:r>
        <w:t xml:space="preserve">We assess candidate </w:t>
      </w:r>
      <w:r w:rsidR="00511C18">
        <w:t xml:space="preserve">licensure and employment </w:t>
      </w:r>
      <w:r>
        <w:t xml:space="preserve">outcomes in two ways. We first directly compare licensure and employment progress of participants </w:t>
      </w:r>
      <w:r w:rsidR="00805AE2">
        <w:t xml:space="preserve">taking </w:t>
      </w:r>
      <w:r w:rsidR="00D266CE">
        <w:t xml:space="preserve">an </w:t>
      </w:r>
      <w:r>
        <w:t>alternative</w:t>
      </w:r>
      <w:r w:rsidR="00D266CE">
        <w:t xml:space="preserve"> assessment</w:t>
      </w:r>
      <w:r>
        <w:t xml:space="preserve"> to candidates taking the traditional MTEL. However, because candidates </w:t>
      </w:r>
      <w:r w:rsidR="00D266CE">
        <w:t>taking</w:t>
      </w:r>
      <w:r>
        <w:t xml:space="preserve"> </w:t>
      </w:r>
      <w:r w:rsidR="00415E9C">
        <w:t>a</w:t>
      </w:r>
      <w:r>
        <w:t>lternative</w:t>
      </w:r>
      <w:r w:rsidR="00D266CE">
        <w:t xml:space="preserve"> assessments</w:t>
      </w:r>
      <w:r>
        <w:t xml:space="preserve"> differ</w:t>
      </w:r>
      <w:r w:rsidR="00AD5ADB">
        <w:t>ed</w:t>
      </w:r>
      <w:r>
        <w:t xml:space="preserve"> in several dimensions from those taking the traditional MTEL, we also use statistical methods to adjust differences in career progression for differences in candidate background between the two groups. In particular, we regress each of the licensure and employment outcomes on several characteristics measured prior to taking the tests</w:t>
      </w:r>
      <w:r w:rsidR="00DA133D">
        <w:t xml:space="preserve">, including </w:t>
      </w:r>
      <w:r w:rsidR="00DA133D">
        <w:lastRenderedPageBreak/>
        <w:t>prior test-taking history</w:t>
      </w:r>
      <w:r>
        <w:t>.</w:t>
      </w:r>
      <w:r>
        <w:rPr>
          <w:rStyle w:val="FootnoteReference"/>
        </w:rPr>
        <w:footnoteReference w:id="6"/>
      </w:r>
      <w:r>
        <w:t xml:space="preserve"> These adjustments provide evidence on how the outcomes for </w:t>
      </w:r>
      <w:r w:rsidR="004A341A">
        <w:t>pilot</w:t>
      </w:r>
      <w:r>
        <w:t xml:space="preserve"> participants differ</w:t>
      </w:r>
      <w:r w:rsidR="001A3612">
        <w:t>ed</w:t>
      </w:r>
      <w:r>
        <w:t xml:space="preserve"> from observationally similar candidates taking the traditional </w:t>
      </w:r>
      <w:r w:rsidR="009D43B9">
        <w:t>MTEL</w:t>
      </w:r>
      <w:r>
        <w:t>.</w:t>
      </w:r>
    </w:p>
    <w:p w14:paraId="23DADAC3" w14:textId="2B321C65" w:rsidR="00A57647" w:rsidRDefault="00A57647" w:rsidP="00A57647">
      <w:pPr>
        <w:pStyle w:val="Heading3"/>
      </w:pPr>
      <w:bookmarkStart w:id="46" w:name="_Toc188372858"/>
      <w:r>
        <w:t>Communications and Literacy Skills Alternatives</w:t>
      </w:r>
      <w:bookmarkEnd w:id="46"/>
    </w:p>
    <w:p w14:paraId="54F73314" w14:textId="4BCEF8A9" w:rsidR="00A57647" w:rsidRDefault="00A57647" w:rsidP="00A57647">
      <w:pPr>
        <w:pStyle w:val="BodyTextPostHeading"/>
      </w:pPr>
      <w:r>
        <w:t xml:space="preserve">In the </w:t>
      </w:r>
      <w:r w:rsidR="00D63DCE">
        <w:t>2023 Annual R</w:t>
      </w:r>
      <w:r>
        <w:t xml:space="preserve">eport, we provided preliminary evidence on career progression for candidates taking the CLST alternatives. We update this analysis with additional </w:t>
      </w:r>
      <w:r w:rsidR="00582869">
        <w:t xml:space="preserve">cohorts of test takers and additional </w:t>
      </w:r>
      <w:r>
        <w:t xml:space="preserve">data on program completion, licensure, and employment. </w:t>
      </w:r>
      <w:r w:rsidR="00D6022C">
        <w:t xml:space="preserve">In Exhibit </w:t>
      </w:r>
      <w:r w:rsidR="008025F6">
        <w:t>19</w:t>
      </w:r>
      <w:r w:rsidR="00D6022C">
        <w:t xml:space="preserve">, we show the percentage of traditional MTEL test-takers and those taking the CLST alternatives </w:t>
      </w:r>
      <w:r w:rsidR="00BC1B47">
        <w:t>who reached</w:t>
      </w:r>
      <w:r w:rsidR="00D6022C">
        <w:t xml:space="preserve"> key milestones. The overall pass rate on the CLST alternatives </w:t>
      </w:r>
      <w:r w:rsidR="00F6303A">
        <w:t>w</w:t>
      </w:r>
      <w:r w:rsidR="00B13185">
        <w:t>as</w:t>
      </w:r>
      <w:r w:rsidR="00D6022C">
        <w:t xml:space="preserve"> about 1</w:t>
      </w:r>
      <w:r w:rsidR="00B63805">
        <w:t>3</w:t>
      </w:r>
      <w:r w:rsidR="00D6022C">
        <w:t xml:space="preserve"> percentage points lower than on the traditional MTEL (</w:t>
      </w:r>
      <w:r w:rsidR="008A5416">
        <w:t>59</w:t>
      </w:r>
      <w:r w:rsidR="00D6022C">
        <w:t>% compared to 7</w:t>
      </w:r>
      <w:r w:rsidR="008A5416">
        <w:t>1</w:t>
      </w:r>
      <w:r w:rsidR="00D6022C">
        <w:t>%).</w:t>
      </w:r>
      <w:r w:rsidR="00D738F1">
        <w:rPr>
          <w:rStyle w:val="FootnoteReference"/>
        </w:rPr>
        <w:footnoteReference w:id="7"/>
      </w:r>
      <w:r w:rsidR="00D6022C">
        <w:t xml:space="preserve"> </w:t>
      </w:r>
      <w:r w:rsidR="002746CC">
        <w:t>Similarly, those taking the CLST alternatives were less likely to reach other mileston</w:t>
      </w:r>
      <w:r w:rsidR="00C04BF2">
        <w:t>e</w:t>
      </w:r>
      <w:r w:rsidR="002746CC">
        <w:t>s.</w:t>
      </w:r>
    </w:p>
    <w:p w14:paraId="6028CEF4" w14:textId="16F75CD2" w:rsidR="00CC0570" w:rsidRDefault="727EA708" w:rsidP="00CC0570">
      <w:pPr>
        <w:pStyle w:val="ExhibitTitle"/>
        <w:rPr>
          <w:noProof/>
        </w:rPr>
      </w:pPr>
      <w:bookmarkStart w:id="47" w:name="_Toc188372889"/>
      <w:r>
        <w:t>Exhibit</w:t>
      </w:r>
      <w:r w:rsidRPr="00D67B9F">
        <w:t xml:space="preserve"> </w:t>
      </w:r>
      <w:r w:rsidR="780A0949">
        <w:rPr>
          <w:color w:val="2B579A"/>
          <w:shd w:val="clear" w:color="auto" w:fill="E6E6E6"/>
        </w:rPr>
        <w:t>19</w:t>
      </w:r>
      <w:r w:rsidR="04391A39" w:rsidRPr="00D67B9F">
        <w:t>.</w:t>
      </w:r>
      <w:r w:rsidR="04391A39">
        <w:t xml:space="preserve"> </w:t>
      </w:r>
      <w:r w:rsidR="04391A39">
        <w:rPr>
          <w:noProof/>
        </w:rPr>
        <w:t xml:space="preserve">Candidate Outcomes on the </w:t>
      </w:r>
      <w:r w:rsidR="67B900C0" w:rsidRPr="4D309002">
        <w:rPr>
          <w:noProof/>
        </w:rPr>
        <w:t>Traditional</w:t>
      </w:r>
      <w:r w:rsidR="14C94A89" w:rsidRPr="4D309002">
        <w:rPr>
          <w:noProof/>
        </w:rPr>
        <w:t xml:space="preserve"> CLST </w:t>
      </w:r>
      <w:r w:rsidR="5D43FE64" w:rsidRPr="4D309002">
        <w:rPr>
          <w:noProof/>
        </w:rPr>
        <w:t xml:space="preserve">MTEL </w:t>
      </w:r>
      <w:r w:rsidR="14C94A89" w:rsidRPr="4D309002">
        <w:rPr>
          <w:noProof/>
        </w:rPr>
        <w:t xml:space="preserve">and </w:t>
      </w:r>
      <w:r w:rsidR="04391A39">
        <w:rPr>
          <w:noProof/>
        </w:rPr>
        <w:t>CLST Alternatives</w:t>
      </w:r>
      <w:bookmarkEnd w:id="47"/>
    </w:p>
    <w:p w14:paraId="189856E3" w14:textId="0C9C5659" w:rsidR="00CC0570" w:rsidRDefault="0800A48C" w:rsidP="4D309002">
      <w:r>
        <w:rPr>
          <w:noProof/>
        </w:rPr>
        <w:drawing>
          <wp:inline distT="0" distB="0" distL="0" distR="0" wp14:anchorId="4E0A7B63" wp14:editId="60ECEBCA">
            <wp:extent cx="5943600" cy="3562350"/>
            <wp:effectExtent l="0" t="0" r="0" b="0"/>
            <wp:docPr id="838423328" name="Picture 838423328" descr="Graph of Candidate Outcomes on the Traditional CLST MTEL and CLST Altern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23328" name="Picture 838423328" descr="Graph of Candidate Outcomes on the Traditional CLST MTEL and CLST Alternatives"/>
                    <pic:cNvPicPr/>
                  </pic:nvPicPr>
                  <pic:blipFill>
                    <a:blip r:embed="rId29">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14:paraId="26B09AA1" w14:textId="0E6A8EC4" w:rsidR="00A57647" w:rsidRDefault="00A57647" w:rsidP="00A57647">
      <w:pPr>
        <w:pStyle w:val="ExhibitNote"/>
      </w:pPr>
      <w:r w:rsidRPr="00191A4C">
        <w:rPr>
          <w:i/>
          <w:iCs/>
        </w:rPr>
        <w:lastRenderedPageBreak/>
        <w:t>Notes:</w:t>
      </w:r>
      <w:r>
        <w:t xml:space="preserve"> Average employment and licensure outcomes for traditional (light blue) and alternative (dark blue) MTEL test-takers. Sample includes all submissions on traditional or alternative CLSTs </w:t>
      </w:r>
      <w:r w:rsidR="00195083">
        <w:t>between</w:t>
      </w:r>
      <w:r>
        <w:t xml:space="preserve"> October 20, 2020</w:t>
      </w:r>
      <w:r w:rsidR="00195083">
        <w:t>, and June 30, 2024</w:t>
      </w:r>
      <w:r>
        <w:t xml:space="preserve">. </w:t>
      </w:r>
    </w:p>
    <w:p w14:paraId="2F1DD9CC" w14:textId="79B3DD81" w:rsidR="009A425B" w:rsidRDefault="00942714" w:rsidP="00232ECC">
      <w:pPr>
        <w:pStyle w:val="BodyTextPostHeading"/>
      </w:pPr>
      <w:r>
        <w:t xml:space="preserve">Most of the differences in Exhibit </w:t>
      </w:r>
      <w:r w:rsidR="00AB5EA4">
        <w:t>19</w:t>
      </w:r>
      <w:r>
        <w:t>, however, are explained by differences in the pool of candidates taking each assessment type.</w:t>
      </w:r>
      <w:r w:rsidR="00CD6806">
        <w:t xml:space="preserve"> </w:t>
      </w:r>
      <w:r w:rsidR="00162BB0">
        <w:t>A</w:t>
      </w:r>
      <w:r w:rsidR="002A3F28">
        <w:t xml:space="preserve">s shown in Exhibit </w:t>
      </w:r>
      <w:r w:rsidR="002E6C61">
        <w:t>10</w:t>
      </w:r>
      <w:r w:rsidR="002A3F28">
        <w:t xml:space="preserve">, candidates with prior unsuccessful attempts on the traditional CLST MTEL </w:t>
      </w:r>
      <w:r w:rsidR="00AC7DA6">
        <w:t>were</w:t>
      </w:r>
      <w:r w:rsidR="002A3F28">
        <w:t xml:space="preserve"> more likely to take one of the alternatives. </w:t>
      </w:r>
      <w:r w:rsidR="00737707">
        <w:t>C</w:t>
      </w:r>
      <w:r w:rsidR="00B416F7">
        <w:t xml:space="preserve">andidates who </w:t>
      </w:r>
      <w:r w:rsidR="00A470C7">
        <w:t>had</w:t>
      </w:r>
      <w:r w:rsidR="00B416F7">
        <w:t xml:space="preserve"> previously failed an MTEL </w:t>
      </w:r>
      <w:r w:rsidR="00710DDE">
        <w:t>were</w:t>
      </w:r>
      <w:r w:rsidR="00B416F7">
        <w:t xml:space="preserve"> </w:t>
      </w:r>
      <w:r w:rsidR="00644C65">
        <w:t xml:space="preserve">generally </w:t>
      </w:r>
      <w:r w:rsidR="00B416F7">
        <w:t>less likely to meet key licensure milestones at baseline</w:t>
      </w:r>
      <w:r w:rsidR="002A3F28">
        <w:t>.</w:t>
      </w:r>
      <w:r w:rsidR="00D546A3">
        <w:t xml:space="preserve"> </w:t>
      </w:r>
    </w:p>
    <w:p w14:paraId="514AE341" w14:textId="1C7A54B1" w:rsidR="00232ECC" w:rsidRDefault="00210B2B" w:rsidP="00232ECC">
      <w:pPr>
        <w:pStyle w:val="BodyTextPostHeading"/>
      </w:pPr>
      <w:r>
        <w:t>It is important to adjust for prior background to avoid attributing these patterns to the alternative assessments</w:t>
      </w:r>
      <w:r w:rsidR="0013181D">
        <w:t xml:space="preserve"> themselves</w:t>
      </w:r>
      <w:r>
        <w:t>.</w:t>
      </w:r>
      <w:r w:rsidR="00942714">
        <w:t xml:space="preserve"> </w:t>
      </w:r>
      <w:r w:rsidR="00232ECC">
        <w:t xml:space="preserve">When we adjust for prior testing history and other background variables in Exhibit </w:t>
      </w:r>
      <w:r w:rsidR="00AB5EA4">
        <w:t>20</w:t>
      </w:r>
      <w:r w:rsidR="00232ECC">
        <w:t xml:space="preserve">, </w:t>
      </w:r>
      <w:r w:rsidR="00782372">
        <w:t xml:space="preserve">the CLST alternatives </w:t>
      </w:r>
      <w:r w:rsidR="00AF276A">
        <w:t>had</w:t>
      </w:r>
      <w:r w:rsidR="00782372">
        <w:t xml:space="preserve"> pass rates that </w:t>
      </w:r>
      <w:r w:rsidR="00A75253">
        <w:t>were</w:t>
      </w:r>
      <w:r w:rsidR="00782372">
        <w:t xml:space="preserve"> about 4 percentage points higher than the traditional MTEL CLST</w:t>
      </w:r>
      <w:r w:rsidR="0001069F">
        <w:t>,</w:t>
      </w:r>
      <w:r w:rsidR="00782372">
        <w:t xml:space="preserve"> </w:t>
      </w:r>
      <w:r w:rsidR="0016211B">
        <w:t xml:space="preserve">and the differences in </w:t>
      </w:r>
      <w:r w:rsidR="00C96524">
        <w:t>licensure and employment outcomes mostly disappear</w:t>
      </w:r>
      <w:r w:rsidR="00232ECC">
        <w:t xml:space="preserve">. However, one important </w:t>
      </w:r>
      <w:r w:rsidR="00FE3450">
        <w:t>caveat</w:t>
      </w:r>
      <w:r w:rsidR="00232ECC">
        <w:t xml:space="preserve"> is that </w:t>
      </w:r>
      <w:r w:rsidR="00232ECC" w:rsidRPr="00161BF7">
        <w:t>the</w:t>
      </w:r>
      <w:r w:rsidR="001D7922">
        <w:t xml:space="preserve">se findings depend on the available administrative data to adjust for </w:t>
      </w:r>
      <w:r w:rsidR="00C12FF3">
        <w:t>differences in the kinds of teachers who opt</w:t>
      </w:r>
      <w:r w:rsidR="001F15DC">
        <w:t>ed</w:t>
      </w:r>
      <w:r w:rsidR="001D7922">
        <w:t xml:space="preserve"> into the two testing types (traditional MTEL CLST and </w:t>
      </w:r>
      <w:r w:rsidR="004639E0">
        <w:t>CLST alternatives).</w:t>
      </w:r>
      <w:r w:rsidR="0023646F">
        <w:t xml:space="preserve"> In particular,</w:t>
      </w:r>
      <w:r w:rsidR="004639E0">
        <w:t xml:space="preserve"> </w:t>
      </w:r>
      <w:r w:rsidR="0023646F">
        <w:t>t</w:t>
      </w:r>
      <w:r w:rsidR="004639E0">
        <w:t>he</w:t>
      </w:r>
      <w:r w:rsidR="00232ECC" w:rsidRPr="00161BF7">
        <w:t xml:space="preserve"> alternatives attracted candidates attending out-of-state programs or</w:t>
      </w:r>
      <w:r w:rsidR="006501EF">
        <w:t xml:space="preserve"> who may</w:t>
      </w:r>
      <w:r w:rsidR="001F15DC">
        <w:t xml:space="preserve"> have</w:t>
      </w:r>
      <w:r w:rsidR="006501EF">
        <w:t xml:space="preserve"> be</w:t>
      </w:r>
      <w:r w:rsidR="001F15DC">
        <w:t>en</w:t>
      </w:r>
      <w:r w:rsidR="00232ECC" w:rsidRPr="00161BF7">
        <w:t xml:space="preserve"> considering licensure in other states</w:t>
      </w:r>
      <w:r w:rsidR="008B0A6F">
        <w:t>, and</w:t>
      </w:r>
      <w:r w:rsidR="00232ECC">
        <w:t xml:space="preserve"> </w:t>
      </w:r>
      <w:r w:rsidR="00EA52BD">
        <w:t xml:space="preserve">Massachusetts collects </w:t>
      </w:r>
      <w:r w:rsidR="00D87DA9">
        <w:t xml:space="preserve">limited </w:t>
      </w:r>
      <w:r w:rsidR="00EA52BD">
        <w:t>data</w:t>
      </w:r>
      <w:r w:rsidR="00D87DA9">
        <w:t xml:space="preserve"> </w:t>
      </w:r>
      <w:r w:rsidR="00EA52BD">
        <w:t xml:space="preserve">about </w:t>
      </w:r>
      <w:r w:rsidR="00860F41">
        <w:t>candidates’</w:t>
      </w:r>
      <w:r w:rsidR="00487775">
        <w:t xml:space="preserve"> state of residence</w:t>
      </w:r>
      <w:r w:rsidR="00D87DA9">
        <w:t xml:space="preserve">. </w:t>
      </w:r>
      <w:r w:rsidR="00706C6B">
        <w:t>Given that we are missing information</w:t>
      </w:r>
      <w:r w:rsidR="00E2359E">
        <w:t xml:space="preserve"> about geographical preferences</w:t>
      </w:r>
      <w:r w:rsidR="00706C6B">
        <w:t>, t</w:t>
      </w:r>
      <w:r w:rsidR="00232ECC">
        <w:t xml:space="preserve">he </w:t>
      </w:r>
      <w:r w:rsidR="008D69AD">
        <w:t>estimate</w:t>
      </w:r>
      <w:r w:rsidR="0012227A">
        <w:t xml:space="preserve">s </w:t>
      </w:r>
      <w:r w:rsidR="008D69AD">
        <w:t xml:space="preserve">may understate </w:t>
      </w:r>
      <w:r w:rsidR="0012227A">
        <w:t>the</w:t>
      </w:r>
      <w:r w:rsidR="008D69AD">
        <w:t xml:space="preserve"> true effect</w:t>
      </w:r>
      <w:r w:rsidR="0012227A">
        <w:t xml:space="preserve"> of the pilot assessments</w:t>
      </w:r>
      <w:r w:rsidR="008D69AD">
        <w:t xml:space="preserve"> on</w:t>
      </w:r>
      <w:r w:rsidR="00232ECC">
        <w:t xml:space="preserve"> enrollment and completion for alternative test-takers </w:t>
      </w:r>
      <w:r w:rsidR="00460202">
        <w:t xml:space="preserve">to the extent that there </w:t>
      </w:r>
      <w:r w:rsidR="00D67F2D">
        <w:t>were</w:t>
      </w:r>
      <w:r w:rsidR="00232ECC">
        <w:t xml:space="preserve"> unobserved differences in candidates’ background </w:t>
      </w:r>
      <w:r w:rsidR="004763F8">
        <w:t>or</w:t>
      </w:r>
      <w:r w:rsidR="00232ECC">
        <w:t xml:space="preserve"> propensity to train in in-state institutions.</w:t>
      </w:r>
      <w:r w:rsidR="00F9675C">
        <w:t xml:space="preserve"> </w:t>
      </w:r>
    </w:p>
    <w:p w14:paraId="7FBE3B9B" w14:textId="3CBD13C3" w:rsidR="00C062E2" w:rsidRDefault="00A57647" w:rsidP="00C062E2">
      <w:pPr>
        <w:pStyle w:val="ExhibitTitle"/>
        <w:rPr>
          <w:noProof/>
        </w:rPr>
      </w:pPr>
      <w:bookmarkStart w:id="48" w:name="_Toc188372890"/>
      <w:r>
        <w:lastRenderedPageBreak/>
        <w:t>Exhibit</w:t>
      </w:r>
      <w:r w:rsidRPr="00D67B9F">
        <w:t xml:space="preserve"> </w:t>
      </w:r>
      <w:r w:rsidR="002103DD">
        <w:rPr>
          <w:color w:val="2B579A"/>
          <w:shd w:val="clear" w:color="auto" w:fill="E6E6E6"/>
        </w:rPr>
        <w:t>20</w:t>
      </w:r>
      <w:r w:rsidR="00C062E2" w:rsidRPr="00D67B9F">
        <w:t>.</w:t>
      </w:r>
      <w:r w:rsidR="00C062E2">
        <w:t xml:space="preserve"> Differences in </w:t>
      </w:r>
      <w:r w:rsidR="00C062E2">
        <w:rPr>
          <w:noProof/>
        </w:rPr>
        <w:t>Workforce Outcomes Adjusted for Candidate Background</w:t>
      </w:r>
      <w:bookmarkEnd w:id="48"/>
    </w:p>
    <w:tbl>
      <w:tblPr>
        <w:tblStyle w:val="Table"/>
        <w:tblW w:w="5000" w:type="pct"/>
        <w:jc w:val="center"/>
        <w:tblCellMar>
          <w:left w:w="60" w:type="dxa"/>
          <w:right w:w="60" w:type="dxa"/>
        </w:tblCellMar>
        <w:tblLook w:val="0020" w:firstRow="1" w:lastRow="0" w:firstColumn="0" w:lastColumn="0" w:noHBand="0" w:noVBand="0"/>
      </w:tblPr>
      <w:tblGrid>
        <w:gridCol w:w="1689"/>
        <w:gridCol w:w="1533"/>
        <w:gridCol w:w="1533"/>
        <w:gridCol w:w="1535"/>
        <w:gridCol w:w="1533"/>
        <w:gridCol w:w="1537"/>
      </w:tblGrid>
      <w:tr w:rsidR="00636F60" w14:paraId="766A1E97" w14:textId="77777777" w:rsidTr="008E5926">
        <w:trPr>
          <w:cnfStyle w:val="100000000000" w:firstRow="1" w:lastRow="0" w:firstColumn="0" w:lastColumn="0" w:oddVBand="0" w:evenVBand="0" w:oddHBand="0" w:evenHBand="0" w:firstRowFirstColumn="0" w:firstRowLastColumn="0" w:lastRowFirstColumn="0" w:lastRowLastColumn="0"/>
          <w:cantSplit/>
          <w:tblHeader/>
          <w:jc w:val="center"/>
        </w:trPr>
        <w:tc>
          <w:tcPr>
            <w:tcW w:w="902" w:type="pct"/>
            <w:tcBorders>
              <w:top w:val="single" w:sz="16" w:space="0" w:color="D3D3D3"/>
              <w:left w:val="single" w:sz="0" w:space="0" w:color="D3D3D3"/>
              <w:bottom w:val="single" w:sz="16" w:space="0" w:color="D3D3D3"/>
            </w:tcBorders>
          </w:tcPr>
          <w:p w14:paraId="0DFD30DF" w14:textId="77777777" w:rsidR="00636F60" w:rsidRDefault="00636F60" w:rsidP="00465C01">
            <w:pPr>
              <w:keepNext/>
              <w:spacing w:after="60"/>
            </w:pPr>
          </w:p>
        </w:tc>
        <w:tc>
          <w:tcPr>
            <w:tcW w:w="819" w:type="pct"/>
            <w:tcBorders>
              <w:top w:val="single" w:sz="16" w:space="0" w:color="D3D3D3"/>
              <w:bottom w:val="single" w:sz="16" w:space="0" w:color="D3D3D3"/>
            </w:tcBorders>
          </w:tcPr>
          <w:p w14:paraId="45489EAC" w14:textId="77777777" w:rsidR="00636F60" w:rsidRDefault="00636F60" w:rsidP="00465C01">
            <w:pPr>
              <w:keepNext/>
              <w:spacing w:after="60"/>
              <w:jc w:val="center"/>
            </w:pPr>
            <w:r>
              <w:rPr>
                <w:rFonts w:ascii="Calibri" w:hAnsi="Calibri"/>
              </w:rPr>
              <w:t>Pass Test</w:t>
            </w:r>
          </w:p>
        </w:tc>
        <w:tc>
          <w:tcPr>
            <w:tcW w:w="819" w:type="pct"/>
            <w:tcBorders>
              <w:top w:val="single" w:sz="16" w:space="0" w:color="D3D3D3"/>
              <w:bottom w:val="single" w:sz="16" w:space="0" w:color="D3D3D3"/>
            </w:tcBorders>
          </w:tcPr>
          <w:p w14:paraId="0DFC0727" w14:textId="77777777" w:rsidR="00636F60" w:rsidRDefault="00636F60" w:rsidP="00465C01">
            <w:pPr>
              <w:keepNext/>
              <w:spacing w:after="60"/>
              <w:jc w:val="center"/>
            </w:pPr>
            <w:r>
              <w:rPr>
                <w:rFonts w:ascii="Calibri" w:hAnsi="Calibri"/>
              </w:rPr>
              <w:t>Full License</w:t>
            </w:r>
          </w:p>
        </w:tc>
        <w:tc>
          <w:tcPr>
            <w:tcW w:w="820" w:type="pct"/>
            <w:tcBorders>
              <w:top w:val="single" w:sz="16" w:space="0" w:color="D3D3D3"/>
              <w:bottom w:val="single" w:sz="16" w:space="0" w:color="D3D3D3"/>
            </w:tcBorders>
          </w:tcPr>
          <w:p w14:paraId="18AB0E68" w14:textId="77777777" w:rsidR="00636F60" w:rsidRDefault="00636F60" w:rsidP="00465C01">
            <w:pPr>
              <w:keepNext/>
              <w:spacing w:after="60"/>
              <w:jc w:val="center"/>
            </w:pPr>
            <w:r>
              <w:rPr>
                <w:rFonts w:ascii="Calibri" w:hAnsi="Calibri"/>
              </w:rPr>
              <w:t>Program Completion</w:t>
            </w:r>
          </w:p>
        </w:tc>
        <w:tc>
          <w:tcPr>
            <w:tcW w:w="819" w:type="pct"/>
            <w:tcBorders>
              <w:top w:val="single" w:sz="16" w:space="0" w:color="D3D3D3"/>
              <w:bottom w:val="single" w:sz="16" w:space="0" w:color="D3D3D3"/>
            </w:tcBorders>
          </w:tcPr>
          <w:p w14:paraId="755457D6" w14:textId="77777777" w:rsidR="00636F60" w:rsidRDefault="00636F60" w:rsidP="00465C01">
            <w:pPr>
              <w:keepNext/>
              <w:spacing w:after="60"/>
              <w:jc w:val="center"/>
            </w:pPr>
            <w:r>
              <w:rPr>
                <w:rFonts w:ascii="Calibri" w:hAnsi="Calibri"/>
              </w:rPr>
              <w:t>Employed</w:t>
            </w:r>
          </w:p>
        </w:tc>
        <w:tc>
          <w:tcPr>
            <w:tcW w:w="820" w:type="pct"/>
            <w:tcBorders>
              <w:top w:val="single" w:sz="16" w:space="0" w:color="D3D3D3"/>
              <w:bottom w:val="single" w:sz="16" w:space="0" w:color="D3D3D3"/>
              <w:right w:val="single" w:sz="0" w:space="0" w:color="D3D3D3"/>
            </w:tcBorders>
          </w:tcPr>
          <w:p w14:paraId="3FBAA574" w14:textId="77777777" w:rsidR="00636F60" w:rsidRDefault="00636F60" w:rsidP="00465C01">
            <w:pPr>
              <w:keepNext/>
              <w:spacing w:after="60"/>
              <w:jc w:val="center"/>
            </w:pPr>
            <w:r>
              <w:rPr>
                <w:rFonts w:ascii="Calibri" w:hAnsi="Calibri"/>
              </w:rPr>
              <w:t>Employed as Teacher</w:t>
            </w:r>
          </w:p>
        </w:tc>
      </w:tr>
      <w:tr w:rsidR="00636F60" w14:paraId="73DCC216" w14:textId="77777777" w:rsidTr="008E5926">
        <w:trPr>
          <w:cantSplit/>
          <w:jc w:val="center"/>
        </w:trPr>
        <w:tc>
          <w:tcPr>
            <w:tcW w:w="5000" w:type="pct"/>
            <w:gridSpan w:val="6"/>
            <w:tcBorders>
              <w:top w:val="single" w:sz="16" w:space="0" w:color="D3D3D3"/>
              <w:left w:val="single" w:sz="0" w:space="0" w:color="D3D3D3"/>
              <w:bottom w:val="single" w:sz="16" w:space="0" w:color="D3D3D3"/>
              <w:right w:val="single" w:sz="0" w:space="0" w:color="D3D3D3"/>
            </w:tcBorders>
            <w:tcMar>
              <w:top w:w="25" w:type="dxa"/>
            </w:tcMar>
          </w:tcPr>
          <w:p w14:paraId="602483AF" w14:textId="77777777" w:rsidR="00636F60" w:rsidRDefault="00636F60" w:rsidP="00465C01">
            <w:pPr>
              <w:keepNext/>
              <w:spacing w:after="60"/>
            </w:pPr>
            <w:r>
              <w:rPr>
                <w:rFonts w:ascii="Calibri" w:hAnsi="Calibri"/>
              </w:rPr>
              <w:t>Panel A. All CLST Alternatives</w:t>
            </w:r>
          </w:p>
        </w:tc>
      </w:tr>
      <w:tr w:rsidR="00636F60" w14:paraId="3DF762A3" w14:textId="77777777" w:rsidTr="008E5926">
        <w:trPr>
          <w:cantSplit/>
          <w:jc w:val="center"/>
        </w:trPr>
        <w:tc>
          <w:tcPr>
            <w:tcW w:w="902" w:type="pct"/>
            <w:tcBorders>
              <w:top w:val="single" w:sz="0" w:space="0" w:color="D3D3D3"/>
              <w:left w:val="single" w:sz="0" w:space="0" w:color="D3D3D3"/>
              <w:bottom w:val="single" w:sz="0" w:space="0" w:color="D3D3D3"/>
              <w:right w:val="single" w:sz="0" w:space="0" w:color="D3D3D3"/>
            </w:tcBorders>
          </w:tcPr>
          <w:p w14:paraId="770ECD4F" w14:textId="77777777" w:rsidR="00636F60" w:rsidRDefault="00636F60" w:rsidP="00465C01">
            <w:pPr>
              <w:keepNext/>
              <w:spacing w:after="60"/>
            </w:pPr>
            <w:r>
              <w:rPr>
                <w:rFonts w:ascii="Calibri" w:hAnsi="Calibri"/>
              </w:rPr>
              <w:t>CLST Alternative</w:t>
            </w:r>
          </w:p>
        </w:tc>
        <w:tc>
          <w:tcPr>
            <w:tcW w:w="819" w:type="pct"/>
            <w:tcBorders>
              <w:top w:val="single" w:sz="0" w:space="0" w:color="D3D3D3"/>
              <w:left w:val="single" w:sz="0" w:space="0" w:color="D3D3D3"/>
              <w:bottom w:val="single" w:sz="0" w:space="0" w:color="D3D3D3"/>
              <w:right w:val="single" w:sz="0" w:space="0" w:color="D3D3D3"/>
            </w:tcBorders>
          </w:tcPr>
          <w:p w14:paraId="0DE751B4" w14:textId="77777777" w:rsidR="00636F60" w:rsidRDefault="00636F60" w:rsidP="00465C01">
            <w:pPr>
              <w:keepNext/>
              <w:spacing w:after="60"/>
              <w:jc w:val="center"/>
            </w:pPr>
            <w:r w:rsidRPr="00A31197">
              <w:rPr>
                <w:rFonts w:ascii="Calibri" w:hAnsi="Calibri"/>
              </w:rPr>
              <w:t>0.040**</w:t>
            </w:r>
          </w:p>
        </w:tc>
        <w:tc>
          <w:tcPr>
            <w:tcW w:w="819" w:type="pct"/>
            <w:tcBorders>
              <w:top w:val="single" w:sz="0" w:space="0" w:color="D3D3D3"/>
              <w:left w:val="single" w:sz="0" w:space="0" w:color="D3D3D3"/>
              <w:bottom w:val="single" w:sz="0" w:space="0" w:color="D3D3D3"/>
              <w:right w:val="single" w:sz="0" w:space="0" w:color="D3D3D3"/>
            </w:tcBorders>
          </w:tcPr>
          <w:p w14:paraId="7E361F8F" w14:textId="77777777" w:rsidR="00636F60" w:rsidRDefault="00636F60" w:rsidP="00465C01">
            <w:pPr>
              <w:keepNext/>
              <w:spacing w:after="60"/>
              <w:jc w:val="center"/>
            </w:pPr>
            <w:r>
              <w:rPr>
                <w:rFonts w:ascii="Calibri" w:hAnsi="Calibri"/>
              </w:rPr>
              <w:t>-0.019</w:t>
            </w:r>
          </w:p>
        </w:tc>
        <w:tc>
          <w:tcPr>
            <w:tcW w:w="820" w:type="pct"/>
            <w:tcBorders>
              <w:top w:val="single" w:sz="0" w:space="0" w:color="D3D3D3"/>
              <w:left w:val="single" w:sz="0" w:space="0" w:color="D3D3D3"/>
              <w:bottom w:val="single" w:sz="0" w:space="0" w:color="D3D3D3"/>
              <w:right w:val="single" w:sz="0" w:space="0" w:color="D3D3D3"/>
            </w:tcBorders>
          </w:tcPr>
          <w:p w14:paraId="7D65A17D" w14:textId="77777777" w:rsidR="00636F60" w:rsidRDefault="00636F60" w:rsidP="00465C01">
            <w:pPr>
              <w:keepNext/>
              <w:spacing w:after="60"/>
              <w:jc w:val="center"/>
            </w:pPr>
            <w:r>
              <w:rPr>
                <w:rFonts w:ascii="Calibri" w:hAnsi="Calibri"/>
              </w:rPr>
              <w:t>-0.009</w:t>
            </w:r>
          </w:p>
        </w:tc>
        <w:tc>
          <w:tcPr>
            <w:tcW w:w="819" w:type="pct"/>
            <w:tcBorders>
              <w:top w:val="single" w:sz="0" w:space="0" w:color="D3D3D3"/>
              <w:left w:val="single" w:sz="0" w:space="0" w:color="D3D3D3"/>
              <w:bottom w:val="single" w:sz="0" w:space="0" w:color="D3D3D3"/>
              <w:right w:val="single" w:sz="0" w:space="0" w:color="D3D3D3"/>
            </w:tcBorders>
          </w:tcPr>
          <w:p w14:paraId="3EF13205" w14:textId="77777777" w:rsidR="00636F60" w:rsidRDefault="00636F60" w:rsidP="00465C01">
            <w:pPr>
              <w:keepNext/>
              <w:spacing w:after="60"/>
              <w:jc w:val="center"/>
            </w:pPr>
            <w:r>
              <w:rPr>
                <w:rFonts w:ascii="Calibri" w:hAnsi="Calibri"/>
              </w:rPr>
              <w:t>-0.009</w:t>
            </w:r>
          </w:p>
        </w:tc>
        <w:tc>
          <w:tcPr>
            <w:tcW w:w="820" w:type="pct"/>
            <w:tcBorders>
              <w:top w:val="single" w:sz="0" w:space="0" w:color="D3D3D3"/>
              <w:left w:val="single" w:sz="0" w:space="0" w:color="D3D3D3"/>
              <w:bottom w:val="single" w:sz="0" w:space="0" w:color="D3D3D3"/>
              <w:right w:val="single" w:sz="0" w:space="0" w:color="D3D3D3"/>
            </w:tcBorders>
          </w:tcPr>
          <w:p w14:paraId="4618BC2A" w14:textId="77777777" w:rsidR="00636F60" w:rsidRDefault="00636F60" w:rsidP="00465C01">
            <w:pPr>
              <w:keepNext/>
              <w:spacing w:after="60"/>
              <w:jc w:val="center"/>
            </w:pPr>
            <w:r>
              <w:rPr>
                <w:rFonts w:ascii="Calibri" w:hAnsi="Calibri"/>
              </w:rPr>
              <w:t>0.004</w:t>
            </w:r>
          </w:p>
        </w:tc>
      </w:tr>
      <w:tr w:rsidR="00636F60" w14:paraId="41D1CD4C" w14:textId="77777777" w:rsidTr="008E5926">
        <w:trPr>
          <w:cantSplit/>
          <w:jc w:val="center"/>
        </w:trPr>
        <w:tc>
          <w:tcPr>
            <w:tcW w:w="902" w:type="pct"/>
            <w:tcBorders>
              <w:top w:val="single" w:sz="0" w:space="0" w:color="D3D3D3"/>
              <w:left w:val="single" w:sz="0" w:space="0" w:color="D3D3D3"/>
              <w:bottom w:val="single" w:sz="0" w:space="0" w:color="D3D3D3"/>
              <w:right w:val="single" w:sz="0" w:space="0" w:color="D3D3D3"/>
            </w:tcBorders>
          </w:tcPr>
          <w:p w14:paraId="568FD6B6" w14:textId="77777777" w:rsidR="00636F60" w:rsidRDefault="00636F60" w:rsidP="00465C01">
            <w:pPr>
              <w:keepNext/>
              <w:spacing w:after="60"/>
            </w:pPr>
          </w:p>
        </w:tc>
        <w:tc>
          <w:tcPr>
            <w:tcW w:w="819" w:type="pct"/>
            <w:tcBorders>
              <w:top w:val="single" w:sz="0" w:space="0" w:color="D3D3D3"/>
              <w:left w:val="single" w:sz="0" w:space="0" w:color="D3D3D3"/>
              <w:bottom w:val="single" w:sz="0" w:space="0" w:color="D3D3D3"/>
              <w:right w:val="single" w:sz="0" w:space="0" w:color="D3D3D3"/>
            </w:tcBorders>
          </w:tcPr>
          <w:p w14:paraId="672CF99A" w14:textId="77777777" w:rsidR="00636F60" w:rsidRDefault="00636F60" w:rsidP="00465C01">
            <w:pPr>
              <w:keepNext/>
              <w:spacing w:after="60"/>
              <w:jc w:val="center"/>
            </w:pPr>
            <w:r>
              <w:rPr>
                <w:rFonts w:ascii="Calibri" w:hAnsi="Calibri"/>
              </w:rPr>
              <w:t>(0.016)</w:t>
            </w:r>
          </w:p>
        </w:tc>
        <w:tc>
          <w:tcPr>
            <w:tcW w:w="819" w:type="pct"/>
            <w:tcBorders>
              <w:top w:val="single" w:sz="0" w:space="0" w:color="D3D3D3"/>
              <w:left w:val="single" w:sz="0" w:space="0" w:color="D3D3D3"/>
              <w:bottom w:val="single" w:sz="0" w:space="0" w:color="D3D3D3"/>
              <w:right w:val="single" w:sz="0" w:space="0" w:color="D3D3D3"/>
            </w:tcBorders>
          </w:tcPr>
          <w:p w14:paraId="437081F4" w14:textId="77777777" w:rsidR="00636F60" w:rsidRDefault="00636F60" w:rsidP="00465C01">
            <w:pPr>
              <w:keepNext/>
              <w:spacing w:after="60"/>
              <w:jc w:val="center"/>
            </w:pPr>
            <w:r>
              <w:rPr>
                <w:rFonts w:ascii="Calibri" w:hAnsi="Calibri"/>
              </w:rPr>
              <w:t>(0.014)</w:t>
            </w:r>
          </w:p>
        </w:tc>
        <w:tc>
          <w:tcPr>
            <w:tcW w:w="820" w:type="pct"/>
            <w:tcBorders>
              <w:top w:val="single" w:sz="0" w:space="0" w:color="D3D3D3"/>
              <w:left w:val="single" w:sz="0" w:space="0" w:color="D3D3D3"/>
              <w:bottom w:val="single" w:sz="0" w:space="0" w:color="D3D3D3"/>
              <w:right w:val="single" w:sz="0" w:space="0" w:color="D3D3D3"/>
            </w:tcBorders>
          </w:tcPr>
          <w:p w14:paraId="4E3654E4" w14:textId="77777777" w:rsidR="00636F60" w:rsidRDefault="00636F60" w:rsidP="00465C01">
            <w:pPr>
              <w:keepNext/>
              <w:spacing w:after="60"/>
              <w:jc w:val="center"/>
            </w:pPr>
            <w:r>
              <w:rPr>
                <w:rFonts w:ascii="Calibri" w:hAnsi="Calibri"/>
              </w:rPr>
              <w:t>(0.008)</w:t>
            </w:r>
          </w:p>
        </w:tc>
        <w:tc>
          <w:tcPr>
            <w:tcW w:w="819" w:type="pct"/>
            <w:tcBorders>
              <w:top w:val="single" w:sz="0" w:space="0" w:color="D3D3D3"/>
              <w:left w:val="single" w:sz="0" w:space="0" w:color="D3D3D3"/>
              <w:bottom w:val="single" w:sz="0" w:space="0" w:color="D3D3D3"/>
              <w:right w:val="single" w:sz="0" w:space="0" w:color="D3D3D3"/>
            </w:tcBorders>
          </w:tcPr>
          <w:p w14:paraId="15639436" w14:textId="77777777" w:rsidR="00636F60" w:rsidRDefault="00636F60" w:rsidP="00465C01">
            <w:pPr>
              <w:keepNext/>
              <w:spacing w:after="60"/>
              <w:jc w:val="center"/>
            </w:pPr>
            <w:r>
              <w:rPr>
                <w:rFonts w:ascii="Calibri" w:hAnsi="Calibri"/>
              </w:rPr>
              <w:t>(0.013)</w:t>
            </w:r>
          </w:p>
        </w:tc>
        <w:tc>
          <w:tcPr>
            <w:tcW w:w="820" w:type="pct"/>
            <w:tcBorders>
              <w:top w:val="single" w:sz="0" w:space="0" w:color="D3D3D3"/>
              <w:left w:val="single" w:sz="0" w:space="0" w:color="D3D3D3"/>
              <w:bottom w:val="single" w:sz="0" w:space="0" w:color="D3D3D3"/>
              <w:right w:val="single" w:sz="0" w:space="0" w:color="D3D3D3"/>
            </w:tcBorders>
          </w:tcPr>
          <w:p w14:paraId="283985E1" w14:textId="77777777" w:rsidR="00636F60" w:rsidRDefault="00636F60" w:rsidP="00465C01">
            <w:pPr>
              <w:keepNext/>
              <w:spacing w:after="60"/>
              <w:jc w:val="center"/>
            </w:pPr>
            <w:r>
              <w:rPr>
                <w:rFonts w:ascii="Calibri" w:hAnsi="Calibri"/>
              </w:rPr>
              <w:t>(0.012)</w:t>
            </w:r>
          </w:p>
        </w:tc>
      </w:tr>
      <w:tr w:rsidR="00636F60" w14:paraId="3DB55920" w14:textId="77777777" w:rsidTr="008E5926">
        <w:trPr>
          <w:cantSplit/>
          <w:jc w:val="center"/>
        </w:trPr>
        <w:tc>
          <w:tcPr>
            <w:tcW w:w="902" w:type="pct"/>
            <w:tcBorders>
              <w:top w:val="single" w:sz="0" w:space="0" w:color="D3D3D3"/>
              <w:left w:val="single" w:sz="0" w:space="0" w:color="D3D3D3"/>
              <w:bottom w:val="single" w:sz="0" w:space="0" w:color="D3D3D3"/>
              <w:right w:val="single" w:sz="0" w:space="0" w:color="D3D3D3"/>
            </w:tcBorders>
          </w:tcPr>
          <w:p w14:paraId="28BDBE2B" w14:textId="77777777" w:rsidR="00636F60" w:rsidRDefault="00636F60" w:rsidP="00465C01">
            <w:pPr>
              <w:keepNext/>
              <w:spacing w:after="60"/>
            </w:pPr>
            <w:r>
              <w:rPr>
                <w:rFonts w:ascii="Calibri" w:hAnsi="Calibri"/>
              </w:rPr>
              <w:t>Num.Obs.</w:t>
            </w:r>
          </w:p>
        </w:tc>
        <w:tc>
          <w:tcPr>
            <w:tcW w:w="819" w:type="pct"/>
            <w:tcBorders>
              <w:top w:val="single" w:sz="0" w:space="0" w:color="D3D3D3"/>
              <w:left w:val="single" w:sz="0" w:space="0" w:color="D3D3D3"/>
              <w:bottom w:val="single" w:sz="0" w:space="0" w:color="D3D3D3"/>
              <w:right w:val="single" w:sz="0" w:space="0" w:color="D3D3D3"/>
            </w:tcBorders>
          </w:tcPr>
          <w:p w14:paraId="12353E22" w14:textId="77777777" w:rsidR="00636F60" w:rsidRDefault="00636F60" w:rsidP="00465C01">
            <w:pPr>
              <w:keepNext/>
              <w:spacing w:after="60"/>
              <w:jc w:val="center"/>
            </w:pPr>
            <w:r>
              <w:rPr>
                <w:rFonts w:ascii="Calibri" w:hAnsi="Calibri"/>
              </w:rPr>
              <w:t>13969</w:t>
            </w:r>
          </w:p>
        </w:tc>
        <w:tc>
          <w:tcPr>
            <w:tcW w:w="819" w:type="pct"/>
            <w:tcBorders>
              <w:top w:val="single" w:sz="0" w:space="0" w:color="D3D3D3"/>
              <w:left w:val="single" w:sz="0" w:space="0" w:color="D3D3D3"/>
              <w:bottom w:val="single" w:sz="0" w:space="0" w:color="D3D3D3"/>
              <w:right w:val="single" w:sz="0" w:space="0" w:color="D3D3D3"/>
            </w:tcBorders>
          </w:tcPr>
          <w:p w14:paraId="1F9D4EE8" w14:textId="77777777" w:rsidR="00636F60" w:rsidRDefault="00636F60" w:rsidP="00465C01">
            <w:pPr>
              <w:keepNext/>
              <w:spacing w:after="60"/>
              <w:jc w:val="center"/>
            </w:pPr>
            <w:r>
              <w:rPr>
                <w:rFonts w:ascii="Calibri" w:hAnsi="Calibri"/>
              </w:rPr>
              <w:t>13969</w:t>
            </w:r>
          </w:p>
        </w:tc>
        <w:tc>
          <w:tcPr>
            <w:tcW w:w="820" w:type="pct"/>
            <w:tcBorders>
              <w:top w:val="single" w:sz="0" w:space="0" w:color="D3D3D3"/>
              <w:left w:val="single" w:sz="0" w:space="0" w:color="D3D3D3"/>
              <w:bottom w:val="single" w:sz="0" w:space="0" w:color="D3D3D3"/>
              <w:right w:val="single" w:sz="0" w:space="0" w:color="D3D3D3"/>
            </w:tcBorders>
          </w:tcPr>
          <w:p w14:paraId="70E8E8BA" w14:textId="77777777" w:rsidR="00636F60" w:rsidRDefault="00636F60" w:rsidP="00465C01">
            <w:pPr>
              <w:keepNext/>
              <w:spacing w:after="60"/>
              <w:jc w:val="center"/>
            </w:pPr>
            <w:r>
              <w:rPr>
                <w:rFonts w:ascii="Calibri" w:hAnsi="Calibri"/>
              </w:rPr>
              <w:t>13969</w:t>
            </w:r>
          </w:p>
        </w:tc>
        <w:tc>
          <w:tcPr>
            <w:tcW w:w="819" w:type="pct"/>
            <w:tcBorders>
              <w:top w:val="single" w:sz="0" w:space="0" w:color="D3D3D3"/>
              <w:left w:val="single" w:sz="0" w:space="0" w:color="D3D3D3"/>
              <w:bottom w:val="single" w:sz="0" w:space="0" w:color="D3D3D3"/>
              <w:right w:val="single" w:sz="0" w:space="0" w:color="D3D3D3"/>
            </w:tcBorders>
          </w:tcPr>
          <w:p w14:paraId="32352E98" w14:textId="77777777" w:rsidR="00636F60" w:rsidRDefault="00636F60" w:rsidP="00465C01">
            <w:pPr>
              <w:keepNext/>
              <w:spacing w:after="60"/>
              <w:jc w:val="center"/>
            </w:pPr>
            <w:r>
              <w:rPr>
                <w:rFonts w:ascii="Calibri" w:hAnsi="Calibri"/>
              </w:rPr>
              <w:t>13969</w:t>
            </w:r>
          </w:p>
        </w:tc>
        <w:tc>
          <w:tcPr>
            <w:tcW w:w="820" w:type="pct"/>
            <w:tcBorders>
              <w:top w:val="single" w:sz="0" w:space="0" w:color="D3D3D3"/>
              <w:left w:val="single" w:sz="0" w:space="0" w:color="D3D3D3"/>
              <w:bottom w:val="single" w:sz="0" w:space="0" w:color="D3D3D3"/>
              <w:right w:val="single" w:sz="0" w:space="0" w:color="D3D3D3"/>
            </w:tcBorders>
          </w:tcPr>
          <w:p w14:paraId="3D493CFC" w14:textId="77777777" w:rsidR="00636F60" w:rsidRDefault="00636F60" w:rsidP="00465C01">
            <w:pPr>
              <w:keepNext/>
              <w:spacing w:after="60"/>
              <w:jc w:val="center"/>
            </w:pPr>
            <w:r>
              <w:rPr>
                <w:rFonts w:ascii="Calibri" w:hAnsi="Calibri"/>
              </w:rPr>
              <w:t>13969</w:t>
            </w:r>
          </w:p>
        </w:tc>
      </w:tr>
      <w:tr w:rsidR="00636F60" w14:paraId="4E3FA054" w14:textId="77777777" w:rsidTr="008E5926">
        <w:trPr>
          <w:cantSplit/>
          <w:jc w:val="center"/>
        </w:trPr>
        <w:tc>
          <w:tcPr>
            <w:tcW w:w="5000" w:type="pct"/>
            <w:gridSpan w:val="6"/>
            <w:tcBorders>
              <w:top w:val="single" w:sz="16" w:space="0" w:color="D3D3D3"/>
              <w:left w:val="single" w:sz="0" w:space="0" w:color="D3D3D3"/>
              <w:bottom w:val="single" w:sz="16" w:space="0" w:color="D3D3D3"/>
              <w:right w:val="single" w:sz="0" w:space="0" w:color="D3D3D3"/>
            </w:tcBorders>
            <w:tcMar>
              <w:top w:w="25" w:type="dxa"/>
            </w:tcMar>
          </w:tcPr>
          <w:p w14:paraId="712908B3" w14:textId="77777777" w:rsidR="00636F60" w:rsidRDefault="00636F60" w:rsidP="00465C01">
            <w:pPr>
              <w:keepNext/>
              <w:spacing w:after="60"/>
            </w:pPr>
            <w:r>
              <w:rPr>
                <w:rFonts w:ascii="Calibri" w:hAnsi="Calibri"/>
              </w:rPr>
              <w:t>Panel B. Individual CLST Alternatives</w:t>
            </w:r>
          </w:p>
        </w:tc>
      </w:tr>
      <w:tr w:rsidR="00636F60" w14:paraId="4AB7ED97" w14:textId="77777777" w:rsidTr="008E5926">
        <w:trPr>
          <w:cantSplit/>
          <w:jc w:val="center"/>
        </w:trPr>
        <w:tc>
          <w:tcPr>
            <w:tcW w:w="902" w:type="pct"/>
            <w:tcBorders>
              <w:top w:val="single" w:sz="0" w:space="0" w:color="D3D3D3"/>
              <w:left w:val="single" w:sz="0" w:space="0" w:color="D3D3D3"/>
              <w:bottom w:val="single" w:sz="0" w:space="0" w:color="D3D3D3"/>
              <w:right w:val="single" w:sz="0" w:space="0" w:color="D3D3D3"/>
            </w:tcBorders>
          </w:tcPr>
          <w:p w14:paraId="79F6A688" w14:textId="77777777" w:rsidR="00636F60" w:rsidRDefault="00636F60" w:rsidP="00465C01">
            <w:pPr>
              <w:keepNext/>
              <w:spacing w:after="60"/>
            </w:pPr>
            <w:r>
              <w:rPr>
                <w:rFonts w:ascii="Calibri" w:hAnsi="Calibri"/>
              </w:rPr>
              <w:t>NES</w:t>
            </w:r>
          </w:p>
        </w:tc>
        <w:tc>
          <w:tcPr>
            <w:tcW w:w="819" w:type="pct"/>
            <w:tcBorders>
              <w:top w:val="single" w:sz="0" w:space="0" w:color="D3D3D3"/>
              <w:left w:val="single" w:sz="0" w:space="0" w:color="D3D3D3"/>
              <w:bottom w:val="single" w:sz="0" w:space="0" w:color="D3D3D3"/>
              <w:right w:val="single" w:sz="0" w:space="0" w:color="D3D3D3"/>
            </w:tcBorders>
          </w:tcPr>
          <w:p w14:paraId="065F9E74" w14:textId="77777777" w:rsidR="00636F60" w:rsidRDefault="00636F60" w:rsidP="00465C01">
            <w:pPr>
              <w:keepNext/>
              <w:spacing w:after="60"/>
              <w:jc w:val="center"/>
            </w:pPr>
            <w:r w:rsidRPr="00A31197">
              <w:rPr>
                <w:rFonts w:ascii="Calibri" w:hAnsi="Calibri"/>
              </w:rPr>
              <w:t>-0.132***</w:t>
            </w:r>
          </w:p>
        </w:tc>
        <w:tc>
          <w:tcPr>
            <w:tcW w:w="819" w:type="pct"/>
            <w:tcBorders>
              <w:top w:val="single" w:sz="0" w:space="0" w:color="D3D3D3"/>
              <w:left w:val="single" w:sz="0" w:space="0" w:color="D3D3D3"/>
              <w:bottom w:val="single" w:sz="0" w:space="0" w:color="D3D3D3"/>
              <w:right w:val="single" w:sz="0" w:space="0" w:color="D3D3D3"/>
            </w:tcBorders>
          </w:tcPr>
          <w:p w14:paraId="1D4E831D" w14:textId="77777777" w:rsidR="00636F60" w:rsidRDefault="00636F60" w:rsidP="00465C01">
            <w:pPr>
              <w:keepNext/>
              <w:spacing w:after="60"/>
              <w:jc w:val="center"/>
            </w:pPr>
            <w:r>
              <w:rPr>
                <w:rFonts w:ascii="Calibri" w:hAnsi="Calibri"/>
              </w:rPr>
              <w:t>-0.027</w:t>
            </w:r>
          </w:p>
        </w:tc>
        <w:tc>
          <w:tcPr>
            <w:tcW w:w="820" w:type="pct"/>
            <w:tcBorders>
              <w:top w:val="single" w:sz="0" w:space="0" w:color="D3D3D3"/>
              <w:left w:val="single" w:sz="0" w:space="0" w:color="D3D3D3"/>
              <w:bottom w:val="single" w:sz="0" w:space="0" w:color="D3D3D3"/>
              <w:right w:val="single" w:sz="0" w:space="0" w:color="D3D3D3"/>
            </w:tcBorders>
          </w:tcPr>
          <w:p w14:paraId="6808A123" w14:textId="77777777" w:rsidR="00636F60" w:rsidRDefault="00636F60" w:rsidP="00465C01">
            <w:pPr>
              <w:keepNext/>
              <w:spacing w:after="60"/>
              <w:jc w:val="center"/>
            </w:pPr>
            <w:r>
              <w:rPr>
                <w:rFonts w:ascii="Calibri" w:hAnsi="Calibri"/>
              </w:rPr>
              <w:t>-0.014</w:t>
            </w:r>
          </w:p>
        </w:tc>
        <w:tc>
          <w:tcPr>
            <w:tcW w:w="819" w:type="pct"/>
            <w:tcBorders>
              <w:top w:val="single" w:sz="0" w:space="0" w:color="D3D3D3"/>
              <w:left w:val="single" w:sz="0" w:space="0" w:color="D3D3D3"/>
              <w:bottom w:val="single" w:sz="0" w:space="0" w:color="D3D3D3"/>
              <w:right w:val="single" w:sz="0" w:space="0" w:color="D3D3D3"/>
            </w:tcBorders>
          </w:tcPr>
          <w:p w14:paraId="2E1A9EFF" w14:textId="77777777" w:rsidR="00636F60" w:rsidRDefault="00636F60" w:rsidP="00465C01">
            <w:pPr>
              <w:keepNext/>
              <w:spacing w:after="60"/>
              <w:jc w:val="center"/>
            </w:pPr>
            <w:r>
              <w:rPr>
                <w:rFonts w:ascii="Calibri" w:hAnsi="Calibri"/>
              </w:rPr>
              <w:t>0.025</w:t>
            </w:r>
          </w:p>
        </w:tc>
        <w:tc>
          <w:tcPr>
            <w:tcW w:w="820" w:type="pct"/>
            <w:tcBorders>
              <w:top w:val="single" w:sz="0" w:space="0" w:color="D3D3D3"/>
              <w:left w:val="single" w:sz="0" w:space="0" w:color="D3D3D3"/>
              <w:bottom w:val="single" w:sz="0" w:space="0" w:color="D3D3D3"/>
              <w:right w:val="single" w:sz="0" w:space="0" w:color="D3D3D3"/>
            </w:tcBorders>
          </w:tcPr>
          <w:p w14:paraId="4E5269F6" w14:textId="77777777" w:rsidR="00636F60" w:rsidRDefault="00636F60" w:rsidP="00465C01">
            <w:pPr>
              <w:keepNext/>
              <w:spacing w:after="60"/>
              <w:jc w:val="center"/>
            </w:pPr>
            <w:r>
              <w:rPr>
                <w:rFonts w:ascii="Calibri" w:hAnsi="Calibri"/>
              </w:rPr>
              <w:t>0.048</w:t>
            </w:r>
          </w:p>
        </w:tc>
      </w:tr>
      <w:tr w:rsidR="00636F60" w14:paraId="141F4B5A" w14:textId="77777777" w:rsidTr="008E5926">
        <w:trPr>
          <w:cantSplit/>
          <w:jc w:val="center"/>
        </w:trPr>
        <w:tc>
          <w:tcPr>
            <w:tcW w:w="902" w:type="pct"/>
            <w:tcBorders>
              <w:top w:val="single" w:sz="0" w:space="0" w:color="D3D3D3"/>
              <w:left w:val="single" w:sz="0" w:space="0" w:color="D3D3D3"/>
              <w:bottom w:val="single" w:sz="0" w:space="0" w:color="D3D3D3"/>
              <w:right w:val="single" w:sz="0" w:space="0" w:color="D3D3D3"/>
            </w:tcBorders>
          </w:tcPr>
          <w:p w14:paraId="0D2290ED" w14:textId="77777777" w:rsidR="00636F60" w:rsidRDefault="00636F60" w:rsidP="00465C01">
            <w:pPr>
              <w:keepNext/>
              <w:spacing w:after="60"/>
            </w:pPr>
          </w:p>
        </w:tc>
        <w:tc>
          <w:tcPr>
            <w:tcW w:w="819" w:type="pct"/>
            <w:tcBorders>
              <w:top w:val="single" w:sz="0" w:space="0" w:color="D3D3D3"/>
              <w:left w:val="single" w:sz="0" w:space="0" w:color="D3D3D3"/>
              <w:bottom w:val="single" w:sz="0" w:space="0" w:color="D3D3D3"/>
              <w:right w:val="single" w:sz="0" w:space="0" w:color="D3D3D3"/>
            </w:tcBorders>
          </w:tcPr>
          <w:p w14:paraId="021E8A20" w14:textId="77777777" w:rsidR="00636F60" w:rsidRDefault="00636F60" w:rsidP="00465C01">
            <w:pPr>
              <w:keepNext/>
              <w:spacing w:after="60"/>
              <w:jc w:val="center"/>
            </w:pPr>
            <w:r>
              <w:rPr>
                <w:rFonts w:ascii="Calibri" w:hAnsi="Calibri"/>
              </w:rPr>
              <w:t>(0.030)</w:t>
            </w:r>
          </w:p>
        </w:tc>
        <w:tc>
          <w:tcPr>
            <w:tcW w:w="819" w:type="pct"/>
            <w:tcBorders>
              <w:top w:val="single" w:sz="0" w:space="0" w:color="D3D3D3"/>
              <w:left w:val="single" w:sz="0" w:space="0" w:color="D3D3D3"/>
              <w:bottom w:val="single" w:sz="0" w:space="0" w:color="D3D3D3"/>
              <w:right w:val="single" w:sz="0" w:space="0" w:color="D3D3D3"/>
            </w:tcBorders>
          </w:tcPr>
          <w:p w14:paraId="68A59FAD" w14:textId="77777777" w:rsidR="00636F60" w:rsidRDefault="00636F60" w:rsidP="00465C01">
            <w:pPr>
              <w:keepNext/>
              <w:spacing w:after="60"/>
              <w:jc w:val="center"/>
            </w:pPr>
            <w:r>
              <w:rPr>
                <w:rFonts w:ascii="Calibri" w:hAnsi="Calibri"/>
              </w:rPr>
              <w:t>(0.035)</w:t>
            </w:r>
          </w:p>
        </w:tc>
        <w:tc>
          <w:tcPr>
            <w:tcW w:w="820" w:type="pct"/>
            <w:tcBorders>
              <w:top w:val="single" w:sz="0" w:space="0" w:color="D3D3D3"/>
              <w:left w:val="single" w:sz="0" w:space="0" w:color="D3D3D3"/>
              <w:bottom w:val="single" w:sz="0" w:space="0" w:color="D3D3D3"/>
              <w:right w:val="single" w:sz="0" w:space="0" w:color="D3D3D3"/>
            </w:tcBorders>
          </w:tcPr>
          <w:p w14:paraId="34EB9694" w14:textId="77777777" w:rsidR="00636F60" w:rsidRDefault="00636F60" w:rsidP="00465C01">
            <w:pPr>
              <w:keepNext/>
              <w:spacing w:after="60"/>
              <w:jc w:val="center"/>
            </w:pPr>
            <w:r>
              <w:rPr>
                <w:rFonts w:ascii="Calibri" w:hAnsi="Calibri"/>
              </w:rPr>
              <w:t>(0.019)</w:t>
            </w:r>
          </w:p>
        </w:tc>
        <w:tc>
          <w:tcPr>
            <w:tcW w:w="819" w:type="pct"/>
            <w:tcBorders>
              <w:top w:val="single" w:sz="0" w:space="0" w:color="D3D3D3"/>
              <w:left w:val="single" w:sz="0" w:space="0" w:color="D3D3D3"/>
              <w:bottom w:val="single" w:sz="0" w:space="0" w:color="D3D3D3"/>
              <w:right w:val="single" w:sz="0" w:space="0" w:color="D3D3D3"/>
            </w:tcBorders>
          </w:tcPr>
          <w:p w14:paraId="4CFC775E" w14:textId="77777777" w:rsidR="00636F60" w:rsidRDefault="00636F60" w:rsidP="00465C01">
            <w:pPr>
              <w:keepNext/>
              <w:spacing w:after="60"/>
              <w:jc w:val="center"/>
            </w:pPr>
            <w:r>
              <w:rPr>
                <w:rFonts w:ascii="Calibri" w:hAnsi="Calibri"/>
              </w:rPr>
              <w:t>(0.032)</w:t>
            </w:r>
          </w:p>
        </w:tc>
        <w:tc>
          <w:tcPr>
            <w:tcW w:w="820" w:type="pct"/>
            <w:tcBorders>
              <w:top w:val="single" w:sz="0" w:space="0" w:color="D3D3D3"/>
              <w:left w:val="single" w:sz="0" w:space="0" w:color="D3D3D3"/>
              <w:bottom w:val="single" w:sz="0" w:space="0" w:color="D3D3D3"/>
              <w:right w:val="single" w:sz="0" w:space="0" w:color="D3D3D3"/>
            </w:tcBorders>
          </w:tcPr>
          <w:p w14:paraId="0C7C358E" w14:textId="77777777" w:rsidR="00636F60" w:rsidRDefault="00636F60" w:rsidP="00465C01">
            <w:pPr>
              <w:keepNext/>
              <w:spacing w:after="60"/>
              <w:jc w:val="center"/>
            </w:pPr>
            <w:r>
              <w:rPr>
                <w:rFonts w:ascii="Calibri" w:hAnsi="Calibri"/>
              </w:rPr>
              <w:t>(0.031)</w:t>
            </w:r>
          </w:p>
        </w:tc>
      </w:tr>
      <w:tr w:rsidR="00636F60" w14:paraId="0C8C96C7" w14:textId="77777777" w:rsidTr="008E5926">
        <w:trPr>
          <w:cantSplit/>
          <w:jc w:val="center"/>
        </w:trPr>
        <w:tc>
          <w:tcPr>
            <w:tcW w:w="902" w:type="pct"/>
            <w:tcBorders>
              <w:top w:val="single" w:sz="0" w:space="0" w:color="D3D3D3"/>
              <w:left w:val="single" w:sz="0" w:space="0" w:color="D3D3D3"/>
              <w:bottom w:val="single" w:sz="0" w:space="0" w:color="D3D3D3"/>
              <w:right w:val="single" w:sz="0" w:space="0" w:color="D3D3D3"/>
            </w:tcBorders>
          </w:tcPr>
          <w:p w14:paraId="0F9A691B" w14:textId="77777777" w:rsidR="00636F60" w:rsidRDefault="00636F60" w:rsidP="00465C01">
            <w:pPr>
              <w:keepNext/>
              <w:spacing w:after="60"/>
            </w:pPr>
            <w:r>
              <w:rPr>
                <w:rFonts w:ascii="Calibri" w:hAnsi="Calibri"/>
              </w:rPr>
              <w:t>CASA</w:t>
            </w:r>
          </w:p>
        </w:tc>
        <w:tc>
          <w:tcPr>
            <w:tcW w:w="819" w:type="pct"/>
            <w:tcBorders>
              <w:top w:val="single" w:sz="0" w:space="0" w:color="D3D3D3"/>
              <w:left w:val="single" w:sz="0" w:space="0" w:color="D3D3D3"/>
              <w:bottom w:val="single" w:sz="0" w:space="0" w:color="D3D3D3"/>
              <w:right w:val="single" w:sz="0" w:space="0" w:color="D3D3D3"/>
            </w:tcBorders>
          </w:tcPr>
          <w:p w14:paraId="31BEE722" w14:textId="77777777" w:rsidR="00636F60" w:rsidRDefault="00636F60" w:rsidP="00465C01">
            <w:pPr>
              <w:keepNext/>
              <w:spacing w:after="60"/>
              <w:jc w:val="center"/>
            </w:pPr>
            <w:r w:rsidRPr="00A31197">
              <w:rPr>
                <w:rFonts w:ascii="Calibri" w:hAnsi="Calibri"/>
              </w:rPr>
              <w:t>0.152***</w:t>
            </w:r>
          </w:p>
        </w:tc>
        <w:tc>
          <w:tcPr>
            <w:tcW w:w="819" w:type="pct"/>
            <w:tcBorders>
              <w:top w:val="single" w:sz="0" w:space="0" w:color="D3D3D3"/>
              <w:left w:val="single" w:sz="0" w:space="0" w:color="D3D3D3"/>
              <w:bottom w:val="single" w:sz="0" w:space="0" w:color="D3D3D3"/>
              <w:right w:val="single" w:sz="0" w:space="0" w:color="D3D3D3"/>
            </w:tcBorders>
          </w:tcPr>
          <w:p w14:paraId="03B5D148" w14:textId="77777777" w:rsidR="00636F60" w:rsidRDefault="00636F60" w:rsidP="00465C01">
            <w:pPr>
              <w:keepNext/>
              <w:spacing w:after="60"/>
              <w:jc w:val="center"/>
            </w:pPr>
            <w:r>
              <w:rPr>
                <w:rFonts w:ascii="Calibri" w:hAnsi="Calibri"/>
              </w:rPr>
              <w:t>0.002</w:t>
            </w:r>
          </w:p>
        </w:tc>
        <w:tc>
          <w:tcPr>
            <w:tcW w:w="820" w:type="pct"/>
            <w:tcBorders>
              <w:top w:val="single" w:sz="0" w:space="0" w:color="D3D3D3"/>
              <w:left w:val="single" w:sz="0" w:space="0" w:color="D3D3D3"/>
              <w:bottom w:val="single" w:sz="0" w:space="0" w:color="D3D3D3"/>
              <w:right w:val="single" w:sz="0" w:space="0" w:color="D3D3D3"/>
            </w:tcBorders>
          </w:tcPr>
          <w:p w14:paraId="712A6708" w14:textId="77777777" w:rsidR="00636F60" w:rsidRDefault="00636F60" w:rsidP="00465C01">
            <w:pPr>
              <w:keepNext/>
              <w:spacing w:after="60"/>
              <w:jc w:val="center"/>
            </w:pPr>
            <w:r>
              <w:rPr>
                <w:rFonts w:ascii="Calibri" w:hAnsi="Calibri"/>
              </w:rPr>
              <w:t>-0.007</w:t>
            </w:r>
          </w:p>
        </w:tc>
        <w:tc>
          <w:tcPr>
            <w:tcW w:w="819" w:type="pct"/>
            <w:tcBorders>
              <w:top w:val="single" w:sz="0" w:space="0" w:color="D3D3D3"/>
              <w:left w:val="single" w:sz="0" w:space="0" w:color="D3D3D3"/>
              <w:bottom w:val="single" w:sz="0" w:space="0" w:color="D3D3D3"/>
              <w:right w:val="single" w:sz="0" w:space="0" w:color="D3D3D3"/>
            </w:tcBorders>
          </w:tcPr>
          <w:p w14:paraId="02BFA0BC" w14:textId="77777777" w:rsidR="00636F60" w:rsidRDefault="00636F60" w:rsidP="00465C01">
            <w:pPr>
              <w:keepNext/>
              <w:spacing w:after="60"/>
              <w:jc w:val="center"/>
            </w:pPr>
            <w:r>
              <w:rPr>
                <w:rFonts w:ascii="Calibri" w:hAnsi="Calibri"/>
              </w:rPr>
              <w:t>0.003</w:t>
            </w:r>
          </w:p>
        </w:tc>
        <w:tc>
          <w:tcPr>
            <w:tcW w:w="820" w:type="pct"/>
            <w:tcBorders>
              <w:top w:val="single" w:sz="0" w:space="0" w:color="D3D3D3"/>
              <w:left w:val="single" w:sz="0" w:space="0" w:color="D3D3D3"/>
              <w:bottom w:val="single" w:sz="0" w:space="0" w:color="D3D3D3"/>
              <w:right w:val="single" w:sz="0" w:space="0" w:color="D3D3D3"/>
            </w:tcBorders>
          </w:tcPr>
          <w:p w14:paraId="0C860578" w14:textId="77777777" w:rsidR="00636F60" w:rsidRDefault="00636F60" w:rsidP="00465C01">
            <w:pPr>
              <w:keepNext/>
              <w:spacing w:after="60"/>
              <w:jc w:val="center"/>
            </w:pPr>
            <w:r>
              <w:rPr>
                <w:rFonts w:ascii="Calibri" w:hAnsi="Calibri"/>
              </w:rPr>
              <w:t>-0.012</w:t>
            </w:r>
          </w:p>
        </w:tc>
      </w:tr>
      <w:tr w:rsidR="00636F60" w14:paraId="58CD21E8" w14:textId="77777777" w:rsidTr="008E5926">
        <w:trPr>
          <w:cantSplit/>
          <w:jc w:val="center"/>
        </w:trPr>
        <w:tc>
          <w:tcPr>
            <w:tcW w:w="902" w:type="pct"/>
            <w:tcBorders>
              <w:top w:val="single" w:sz="0" w:space="0" w:color="D3D3D3"/>
              <w:left w:val="single" w:sz="0" w:space="0" w:color="D3D3D3"/>
              <w:bottom w:val="single" w:sz="0" w:space="0" w:color="D3D3D3"/>
              <w:right w:val="single" w:sz="0" w:space="0" w:color="D3D3D3"/>
            </w:tcBorders>
          </w:tcPr>
          <w:p w14:paraId="08811406" w14:textId="77777777" w:rsidR="00636F60" w:rsidRDefault="00636F60" w:rsidP="00465C01">
            <w:pPr>
              <w:keepNext/>
              <w:spacing w:after="60"/>
            </w:pPr>
          </w:p>
        </w:tc>
        <w:tc>
          <w:tcPr>
            <w:tcW w:w="819" w:type="pct"/>
            <w:tcBorders>
              <w:top w:val="single" w:sz="0" w:space="0" w:color="D3D3D3"/>
              <w:left w:val="single" w:sz="0" w:space="0" w:color="D3D3D3"/>
              <w:bottom w:val="single" w:sz="0" w:space="0" w:color="D3D3D3"/>
              <w:right w:val="single" w:sz="0" w:space="0" w:color="D3D3D3"/>
            </w:tcBorders>
          </w:tcPr>
          <w:p w14:paraId="5AE9D630" w14:textId="77777777" w:rsidR="00636F60" w:rsidRDefault="00636F60" w:rsidP="00465C01">
            <w:pPr>
              <w:keepNext/>
              <w:spacing w:after="60"/>
              <w:jc w:val="center"/>
            </w:pPr>
            <w:r>
              <w:rPr>
                <w:rFonts w:ascii="Calibri" w:hAnsi="Calibri"/>
              </w:rPr>
              <w:t>(0.026)</w:t>
            </w:r>
          </w:p>
        </w:tc>
        <w:tc>
          <w:tcPr>
            <w:tcW w:w="819" w:type="pct"/>
            <w:tcBorders>
              <w:top w:val="single" w:sz="0" w:space="0" w:color="D3D3D3"/>
              <w:left w:val="single" w:sz="0" w:space="0" w:color="D3D3D3"/>
              <w:bottom w:val="single" w:sz="0" w:space="0" w:color="D3D3D3"/>
              <w:right w:val="single" w:sz="0" w:space="0" w:color="D3D3D3"/>
            </w:tcBorders>
          </w:tcPr>
          <w:p w14:paraId="57CAE896" w14:textId="77777777" w:rsidR="00636F60" w:rsidRDefault="00636F60" w:rsidP="00465C01">
            <w:pPr>
              <w:keepNext/>
              <w:spacing w:after="60"/>
              <w:jc w:val="center"/>
            </w:pPr>
            <w:r>
              <w:rPr>
                <w:rFonts w:ascii="Calibri" w:hAnsi="Calibri"/>
              </w:rPr>
              <w:t>(0.022)</w:t>
            </w:r>
          </w:p>
        </w:tc>
        <w:tc>
          <w:tcPr>
            <w:tcW w:w="820" w:type="pct"/>
            <w:tcBorders>
              <w:top w:val="single" w:sz="0" w:space="0" w:color="D3D3D3"/>
              <w:left w:val="single" w:sz="0" w:space="0" w:color="D3D3D3"/>
              <w:bottom w:val="single" w:sz="0" w:space="0" w:color="D3D3D3"/>
              <w:right w:val="single" w:sz="0" w:space="0" w:color="D3D3D3"/>
            </w:tcBorders>
          </w:tcPr>
          <w:p w14:paraId="1E49A866" w14:textId="77777777" w:rsidR="00636F60" w:rsidRDefault="00636F60" w:rsidP="00465C01">
            <w:pPr>
              <w:keepNext/>
              <w:spacing w:after="60"/>
              <w:jc w:val="center"/>
            </w:pPr>
            <w:r>
              <w:rPr>
                <w:rFonts w:ascii="Calibri" w:hAnsi="Calibri"/>
              </w:rPr>
              <w:t>(0.012)</w:t>
            </w:r>
          </w:p>
        </w:tc>
        <w:tc>
          <w:tcPr>
            <w:tcW w:w="819" w:type="pct"/>
            <w:tcBorders>
              <w:top w:val="single" w:sz="0" w:space="0" w:color="D3D3D3"/>
              <w:left w:val="single" w:sz="0" w:space="0" w:color="D3D3D3"/>
              <w:bottom w:val="single" w:sz="0" w:space="0" w:color="D3D3D3"/>
              <w:right w:val="single" w:sz="0" w:space="0" w:color="D3D3D3"/>
            </w:tcBorders>
          </w:tcPr>
          <w:p w14:paraId="0ACE05BC" w14:textId="77777777" w:rsidR="00636F60" w:rsidRDefault="00636F60" w:rsidP="00465C01">
            <w:pPr>
              <w:keepNext/>
              <w:spacing w:after="60"/>
              <w:jc w:val="center"/>
            </w:pPr>
            <w:r>
              <w:rPr>
                <w:rFonts w:ascii="Calibri" w:hAnsi="Calibri"/>
              </w:rPr>
              <w:t>(0.021)</w:t>
            </w:r>
          </w:p>
        </w:tc>
        <w:tc>
          <w:tcPr>
            <w:tcW w:w="820" w:type="pct"/>
            <w:tcBorders>
              <w:top w:val="single" w:sz="0" w:space="0" w:color="D3D3D3"/>
              <w:left w:val="single" w:sz="0" w:space="0" w:color="D3D3D3"/>
              <w:bottom w:val="single" w:sz="0" w:space="0" w:color="D3D3D3"/>
              <w:right w:val="single" w:sz="0" w:space="0" w:color="D3D3D3"/>
            </w:tcBorders>
          </w:tcPr>
          <w:p w14:paraId="1CBEA503" w14:textId="77777777" w:rsidR="00636F60" w:rsidRDefault="00636F60" w:rsidP="00465C01">
            <w:pPr>
              <w:keepNext/>
              <w:spacing w:after="60"/>
              <w:jc w:val="center"/>
            </w:pPr>
            <w:r>
              <w:rPr>
                <w:rFonts w:ascii="Calibri" w:hAnsi="Calibri"/>
              </w:rPr>
              <w:t>(0.019)</w:t>
            </w:r>
          </w:p>
        </w:tc>
      </w:tr>
      <w:tr w:rsidR="00636F60" w14:paraId="64FC12B0" w14:textId="77777777" w:rsidTr="008E5926">
        <w:trPr>
          <w:cantSplit/>
          <w:jc w:val="center"/>
        </w:trPr>
        <w:tc>
          <w:tcPr>
            <w:tcW w:w="902" w:type="pct"/>
            <w:tcBorders>
              <w:top w:val="single" w:sz="0" w:space="0" w:color="D3D3D3"/>
              <w:left w:val="single" w:sz="0" w:space="0" w:color="D3D3D3"/>
              <w:bottom w:val="single" w:sz="0" w:space="0" w:color="D3D3D3"/>
              <w:right w:val="single" w:sz="0" w:space="0" w:color="D3D3D3"/>
            </w:tcBorders>
          </w:tcPr>
          <w:p w14:paraId="509A9580" w14:textId="77777777" w:rsidR="00636F60" w:rsidRDefault="00636F60" w:rsidP="00465C01">
            <w:pPr>
              <w:keepNext/>
              <w:spacing w:after="60"/>
            </w:pPr>
            <w:r>
              <w:rPr>
                <w:rFonts w:ascii="Calibri" w:hAnsi="Calibri"/>
              </w:rPr>
              <w:t>MoGEA</w:t>
            </w:r>
          </w:p>
        </w:tc>
        <w:tc>
          <w:tcPr>
            <w:tcW w:w="819" w:type="pct"/>
            <w:tcBorders>
              <w:top w:val="single" w:sz="0" w:space="0" w:color="D3D3D3"/>
              <w:left w:val="single" w:sz="0" w:space="0" w:color="D3D3D3"/>
              <w:bottom w:val="single" w:sz="0" w:space="0" w:color="D3D3D3"/>
              <w:right w:val="single" w:sz="0" w:space="0" w:color="D3D3D3"/>
            </w:tcBorders>
          </w:tcPr>
          <w:p w14:paraId="55662FA2" w14:textId="77777777" w:rsidR="00636F60" w:rsidRDefault="00636F60" w:rsidP="00465C01">
            <w:pPr>
              <w:keepNext/>
              <w:spacing w:after="60"/>
              <w:jc w:val="center"/>
            </w:pPr>
            <w:r>
              <w:rPr>
                <w:rFonts w:ascii="Calibri" w:hAnsi="Calibri"/>
              </w:rPr>
              <w:t>0.008</w:t>
            </w:r>
          </w:p>
        </w:tc>
        <w:tc>
          <w:tcPr>
            <w:tcW w:w="819" w:type="pct"/>
            <w:tcBorders>
              <w:top w:val="single" w:sz="0" w:space="0" w:color="D3D3D3"/>
              <w:left w:val="single" w:sz="0" w:space="0" w:color="D3D3D3"/>
              <w:bottom w:val="single" w:sz="0" w:space="0" w:color="D3D3D3"/>
              <w:right w:val="single" w:sz="0" w:space="0" w:color="D3D3D3"/>
            </w:tcBorders>
          </w:tcPr>
          <w:p w14:paraId="4C3E356A" w14:textId="77777777" w:rsidR="00636F60" w:rsidRDefault="00636F60" w:rsidP="00465C01">
            <w:pPr>
              <w:keepNext/>
              <w:spacing w:after="60"/>
              <w:jc w:val="center"/>
            </w:pPr>
            <w:r>
              <w:rPr>
                <w:rFonts w:ascii="Calibri" w:hAnsi="Calibri"/>
              </w:rPr>
              <w:t>-0.020</w:t>
            </w:r>
          </w:p>
        </w:tc>
        <w:tc>
          <w:tcPr>
            <w:tcW w:w="820" w:type="pct"/>
            <w:tcBorders>
              <w:top w:val="single" w:sz="0" w:space="0" w:color="D3D3D3"/>
              <w:left w:val="single" w:sz="0" w:space="0" w:color="D3D3D3"/>
              <w:bottom w:val="single" w:sz="0" w:space="0" w:color="D3D3D3"/>
              <w:right w:val="single" w:sz="0" w:space="0" w:color="D3D3D3"/>
            </w:tcBorders>
          </w:tcPr>
          <w:p w14:paraId="0993FC00" w14:textId="77777777" w:rsidR="00636F60" w:rsidRDefault="00636F60" w:rsidP="00465C01">
            <w:pPr>
              <w:keepNext/>
              <w:spacing w:after="60"/>
              <w:jc w:val="center"/>
            </w:pPr>
            <w:r>
              <w:rPr>
                <w:rFonts w:ascii="Calibri" w:hAnsi="Calibri"/>
              </w:rPr>
              <w:t>-0.007</w:t>
            </w:r>
          </w:p>
        </w:tc>
        <w:tc>
          <w:tcPr>
            <w:tcW w:w="819" w:type="pct"/>
            <w:tcBorders>
              <w:top w:val="single" w:sz="0" w:space="0" w:color="D3D3D3"/>
              <w:left w:val="single" w:sz="0" w:space="0" w:color="D3D3D3"/>
              <w:bottom w:val="single" w:sz="0" w:space="0" w:color="D3D3D3"/>
              <w:right w:val="single" w:sz="0" w:space="0" w:color="D3D3D3"/>
            </w:tcBorders>
          </w:tcPr>
          <w:p w14:paraId="0D375356" w14:textId="77777777" w:rsidR="00636F60" w:rsidRDefault="00636F60" w:rsidP="00465C01">
            <w:pPr>
              <w:keepNext/>
              <w:spacing w:after="60"/>
              <w:jc w:val="center"/>
            </w:pPr>
            <w:r>
              <w:rPr>
                <w:rFonts w:ascii="Calibri" w:hAnsi="Calibri"/>
              </w:rPr>
              <w:t>-0.027</w:t>
            </w:r>
          </w:p>
        </w:tc>
        <w:tc>
          <w:tcPr>
            <w:tcW w:w="820" w:type="pct"/>
            <w:tcBorders>
              <w:top w:val="single" w:sz="0" w:space="0" w:color="D3D3D3"/>
              <w:left w:val="single" w:sz="0" w:space="0" w:color="D3D3D3"/>
              <w:bottom w:val="single" w:sz="0" w:space="0" w:color="D3D3D3"/>
              <w:right w:val="single" w:sz="0" w:space="0" w:color="D3D3D3"/>
            </w:tcBorders>
          </w:tcPr>
          <w:p w14:paraId="1E84BAB9" w14:textId="77777777" w:rsidR="00636F60" w:rsidRDefault="00636F60" w:rsidP="00465C01">
            <w:pPr>
              <w:keepNext/>
              <w:spacing w:after="60"/>
              <w:jc w:val="center"/>
            </w:pPr>
            <w:r>
              <w:rPr>
                <w:rFonts w:ascii="Calibri" w:hAnsi="Calibri"/>
              </w:rPr>
              <w:t>-0.001</w:t>
            </w:r>
          </w:p>
        </w:tc>
      </w:tr>
      <w:tr w:rsidR="00636F60" w14:paraId="0E104D2E" w14:textId="77777777" w:rsidTr="008E5926">
        <w:trPr>
          <w:cantSplit/>
          <w:jc w:val="center"/>
        </w:trPr>
        <w:tc>
          <w:tcPr>
            <w:tcW w:w="902" w:type="pct"/>
            <w:tcBorders>
              <w:top w:val="single" w:sz="0" w:space="0" w:color="D3D3D3"/>
              <w:left w:val="single" w:sz="0" w:space="0" w:color="D3D3D3"/>
              <w:bottom w:val="single" w:sz="0" w:space="0" w:color="D3D3D3"/>
              <w:right w:val="single" w:sz="0" w:space="0" w:color="D3D3D3"/>
            </w:tcBorders>
          </w:tcPr>
          <w:p w14:paraId="3565CEB8" w14:textId="77777777" w:rsidR="00636F60" w:rsidRDefault="00636F60" w:rsidP="00465C01">
            <w:pPr>
              <w:keepNext/>
              <w:spacing w:after="60"/>
            </w:pPr>
          </w:p>
        </w:tc>
        <w:tc>
          <w:tcPr>
            <w:tcW w:w="819" w:type="pct"/>
            <w:tcBorders>
              <w:top w:val="single" w:sz="0" w:space="0" w:color="D3D3D3"/>
              <w:left w:val="single" w:sz="0" w:space="0" w:color="D3D3D3"/>
              <w:bottom w:val="single" w:sz="0" w:space="0" w:color="D3D3D3"/>
              <w:right w:val="single" w:sz="0" w:space="0" w:color="D3D3D3"/>
            </w:tcBorders>
          </w:tcPr>
          <w:p w14:paraId="1DB82816" w14:textId="77777777" w:rsidR="00636F60" w:rsidRDefault="00636F60" w:rsidP="00465C01">
            <w:pPr>
              <w:keepNext/>
              <w:spacing w:after="60"/>
              <w:jc w:val="center"/>
            </w:pPr>
            <w:r>
              <w:rPr>
                <w:rFonts w:ascii="Calibri" w:hAnsi="Calibri"/>
              </w:rPr>
              <w:t>(0.026)</w:t>
            </w:r>
          </w:p>
        </w:tc>
        <w:tc>
          <w:tcPr>
            <w:tcW w:w="819" w:type="pct"/>
            <w:tcBorders>
              <w:top w:val="single" w:sz="0" w:space="0" w:color="D3D3D3"/>
              <w:left w:val="single" w:sz="0" w:space="0" w:color="D3D3D3"/>
              <w:bottom w:val="single" w:sz="0" w:space="0" w:color="D3D3D3"/>
              <w:right w:val="single" w:sz="0" w:space="0" w:color="D3D3D3"/>
            </w:tcBorders>
          </w:tcPr>
          <w:p w14:paraId="3CE69328" w14:textId="77777777" w:rsidR="00636F60" w:rsidRDefault="00636F60" w:rsidP="00465C01">
            <w:pPr>
              <w:keepNext/>
              <w:spacing w:after="60"/>
              <w:jc w:val="center"/>
            </w:pPr>
            <w:r>
              <w:rPr>
                <w:rFonts w:ascii="Calibri" w:hAnsi="Calibri"/>
              </w:rPr>
              <w:t>(0.023)</w:t>
            </w:r>
          </w:p>
        </w:tc>
        <w:tc>
          <w:tcPr>
            <w:tcW w:w="820" w:type="pct"/>
            <w:tcBorders>
              <w:top w:val="single" w:sz="0" w:space="0" w:color="D3D3D3"/>
              <w:left w:val="single" w:sz="0" w:space="0" w:color="D3D3D3"/>
              <w:bottom w:val="single" w:sz="0" w:space="0" w:color="D3D3D3"/>
              <w:right w:val="single" w:sz="0" w:space="0" w:color="D3D3D3"/>
            </w:tcBorders>
          </w:tcPr>
          <w:p w14:paraId="74A84416" w14:textId="77777777" w:rsidR="00636F60" w:rsidRDefault="00636F60" w:rsidP="00465C01">
            <w:pPr>
              <w:keepNext/>
              <w:spacing w:after="60"/>
              <w:jc w:val="center"/>
            </w:pPr>
            <w:r>
              <w:rPr>
                <w:rFonts w:ascii="Calibri" w:hAnsi="Calibri"/>
              </w:rPr>
              <w:t>(0.011)</w:t>
            </w:r>
          </w:p>
        </w:tc>
        <w:tc>
          <w:tcPr>
            <w:tcW w:w="819" w:type="pct"/>
            <w:tcBorders>
              <w:top w:val="single" w:sz="0" w:space="0" w:color="D3D3D3"/>
              <w:left w:val="single" w:sz="0" w:space="0" w:color="D3D3D3"/>
              <w:bottom w:val="single" w:sz="0" w:space="0" w:color="D3D3D3"/>
              <w:right w:val="single" w:sz="0" w:space="0" w:color="D3D3D3"/>
            </w:tcBorders>
          </w:tcPr>
          <w:p w14:paraId="76490908" w14:textId="77777777" w:rsidR="00636F60" w:rsidRDefault="00636F60" w:rsidP="00465C01">
            <w:pPr>
              <w:keepNext/>
              <w:spacing w:after="60"/>
              <w:jc w:val="center"/>
            </w:pPr>
            <w:r>
              <w:rPr>
                <w:rFonts w:ascii="Calibri" w:hAnsi="Calibri"/>
              </w:rPr>
              <w:t>(0.020)</w:t>
            </w:r>
          </w:p>
        </w:tc>
        <w:tc>
          <w:tcPr>
            <w:tcW w:w="820" w:type="pct"/>
            <w:tcBorders>
              <w:top w:val="single" w:sz="0" w:space="0" w:color="D3D3D3"/>
              <w:left w:val="single" w:sz="0" w:space="0" w:color="D3D3D3"/>
              <w:bottom w:val="single" w:sz="0" w:space="0" w:color="D3D3D3"/>
              <w:right w:val="single" w:sz="0" w:space="0" w:color="D3D3D3"/>
            </w:tcBorders>
          </w:tcPr>
          <w:p w14:paraId="6AEC80A6" w14:textId="77777777" w:rsidR="00636F60" w:rsidRDefault="00636F60" w:rsidP="00465C01">
            <w:pPr>
              <w:keepNext/>
              <w:spacing w:after="60"/>
              <w:jc w:val="center"/>
            </w:pPr>
            <w:r>
              <w:rPr>
                <w:rFonts w:ascii="Calibri" w:hAnsi="Calibri"/>
              </w:rPr>
              <w:t>(0.018)</w:t>
            </w:r>
          </w:p>
        </w:tc>
      </w:tr>
      <w:tr w:rsidR="00636F60" w14:paraId="7758B010" w14:textId="77777777" w:rsidTr="008E5926">
        <w:trPr>
          <w:cantSplit/>
          <w:jc w:val="center"/>
        </w:trPr>
        <w:tc>
          <w:tcPr>
            <w:tcW w:w="902" w:type="pct"/>
            <w:tcBorders>
              <w:top w:val="single" w:sz="0" w:space="0" w:color="D3D3D3"/>
              <w:left w:val="single" w:sz="0" w:space="0" w:color="D3D3D3"/>
              <w:bottom w:val="single" w:sz="0" w:space="0" w:color="D3D3D3"/>
              <w:right w:val="single" w:sz="0" w:space="0" w:color="D3D3D3"/>
            </w:tcBorders>
          </w:tcPr>
          <w:p w14:paraId="226D8E57" w14:textId="77777777" w:rsidR="00636F60" w:rsidRDefault="00636F60" w:rsidP="00465C01">
            <w:pPr>
              <w:keepNext/>
              <w:spacing w:after="60"/>
            </w:pPr>
            <w:r>
              <w:rPr>
                <w:rFonts w:ascii="Calibri" w:hAnsi="Calibri"/>
              </w:rPr>
              <w:t>WEST-B</w:t>
            </w:r>
          </w:p>
        </w:tc>
        <w:tc>
          <w:tcPr>
            <w:tcW w:w="819" w:type="pct"/>
            <w:tcBorders>
              <w:top w:val="single" w:sz="0" w:space="0" w:color="D3D3D3"/>
              <w:left w:val="single" w:sz="0" w:space="0" w:color="D3D3D3"/>
              <w:bottom w:val="single" w:sz="0" w:space="0" w:color="D3D3D3"/>
              <w:right w:val="single" w:sz="0" w:space="0" w:color="D3D3D3"/>
            </w:tcBorders>
          </w:tcPr>
          <w:p w14:paraId="5FFA7506" w14:textId="77777777" w:rsidR="00636F60" w:rsidRDefault="00636F60" w:rsidP="00465C01">
            <w:pPr>
              <w:keepNext/>
              <w:spacing w:after="60"/>
              <w:jc w:val="center"/>
            </w:pPr>
            <w:r>
              <w:rPr>
                <w:rFonts w:ascii="Calibri" w:hAnsi="Calibri"/>
              </w:rPr>
              <w:t>0.125</w:t>
            </w:r>
          </w:p>
        </w:tc>
        <w:tc>
          <w:tcPr>
            <w:tcW w:w="819" w:type="pct"/>
            <w:tcBorders>
              <w:top w:val="single" w:sz="0" w:space="0" w:color="D3D3D3"/>
              <w:left w:val="single" w:sz="0" w:space="0" w:color="D3D3D3"/>
              <w:bottom w:val="single" w:sz="0" w:space="0" w:color="D3D3D3"/>
              <w:right w:val="single" w:sz="0" w:space="0" w:color="D3D3D3"/>
            </w:tcBorders>
          </w:tcPr>
          <w:p w14:paraId="266843B8" w14:textId="77777777" w:rsidR="00636F60" w:rsidRDefault="00636F60" w:rsidP="00465C01">
            <w:pPr>
              <w:keepNext/>
              <w:spacing w:after="60"/>
              <w:jc w:val="center"/>
            </w:pPr>
            <w:r>
              <w:rPr>
                <w:rFonts w:ascii="Calibri" w:hAnsi="Calibri"/>
              </w:rPr>
              <w:t>0.001</w:t>
            </w:r>
          </w:p>
        </w:tc>
        <w:tc>
          <w:tcPr>
            <w:tcW w:w="820" w:type="pct"/>
            <w:tcBorders>
              <w:top w:val="single" w:sz="0" w:space="0" w:color="D3D3D3"/>
              <w:left w:val="single" w:sz="0" w:space="0" w:color="D3D3D3"/>
              <w:bottom w:val="single" w:sz="0" w:space="0" w:color="D3D3D3"/>
              <w:right w:val="single" w:sz="0" w:space="0" w:color="D3D3D3"/>
            </w:tcBorders>
          </w:tcPr>
          <w:p w14:paraId="08FAA9D6" w14:textId="77777777" w:rsidR="00636F60" w:rsidRDefault="00636F60" w:rsidP="00465C01">
            <w:pPr>
              <w:keepNext/>
              <w:spacing w:after="60"/>
              <w:jc w:val="center"/>
            </w:pPr>
            <w:r>
              <w:rPr>
                <w:rFonts w:ascii="Calibri" w:hAnsi="Calibri"/>
              </w:rPr>
              <w:t>0.047</w:t>
            </w:r>
          </w:p>
        </w:tc>
        <w:tc>
          <w:tcPr>
            <w:tcW w:w="819" w:type="pct"/>
            <w:tcBorders>
              <w:top w:val="single" w:sz="0" w:space="0" w:color="D3D3D3"/>
              <w:left w:val="single" w:sz="0" w:space="0" w:color="D3D3D3"/>
              <w:bottom w:val="single" w:sz="0" w:space="0" w:color="D3D3D3"/>
              <w:right w:val="single" w:sz="0" w:space="0" w:color="D3D3D3"/>
            </w:tcBorders>
          </w:tcPr>
          <w:p w14:paraId="13522EDE" w14:textId="77777777" w:rsidR="00636F60" w:rsidRDefault="00636F60" w:rsidP="00465C01">
            <w:pPr>
              <w:keepNext/>
              <w:spacing w:after="60"/>
              <w:jc w:val="center"/>
            </w:pPr>
            <w:r w:rsidRPr="00A31197">
              <w:rPr>
                <w:rFonts w:ascii="Calibri" w:hAnsi="Calibri"/>
              </w:rPr>
              <w:t>-0.107*</w:t>
            </w:r>
          </w:p>
        </w:tc>
        <w:tc>
          <w:tcPr>
            <w:tcW w:w="820" w:type="pct"/>
            <w:tcBorders>
              <w:top w:val="single" w:sz="0" w:space="0" w:color="D3D3D3"/>
              <w:left w:val="single" w:sz="0" w:space="0" w:color="D3D3D3"/>
              <w:bottom w:val="single" w:sz="0" w:space="0" w:color="D3D3D3"/>
              <w:right w:val="single" w:sz="0" w:space="0" w:color="D3D3D3"/>
            </w:tcBorders>
          </w:tcPr>
          <w:p w14:paraId="52DCAFFF" w14:textId="77777777" w:rsidR="00636F60" w:rsidRDefault="00636F60" w:rsidP="00465C01">
            <w:pPr>
              <w:keepNext/>
              <w:spacing w:after="60"/>
              <w:jc w:val="center"/>
            </w:pPr>
            <w:r>
              <w:rPr>
                <w:rFonts w:ascii="Calibri" w:hAnsi="Calibri"/>
              </w:rPr>
              <w:t>-0.052</w:t>
            </w:r>
          </w:p>
        </w:tc>
      </w:tr>
      <w:tr w:rsidR="00636F60" w14:paraId="18BE3D50" w14:textId="77777777" w:rsidTr="008E5926">
        <w:trPr>
          <w:cantSplit/>
          <w:jc w:val="center"/>
        </w:trPr>
        <w:tc>
          <w:tcPr>
            <w:tcW w:w="902" w:type="pct"/>
            <w:tcBorders>
              <w:top w:val="single" w:sz="0" w:space="0" w:color="D3D3D3"/>
              <w:left w:val="single" w:sz="0" w:space="0" w:color="D3D3D3"/>
              <w:bottom w:val="single" w:sz="0" w:space="0" w:color="D3D3D3"/>
              <w:right w:val="single" w:sz="0" w:space="0" w:color="D3D3D3"/>
            </w:tcBorders>
          </w:tcPr>
          <w:p w14:paraId="20673B45" w14:textId="77777777" w:rsidR="00636F60" w:rsidRDefault="00636F60" w:rsidP="00465C01">
            <w:pPr>
              <w:keepNext/>
              <w:spacing w:after="60"/>
            </w:pPr>
          </w:p>
        </w:tc>
        <w:tc>
          <w:tcPr>
            <w:tcW w:w="819" w:type="pct"/>
            <w:tcBorders>
              <w:top w:val="single" w:sz="0" w:space="0" w:color="D3D3D3"/>
              <w:left w:val="single" w:sz="0" w:space="0" w:color="D3D3D3"/>
              <w:bottom w:val="single" w:sz="0" w:space="0" w:color="D3D3D3"/>
              <w:right w:val="single" w:sz="0" w:space="0" w:color="D3D3D3"/>
            </w:tcBorders>
          </w:tcPr>
          <w:p w14:paraId="33597772" w14:textId="77777777" w:rsidR="00636F60" w:rsidRDefault="00636F60" w:rsidP="00465C01">
            <w:pPr>
              <w:keepNext/>
              <w:spacing w:after="60"/>
              <w:jc w:val="center"/>
            </w:pPr>
            <w:r>
              <w:rPr>
                <w:rFonts w:ascii="Calibri" w:hAnsi="Calibri"/>
              </w:rPr>
              <w:t>(0.087)</w:t>
            </w:r>
          </w:p>
        </w:tc>
        <w:tc>
          <w:tcPr>
            <w:tcW w:w="819" w:type="pct"/>
            <w:tcBorders>
              <w:top w:val="single" w:sz="0" w:space="0" w:color="D3D3D3"/>
              <w:left w:val="single" w:sz="0" w:space="0" w:color="D3D3D3"/>
              <w:bottom w:val="single" w:sz="0" w:space="0" w:color="D3D3D3"/>
              <w:right w:val="single" w:sz="0" w:space="0" w:color="D3D3D3"/>
            </w:tcBorders>
          </w:tcPr>
          <w:p w14:paraId="0A481ECB" w14:textId="77777777" w:rsidR="00636F60" w:rsidRDefault="00636F60" w:rsidP="00465C01">
            <w:pPr>
              <w:keepNext/>
              <w:spacing w:after="60"/>
              <w:jc w:val="center"/>
            </w:pPr>
            <w:r>
              <w:rPr>
                <w:rFonts w:ascii="Calibri" w:hAnsi="Calibri"/>
              </w:rPr>
              <w:t>(0.076)</w:t>
            </w:r>
          </w:p>
        </w:tc>
        <w:tc>
          <w:tcPr>
            <w:tcW w:w="820" w:type="pct"/>
            <w:tcBorders>
              <w:top w:val="single" w:sz="0" w:space="0" w:color="D3D3D3"/>
              <w:left w:val="single" w:sz="0" w:space="0" w:color="D3D3D3"/>
              <w:bottom w:val="single" w:sz="0" w:space="0" w:color="D3D3D3"/>
              <w:right w:val="single" w:sz="0" w:space="0" w:color="D3D3D3"/>
            </w:tcBorders>
          </w:tcPr>
          <w:p w14:paraId="0BD20513" w14:textId="77777777" w:rsidR="00636F60" w:rsidRDefault="00636F60" w:rsidP="00465C01">
            <w:pPr>
              <w:keepNext/>
              <w:spacing w:after="60"/>
              <w:jc w:val="center"/>
            </w:pPr>
            <w:r>
              <w:rPr>
                <w:rFonts w:ascii="Calibri" w:hAnsi="Calibri"/>
              </w:rPr>
              <w:t>(0.043)</w:t>
            </w:r>
          </w:p>
        </w:tc>
        <w:tc>
          <w:tcPr>
            <w:tcW w:w="819" w:type="pct"/>
            <w:tcBorders>
              <w:top w:val="single" w:sz="0" w:space="0" w:color="D3D3D3"/>
              <w:left w:val="single" w:sz="0" w:space="0" w:color="D3D3D3"/>
              <w:bottom w:val="single" w:sz="0" w:space="0" w:color="D3D3D3"/>
              <w:right w:val="single" w:sz="0" w:space="0" w:color="D3D3D3"/>
            </w:tcBorders>
          </w:tcPr>
          <w:p w14:paraId="13196DA4" w14:textId="77777777" w:rsidR="00636F60" w:rsidRDefault="00636F60" w:rsidP="00465C01">
            <w:pPr>
              <w:keepNext/>
              <w:spacing w:after="60"/>
              <w:jc w:val="center"/>
            </w:pPr>
            <w:r>
              <w:rPr>
                <w:rFonts w:ascii="Calibri" w:hAnsi="Calibri"/>
              </w:rPr>
              <w:t>(0.059)</w:t>
            </w:r>
          </w:p>
        </w:tc>
        <w:tc>
          <w:tcPr>
            <w:tcW w:w="820" w:type="pct"/>
            <w:tcBorders>
              <w:top w:val="single" w:sz="0" w:space="0" w:color="D3D3D3"/>
              <w:left w:val="single" w:sz="0" w:space="0" w:color="D3D3D3"/>
              <w:bottom w:val="single" w:sz="0" w:space="0" w:color="D3D3D3"/>
              <w:right w:val="single" w:sz="0" w:space="0" w:color="D3D3D3"/>
            </w:tcBorders>
          </w:tcPr>
          <w:p w14:paraId="518FE7D8" w14:textId="77777777" w:rsidR="00636F60" w:rsidRDefault="00636F60" w:rsidP="00465C01">
            <w:pPr>
              <w:keepNext/>
              <w:spacing w:after="60"/>
              <w:jc w:val="center"/>
            </w:pPr>
            <w:r>
              <w:rPr>
                <w:rFonts w:ascii="Calibri" w:hAnsi="Calibri"/>
              </w:rPr>
              <w:t>(0.049)</w:t>
            </w:r>
          </w:p>
        </w:tc>
      </w:tr>
      <w:tr w:rsidR="00636F60" w14:paraId="1E7A2869" w14:textId="77777777" w:rsidTr="008E5926">
        <w:trPr>
          <w:cantSplit/>
          <w:jc w:val="center"/>
        </w:trPr>
        <w:tc>
          <w:tcPr>
            <w:tcW w:w="902" w:type="pct"/>
            <w:tcBorders>
              <w:top w:val="single" w:sz="0" w:space="0" w:color="D3D3D3"/>
              <w:left w:val="single" w:sz="0" w:space="0" w:color="D3D3D3"/>
              <w:bottom w:val="single" w:sz="0" w:space="0" w:color="D3D3D3"/>
              <w:right w:val="single" w:sz="0" w:space="0" w:color="D3D3D3"/>
            </w:tcBorders>
          </w:tcPr>
          <w:p w14:paraId="5542D27E" w14:textId="77777777" w:rsidR="00636F60" w:rsidRDefault="00636F60" w:rsidP="00465C01">
            <w:pPr>
              <w:keepNext/>
              <w:spacing w:after="60"/>
            </w:pPr>
            <w:r>
              <w:rPr>
                <w:rFonts w:ascii="Calibri" w:hAnsi="Calibri"/>
              </w:rPr>
              <w:t>Praxis</w:t>
            </w:r>
          </w:p>
        </w:tc>
        <w:tc>
          <w:tcPr>
            <w:tcW w:w="819" w:type="pct"/>
            <w:tcBorders>
              <w:top w:val="single" w:sz="0" w:space="0" w:color="D3D3D3"/>
              <w:left w:val="single" w:sz="0" w:space="0" w:color="D3D3D3"/>
              <w:bottom w:val="single" w:sz="0" w:space="0" w:color="D3D3D3"/>
              <w:right w:val="single" w:sz="0" w:space="0" w:color="D3D3D3"/>
            </w:tcBorders>
          </w:tcPr>
          <w:p w14:paraId="7F9220F5" w14:textId="77777777" w:rsidR="00636F60" w:rsidRDefault="00636F60" w:rsidP="00465C01">
            <w:pPr>
              <w:keepNext/>
              <w:spacing w:after="60"/>
              <w:jc w:val="center"/>
            </w:pPr>
            <w:r>
              <w:rPr>
                <w:rFonts w:ascii="Calibri" w:hAnsi="Calibri"/>
              </w:rPr>
              <w:t>0.070</w:t>
            </w:r>
          </w:p>
        </w:tc>
        <w:tc>
          <w:tcPr>
            <w:tcW w:w="819" w:type="pct"/>
            <w:tcBorders>
              <w:top w:val="single" w:sz="0" w:space="0" w:color="D3D3D3"/>
              <w:left w:val="single" w:sz="0" w:space="0" w:color="D3D3D3"/>
              <w:bottom w:val="single" w:sz="0" w:space="0" w:color="D3D3D3"/>
              <w:right w:val="single" w:sz="0" w:space="0" w:color="D3D3D3"/>
            </w:tcBorders>
          </w:tcPr>
          <w:p w14:paraId="24075A81" w14:textId="77777777" w:rsidR="00636F60" w:rsidRDefault="00636F60" w:rsidP="00465C01">
            <w:pPr>
              <w:keepNext/>
              <w:spacing w:after="60"/>
              <w:jc w:val="center"/>
            </w:pPr>
            <w:r w:rsidRPr="00A31197">
              <w:rPr>
                <w:rFonts w:ascii="Calibri" w:hAnsi="Calibri"/>
              </w:rPr>
              <w:t>-0.090**</w:t>
            </w:r>
          </w:p>
        </w:tc>
        <w:tc>
          <w:tcPr>
            <w:tcW w:w="820" w:type="pct"/>
            <w:tcBorders>
              <w:top w:val="single" w:sz="0" w:space="0" w:color="D3D3D3"/>
              <w:left w:val="single" w:sz="0" w:space="0" w:color="D3D3D3"/>
              <w:bottom w:val="single" w:sz="0" w:space="0" w:color="D3D3D3"/>
              <w:right w:val="single" w:sz="0" w:space="0" w:color="D3D3D3"/>
            </w:tcBorders>
          </w:tcPr>
          <w:p w14:paraId="4927D84F" w14:textId="77777777" w:rsidR="00636F60" w:rsidRDefault="00636F60" w:rsidP="00465C01">
            <w:pPr>
              <w:keepNext/>
              <w:spacing w:after="60"/>
              <w:jc w:val="center"/>
            </w:pPr>
            <w:r>
              <w:rPr>
                <w:rFonts w:ascii="Calibri" w:hAnsi="Calibri"/>
              </w:rPr>
              <w:t>-0.032</w:t>
            </w:r>
          </w:p>
        </w:tc>
        <w:tc>
          <w:tcPr>
            <w:tcW w:w="819" w:type="pct"/>
            <w:tcBorders>
              <w:top w:val="single" w:sz="0" w:space="0" w:color="D3D3D3"/>
              <w:left w:val="single" w:sz="0" w:space="0" w:color="D3D3D3"/>
              <w:bottom w:val="single" w:sz="0" w:space="0" w:color="D3D3D3"/>
              <w:right w:val="single" w:sz="0" w:space="0" w:color="D3D3D3"/>
            </w:tcBorders>
          </w:tcPr>
          <w:p w14:paraId="18A2398D" w14:textId="77777777" w:rsidR="00636F60" w:rsidRDefault="00636F60" w:rsidP="00465C01">
            <w:pPr>
              <w:keepNext/>
              <w:spacing w:after="60"/>
              <w:jc w:val="center"/>
            </w:pPr>
            <w:r>
              <w:rPr>
                <w:rFonts w:ascii="Calibri" w:hAnsi="Calibri"/>
              </w:rPr>
              <w:t>-0.038</w:t>
            </w:r>
          </w:p>
        </w:tc>
        <w:tc>
          <w:tcPr>
            <w:tcW w:w="820" w:type="pct"/>
            <w:tcBorders>
              <w:top w:val="single" w:sz="0" w:space="0" w:color="D3D3D3"/>
              <w:left w:val="single" w:sz="0" w:space="0" w:color="D3D3D3"/>
              <w:bottom w:val="single" w:sz="0" w:space="0" w:color="D3D3D3"/>
              <w:right w:val="single" w:sz="0" w:space="0" w:color="D3D3D3"/>
            </w:tcBorders>
          </w:tcPr>
          <w:p w14:paraId="22868A73" w14:textId="77777777" w:rsidR="00636F60" w:rsidRDefault="00636F60" w:rsidP="00465C01">
            <w:pPr>
              <w:keepNext/>
              <w:spacing w:after="60"/>
              <w:jc w:val="center"/>
            </w:pPr>
            <w:r>
              <w:rPr>
                <w:rFonts w:ascii="Calibri" w:hAnsi="Calibri"/>
              </w:rPr>
              <w:t>0.013</w:t>
            </w:r>
          </w:p>
        </w:tc>
      </w:tr>
      <w:tr w:rsidR="00636F60" w14:paraId="28B53FD9" w14:textId="77777777" w:rsidTr="008E5926">
        <w:trPr>
          <w:cantSplit/>
          <w:jc w:val="center"/>
        </w:trPr>
        <w:tc>
          <w:tcPr>
            <w:tcW w:w="902" w:type="pct"/>
            <w:tcBorders>
              <w:top w:val="single" w:sz="0" w:space="0" w:color="D3D3D3"/>
              <w:left w:val="single" w:sz="0" w:space="0" w:color="D3D3D3"/>
              <w:bottom w:val="single" w:sz="0" w:space="0" w:color="D3D3D3"/>
              <w:right w:val="single" w:sz="0" w:space="0" w:color="D3D3D3"/>
            </w:tcBorders>
          </w:tcPr>
          <w:p w14:paraId="4F6CF453" w14:textId="77777777" w:rsidR="00636F60" w:rsidRDefault="00636F60" w:rsidP="00465C01">
            <w:pPr>
              <w:keepNext/>
              <w:spacing w:after="60"/>
            </w:pPr>
          </w:p>
        </w:tc>
        <w:tc>
          <w:tcPr>
            <w:tcW w:w="819" w:type="pct"/>
            <w:tcBorders>
              <w:top w:val="single" w:sz="0" w:space="0" w:color="D3D3D3"/>
              <w:left w:val="single" w:sz="0" w:space="0" w:color="D3D3D3"/>
              <w:bottom w:val="single" w:sz="0" w:space="0" w:color="D3D3D3"/>
              <w:right w:val="single" w:sz="0" w:space="0" w:color="D3D3D3"/>
            </w:tcBorders>
          </w:tcPr>
          <w:p w14:paraId="21E5E620" w14:textId="77777777" w:rsidR="00636F60" w:rsidRDefault="00636F60" w:rsidP="00465C01">
            <w:pPr>
              <w:keepNext/>
              <w:spacing w:after="60"/>
              <w:jc w:val="center"/>
            </w:pPr>
            <w:r>
              <w:rPr>
                <w:rFonts w:ascii="Calibri" w:hAnsi="Calibri"/>
              </w:rPr>
              <w:t>(0.052)</w:t>
            </w:r>
          </w:p>
        </w:tc>
        <w:tc>
          <w:tcPr>
            <w:tcW w:w="819" w:type="pct"/>
            <w:tcBorders>
              <w:top w:val="single" w:sz="0" w:space="0" w:color="D3D3D3"/>
              <w:left w:val="single" w:sz="0" w:space="0" w:color="D3D3D3"/>
              <w:bottom w:val="single" w:sz="0" w:space="0" w:color="D3D3D3"/>
              <w:right w:val="single" w:sz="0" w:space="0" w:color="D3D3D3"/>
            </w:tcBorders>
          </w:tcPr>
          <w:p w14:paraId="0BBA2887" w14:textId="77777777" w:rsidR="00636F60" w:rsidRDefault="00636F60" w:rsidP="00465C01">
            <w:pPr>
              <w:keepNext/>
              <w:spacing w:after="60"/>
              <w:jc w:val="center"/>
            </w:pPr>
            <w:r>
              <w:rPr>
                <w:rFonts w:ascii="Calibri" w:hAnsi="Calibri"/>
              </w:rPr>
              <w:t>(0.042)</w:t>
            </w:r>
          </w:p>
        </w:tc>
        <w:tc>
          <w:tcPr>
            <w:tcW w:w="820" w:type="pct"/>
            <w:tcBorders>
              <w:top w:val="single" w:sz="0" w:space="0" w:color="D3D3D3"/>
              <w:left w:val="single" w:sz="0" w:space="0" w:color="D3D3D3"/>
              <w:bottom w:val="single" w:sz="0" w:space="0" w:color="D3D3D3"/>
              <w:right w:val="single" w:sz="0" w:space="0" w:color="D3D3D3"/>
            </w:tcBorders>
          </w:tcPr>
          <w:p w14:paraId="7FB180C8" w14:textId="77777777" w:rsidR="00636F60" w:rsidRDefault="00636F60" w:rsidP="00465C01">
            <w:pPr>
              <w:keepNext/>
              <w:spacing w:after="60"/>
              <w:jc w:val="center"/>
            </w:pPr>
            <w:r>
              <w:rPr>
                <w:rFonts w:ascii="Calibri" w:hAnsi="Calibri"/>
              </w:rPr>
              <w:t>(0.023)</w:t>
            </w:r>
          </w:p>
        </w:tc>
        <w:tc>
          <w:tcPr>
            <w:tcW w:w="819" w:type="pct"/>
            <w:tcBorders>
              <w:top w:val="single" w:sz="0" w:space="0" w:color="D3D3D3"/>
              <w:left w:val="single" w:sz="0" w:space="0" w:color="D3D3D3"/>
              <w:bottom w:val="single" w:sz="0" w:space="0" w:color="D3D3D3"/>
              <w:right w:val="single" w:sz="0" w:space="0" w:color="D3D3D3"/>
            </w:tcBorders>
          </w:tcPr>
          <w:p w14:paraId="57A66C45" w14:textId="77777777" w:rsidR="00636F60" w:rsidRDefault="00636F60" w:rsidP="00465C01">
            <w:pPr>
              <w:keepNext/>
              <w:spacing w:after="60"/>
              <w:jc w:val="center"/>
            </w:pPr>
            <w:r>
              <w:rPr>
                <w:rFonts w:ascii="Calibri" w:hAnsi="Calibri"/>
              </w:rPr>
              <w:t>(0.042)</w:t>
            </w:r>
          </w:p>
        </w:tc>
        <w:tc>
          <w:tcPr>
            <w:tcW w:w="820" w:type="pct"/>
            <w:tcBorders>
              <w:top w:val="single" w:sz="0" w:space="0" w:color="D3D3D3"/>
              <w:left w:val="single" w:sz="0" w:space="0" w:color="D3D3D3"/>
              <w:bottom w:val="single" w:sz="0" w:space="0" w:color="D3D3D3"/>
              <w:right w:val="single" w:sz="0" w:space="0" w:color="D3D3D3"/>
            </w:tcBorders>
          </w:tcPr>
          <w:p w14:paraId="26947766" w14:textId="77777777" w:rsidR="00636F60" w:rsidRDefault="00636F60" w:rsidP="00465C01">
            <w:pPr>
              <w:keepNext/>
              <w:spacing w:after="60"/>
              <w:jc w:val="center"/>
            </w:pPr>
            <w:r>
              <w:rPr>
                <w:rFonts w:ascii="Calibri" w:hAnsi="Calibri"/>
              </w:rPr>
              <w:t>(0.042)</w:t>
            </w:r>
          </w:p>
        </w:tc>
      </w:tr>
      <w:tr w:rsidR="00636F60" w14:paraId="3808FE3B" w14:textId="77777777" w:rsidTr="008E5926">
        <w:trPr>
          <w:cantSplit/>
          <w:jc w:val="center"/>
        </w:trPr>
        <w:tc>
          <w:tcPr>
            <w:tcW w:w="902" w:type="pct"/>
            <w:tcBorders>
              <w:top w:val="single" w:sz="0" w:space="0" w:color="D3D3D3"/>
              <w:left w:val="single" w:sz="0" w:space="0" w:color="D3D3D3"/>
              <w:bottom w:val="single" w:sz="0" w:space="0" w:color="D3D3D3"/>
              <w:right w:val="single" w:sz="0" w:space="0" w:color="D3D3D3"/>
            </w:tcBorders>
          </w:tcPr>
          <w:p w14:paraId="4C5F3FB9" w14:textId="77777777" w:rsidR="00636F60" w:rsidRDefault="00636F60" w:rsidP="00465C01">
            <w:pPr>
              <w:keepNext/>
              <w:spacing w:after="60"/>
            </w:pPr>
            <w:r>
              <w:rPr>
                <w:rFonts w:ascii="Calibri" w:hAnsi="Calibri"/>
              </w:rPr>
              <w:t>Num.Obs.</w:t>
            </w:r>
          </w:p>
        </w:tc>
        <w:tc>
          <w:tcPr>
            <w:tcW w:w="819" w:type="pct"/>
            <w:tcBorders>
              <w:top w:val="single" w:sz="0" w:space="0" w:color="D3D3D3"/>
              <w:left w:val="single" w:sz="0" w:space="0" w:color="D3D3D3"/>
              <w:bottom w:val="single" w:sz="0" w:space="0" w:color="D3D3D3"/>
              <w:right w:val="single" w:sz="0" w:space="0" w:color="D3D3D3"/>
            </w:tcBorders>
          </w:tcPr>
          <w:p w14:paraId="7D1C7884" w14:textId="2509E8F2" w:rsidR="00636F60" w:rsidRDefault="00636F60" w:rsidP="00465C01">
            <w:pPr>
              <w:keepNext/>
              <w:spacing w:after="60"/>
              <w:jc w:val="center"/>
            </w:pPr>
            <w:r>
              <w:rPr>
                <w:rFonts w:ascii="Calibri" w:hAnsi="Calibri"/>
              </w:rPr>
              <w:t>13</w:t>
            </w:r>
            <w:r w:rsidR="00B50616">
              <w:rPr>
                <w:rFonts w:ascii="Calibri" w:hAnsi="Calibri"/>
              </w:rPr>
              <w:t>,</w:t>
            </w:r>
            <w:r>
              <w:rPr>
                <w:rFonts w:ascii="Calibri" w:hAnsi="Calibri"/>
              </w:rPr>
              <w:t>969</w:t>
            </w:r>
          </w:p>
        </w:tc>
        <w:tc>
          <w:tcPr>
            <w:tcW w:w="819" w:type="pct"/>
            <w:tcBorders>
              <w:top w:val="single" w:sz="0" w:space="0" w:color="D3D3D3"/>
              <w:left w:val="single" w:sz="0" w:space="0" w:color="D3D3D3"/>
              <w:bottom w:val="single" w:sz="0" w:space="0" w:color="D3D3D3"/>
              <w:right w:val="single" w:sz="0" w:space="0" w:color="D3D3D3"/>
            </w:tcBorders>
          </w:tcPr>
          <w:p w14:paraId="484857C3" w14:textId="2822EA80" w:rsidR="00636F60" w:rsidRDefault="00636F60" w:rsidP="00465C01">
            <w:pPr>
              <w:keepNext/>
              <w:spacing w:after="60"/>
              <w:jc w:val="center"/>
            </w:pPr>
            <w:r>
              <w:rPr>
                <w:rFonts w:ascii="Calibri" w:hAnsi="Calibri"/>
              </w:rPr>
              <w:t>13</w:t>
            </w:r>
            <w:r w:rsidR="00B50616">
              <w:rPr>
                <w:rFonts w:ascii="Calibri" w:hAnsi="Calibri"/>
              </w:rPr>
              <w:t>,</w:t>
            </w:r>
            <w:r>
              <w:rPr>
                <w:rFonts w:ascii="Calibri" w:hAnsi="Calibri"/>
              </w:rPr>
              <w:t>969</w:t>
            </w:r>
          </w:p>
        </w:tc>
        <w:tc>
          <w:tcPr>
            <w:tcW w:w="820" w:type="pct"/>
            <w:tcBorders>
              <w:top w:val="single" w:sz="0" w:space="0" w:color="D3D3D3"/>
              <w:left w:val="single" w:sz="0" w:space="0" w:color="D3D3D3"/>
              <w:bottom w:val="single" w:sz="0" w:space="0" w:color="D3D3D3"/>
              <w:right w:val="single" w:sz="0" w:space="0" w:color="D3D3D3"/>
            </w:tcBorders>
          </w:tcPr>
          <w:p w14:paraId="1A5BBEC4" w14:textId="3B27AC60" w:rsidR="00636F60" w:rsidRDefault="00636F60" w:rsidP="00465C01">
            <w:pPr>
              <w:keepNext/>
              <w:spacing w:after="60"/>
              <w:jc w:val="center"/>
            </w:pPr>
            <w:r>
              <w:rPr>
                <w:rFonts w:ascii="Calibri" w:hAnsi="Calibri"/>
              </w:rPr>
              <w:t>13</w:t>
            </w:r>
            <w:r w:rsidR="00B50616">
              <w:rPr>
                <w:rFonts w:ascii="Calibri" w:hAnsi="Calibri"/>
              </w:rPr>
              <w:t>,</w:t>
            </w:r>
            <w:r>
              <w:rPr>
                <w:rFonts w:ascii="Calibri" w:hAnsi="Calibri"/>
              </w:rPr>
              <w:t>969</w:t>
            </w:r>
          </w:p>
        </w:tc>
        <w:tc>
          <w:tcPr>
            <w:tcW w:w="819" w:type="pct"/>
            <w:tcBorders>
              <w:top w:val="single" w:sz="0" w:space="0" w:color="D3D3D3"/>
              <w:left w:val="single" w:sz="0" w:space="0" w:color="D3D3D3"/>
              <w:bottom w:val="single" w:sz="0" w:space="0" w:color="D3D3D3"/>
              <w:right w:val="single" w:sz="0" w:space="0" w:color="D3D3D3"/>
            </w:tcBorders>
          </w:tcPr>
          <w:p w14:paraId="4CB22065" w14:textId="6F06FC8A" w:rsidR="00636F60" w:rsidRDefault="00636F60" w:rsidP="00465C01">
            <w:pPr>
              <w:keepNext/>
              <w:spacing w:after="60"/>
              <w:jc w:val="center"/>
            </w:pPr>
            <w:r>
              <w:rPr>
                <w:rFonts w:ascii="Calibri" w:hAnsi="Calibri"/>
              </w:rPr>
              <w:t>13</w:t>
            </w:r>
            <w:r w:rsidR="00B50616">
              <w:rPr>
                <w:rFonts w:ascii="Calibri" w:hAnsi="Calibri"/>
              </w:rPr>
              <w:t>,</w:t>
            </w:r>
            <w:r>
              <w:rPr>
                <w:rFonts w:ascii="Calibri" w:hAnsi="Calibri"/>
              </w:rPr>
              <w:t>969</w:t>
            </w:r>
          </w:p>
        </w:tc>
        <w:tc>
          <w:tcPr>
            <w:tcW w:w="820" w:type="pct"/>
            <w:tcBorders>
              <w:top w:val="single" w:sz="0" w:space="0" w:color="D3D3D3"/>
              <w:left w:val="single" w:sz="0" w:space="0" w:color="D3D3D3"/>
              <w:bottom w:val="single" w:sz="0" w:space="0" w:color="D3D3D3"/>
              <w:right w:val="single" w:sz="0" w:space="0" w:color="D3D3D3"/>
            </w:tcBorders>
          </w:tcPr>
          <w:p w14:paraId="6891AF8F" w14:textId="16AF28E9" w:rsidR="00636F60" w:rsidRDefault="00636F60" w:rsidP="00465C01">
            <w:pPr>
              <w:keepNext/>
              <w:spacing w:after="60"/>
              <w:jc w:val="center"/>
            </w:pPr>
            <w:r>
              <w:rPr>
                <w:rFonts w:ascii="Calibri" w:hAnsi="Calibri"/>
              </w:rPr>
              <w:t>13</w:t>
            </w:r>
            <w:r w:rsidR="00B50616">
              <w:rPr>
                <w:rFonts w:ascii="Calibri" w:hAnsi="Calibri"/>
              </w:rPr>
              <w:t>,</w:t>
            </w:r>
            <w:r>
              <w:rPr>
                <w:rFonts w:ascii="Calibri" w:hAnsi="Calibri"/>
              </w:rPr>
              <w:t>969</w:t>
            </w:r>
          </w:p>
        </w:tc>
      </w:tr>
      <w:tr w:rsidR="00636F60" w14:paraId="4D1F1DC2" w14:textId="77777777" w:rsidTr="008E5926">
        <w:trPr>
          <w:cantSplit/>
          <w:jc w:val="center"/>
        </w:trPr>
        <w:tc>
          <w:tcPr>
            <w:tcW w:w="5000" w:type="pct"/>
            <w:gridSpan w:val="6"/>
          </w:tcPr>
          <w:p w14:paraId="4C0DEBE2" w14:textId="36EC2800" w:rsidR="00636F60" w:rsidRPr="00DF530C" w:rsidRDefault="00DF530C" w:rsidP="00DF530C">
            <w:pPr>
              <w:pStyle w:val="ExhibitNote"/>
              <w:rPr>
                <w:i/>
                <w:iCs/>
                <w:noProof/>
              </w:rPr>
            </w:pPr>
            <w:r>
              <w:rPr>
                <w:i/>
                <w:iCs/>
                <w:noProof/>
              </w:rPr>
              <w:t>Notes:</w:t>
            </w:r>
            <w:r>
              <w:rPr>
                <w:noProof/>
              </w:rPr>
              <w:t xml:space="preserve"> Coefficients from regressions of licensure and employment outcomes on CLST choice. Sample includes CLST subsmissions </w:t>
            </w:r>
            <w:r>
              <w:t>during the 2020-21 and 2021-22 school years (after October 20, 2020)</w:t>
            </w:r>
            <w:r>
              <w:rPr>
                <w:noProof/>
              </w:rPr>
              <w:t xml:space="preserve">. In addition to the included characteristics shown in in Exhibit 12, the regressions also include a quadratic polynomial of the number of days since the beginning of the pilot. All controls measured at the testing date. Standard errors clustered by teacher candidate. </w:t>
            </w:r>
            <w:r>
              <w:rPr>
                <w:i/>
                <w:iCs/>
                <w:noProof/>
              </w:rPr>
              <w:t xml:space="preserve"> </w:t>
            </w:r>
            <w:r w:rsidR="00636F60">
              <w:rPr>
                <w:rFonts w:ascii="Calibri" w:hAnsi="Calibri"/>
              </w:rPr>
              <w:t>* p &lt; 0.1, ** p &lt; 0.05, *** p &lt; 0.01</w:t>
            </w:r>
          </w:p>
        </w:tc>
      </w:tr>
    </w:tbl>
    <w:p w14:paraId="01FEE88C" w14:textId="0F501F72" w:rsidR="001F13FA" w:rsidRDefault="001F13FA" w:rsidP="001F13FA">
      <w:pPr>
        <w:pStyle w:val="BodyText"/>
      </w:pPr>
      <w:r>
        <w:t xml:space="preserve">In Panel B of Exhibit </w:t>
      </w:r>
      <w:r w:rsidR="00AC34DF">
        <w:t>20</w:t>
      </w:r>
      <w:r>
        <w:t xml:space="preserve">, we estimate differences in testing and workforce outcomes by </w:t>
      </w:r>
      <w:r w:rsidR="00E37655">
        <w:t xml:space="preserve">the test series. </w:t>
      </w:r>
      <w:r w:rsidR="00F34961">
        <w:t xml:space="preserve">Each coefficient describes differences in these outcomes between </w:t>
      </w:r>
      <w:r w:rsidR="00064025">
        <w:t xml:space="preserve">candidates taking a reading or writing subtest in one of the indicated series </w:t>
      </w:r>
      <w:r w:rsidR="008A5254">
        <w:t>and</w:t>
      </w:r>
      <w:r w:rsidR="00064025">
        <w:t xml:space="preserve"> those taking the traditional CLST. </w:t>
      </w:r>
      <w:r w:rsidR="00077345">
        <w:t>We do observe some differences</w:t>
      </w:r>
      <w:r w:rsidR="009B52C1">
        <w:t xml:space="preserve"> in </w:t>
      </w:r>
      <w:r w:rsidR="00AA5133">
        <w:t xml:space="preserve">outcomes across the testing series. The </w:t>
      </w:r>
      <w:r w:rsidR="00F2454F">
        <w:t>NES appears to</w:t>
      </w:r>
      <w:r w:rsidR="00711541">
        <w:t xml:space="preserve"> have</w:t>
      </w:r>
      <w:r w:rsidR="00F2454F">
        <w:t xml:space="preserve"> be</w:t>
      </w:r>
      <w:r w:rsidR="00711541">
        <w:t>en</w:t>
      </w:r>
      <w:r w:rsidR="00F2454F">
        <w:t xml:space="preserve"> more difficult than the traditional MTEL: the pass rate on the NES </w:t>
      </w:r>
      <w:r w:rsidR="00A40E02">
        <w:t>was</w:t>
      </w:r>
      <w:r w:rsidR="00F2454F">
        <w:t xml:space="preserve"> about 13 percentage points lower than the MTEL conditional on prior testing history. The </w:t>
      </w:r>
      <w:r w:rsidR="00BD1D43">
        <w:t xml:space="preserve">CASA and WEST-B </w:t>
      </w:r>
      <w:r w:rsidR="00313418">
        <w:t>had</w:t>
      </w:r>
      <w:r w:rsidR="00BD1D43">
        <w:t xml:space="preserve"> higher pass rates</w:t>
      </w:r>
      <w:r w:rsidR="00A14BC1">
        <w:t xml:space="preserve"> by 15 and 13 percentage points, respectively</w:t>
      </w:r>
      <w:r w:rsidR="00541B51">
        <w:t xml:space="preserve">, although the result for the WEST-B is not statistically significant as relatively few candidates </w:t>
      </w:r>
      <w:r w:rsidR="0028267D">
        <w:t>had</w:t>
      </w:r>
      <w:r w:rsidR="00541B51">
        <w:t xml:space="preserve"> taken this test. </w:t>
      </w:r>
      <w:r w:rsidR="00C6241F">
        <w:t xml:space="preserve">We </w:t>
      </w:r>
      <w:r w:rsidR="009E6E09">
        <w:t xml:space="preserve">generally do not find significant results on other outcomes, although </w:t>
      </w:r>
      <w:r w:rsidR="0059320E">
        <w:t>we cannot rule out meaningful effects on licensure or employment outcomes.</w:t>
      </w:r>
    </w:p>
    <w:p w14:paraId="13D12DD2" w14:textId="3C543A3D" w:rsidR="000F783F" w:rsidRDefault="005579A0" w:rsidP="001F13FA">
      <w:pPr>
        <w:pStyle w:val="BodyText"/>
      </w:pPr>
      <w:r>
        <w:t>T</w:t>
      </w:r>
      <w:r w:rsidR="000F783F">
        <w:t xml:space="preserve">he </w:t>
      </w:r>
      <w:r w:rsidR="0039669A">
        <w:t xml:space="preserve">CASA </w:t>
      </w:r>
      <w:r w:rsidR="001E035B">
        <w:t>was</w:t>
      </w:r>
      <w:r w:rsidR="0039669A">
        <w:t xml:space="preserve"> </w:t>
      </w:r>
      <w:r w:rsidR="00D6683E">
        <w:t>both the</w:t>
      </w:r>
      <w:r w:rsidR="0039669A">
        <w:t xml:space="preserve"> most popular testing series among the piloted alternatives</w:t>
      </w:r>
      <w:r w:rsidR="0083155F">
        <w:t xml:space="preserve"> (Exhibit </w:t>
      </w:r>
      <w:r w:rsidR="00502966">
        <w:t>3</w:t>
      </w:r>
      <w:r w:rsidR="0083155F">
        <w:t>) and the assessment with the highest passing rate</w:t>
      </w:r>
      <w:r w:rsidR="00190D5C">
        <w:t xml:space="preserve"> (Exhibit 2</w:t>
      </w:r>
      <w:r w:rsidR="003C5B88">
        <w:t>0</w:t>
      </w:r>
      <w:r w:rsidR="00190D5C">
        <w:t>)</w:t>
      </w:r>
      <w:r w:rsidR="0039669A">
        <w:t>.</w:t>
      </w:r>
      <w:r w:rsidR="00535438">
        <w:t xml:space="preserve"> </w:t>
      </w:r>
      <w:r w:rsidR="00EF28D6">
        <w:t>The relative difficulty of the assessment is one explanation for its popularity, particularly b</w:t>
      </w:r>
      <w:r w:rsidR="00535438">
        <w:t xml:space="preserve">ecause the test is only accepted </w:t>
      </w:r>
      <w:r w:rsidR="00535438">
        <w:lastRenderedPageBreak/>
        <w:t>for licensure in Massachusetts and Indiana.</w:t>
      </w:r>
      <w:r w:rsidR="0039669A">
        <w:t xml:space="preserve"> </w:t>
      </w:r>
      <w:r w:rsidR="004202EE">
        <w:t xml:space="preserve">However, </w:t>
      </w:r>
      <w:r w:rsidR="006F6F43">
        <w:t xml:space="preserve">the candidate surveys suggest that there </w:t>
      </w:r>
      <w:r w:rsidR="004202EE">
        <w:t>may</w:t>
      </w:r>
      <w:r w:rsidR="006F6F43">
        <w:t xml:space="preserve"> also</w:t>
      </w:r>
      <w:r w:rsidR="004202EE">
        <w:t xml:space="preserve"> be other explanations. </w:t>
      </w:r>
      <w:r w:rsidR="00BC0F0A">
        <w:t>In particular, the MoGEA, which appears to be comparable in difficulty to the MTEL CLST</w:t>
      </w:r>
      <w:r w:rsidR="00746644">
        <w:t>,</w:t>
      </w:r>
      <w:r w:rsidR="00BC0F0A">
        <w:t xml:space="preserve"> </w:t>
      </w:r>
      <w:r w:rsidR="00340521">
        <w:t>was</w:t>
      </w:r>
      <w:r w:rsidR="00BC0F0A">
        <w:t xml:space="preserve"> the second</w:t>
      </w:r>
      <w:r w:rsidR="00746644">
        <w:t xml:space="preserve"> most taken</w:t>
      </w:r>
      <w:r w:rsidR="00BC0F0A">
        <w:t xml:space="preserve"> test series. </w:t>
      </w:r>
      <w:r w:rsidR="003F3C60">
        <w:t xml:space="preserve">Like the CASA, however, this test </w:t>
      </w:r>
      <w:r w:rsidR="006D30C2">
        <w:t xml:space="preserve">is less costly than the MTEL and is offered in an online-only format. </w:t>
      </w:r>
      <w:r w:rsidR="00632C3F">
        <w:t>This suggests</w:t>
      </w:r>
      <w:r w:rsidR="00DC7036">
        <w:t xml:space="preserve"> that </w:t>
      </w:r>
      <w:r w:rsidR="00030893">
        <w:t xml:space="preserve">cost and </w:t>
      </w:r>
      <w:r w:rsidR="00632C3F">
        <w:t>accessibility</w:t>
      </w:r>
      <w:r w:rsidR="00665D08">
        <w:t xml:space="preserve"> may also play important roles</w:t>
      </w:r>
      <w:r w:rsidR="00B45BB3">
        <w:t xml:space="preserve"> in candidates’ choice of test</w:t>
      </w:r>
      <w:r w:rsidR="00665D08">
        <w:t>.</w:t>
      </w:r>
      <w:r w:rsidR="00D4008B">
        <w:t xml:space="preserve"> </w:t>
      </w:r>
      <w:r w:rsidR="002F2AF2">
        <w:t>R</w:t>
      </w:r>
      <w:r w:rsidR="00D4008B">
        <w:t>egardless of the reasons behind choice of test, there do appear to be meaningful differences in the difficulty of the assessments.</w:t>
      </w:r>
    </w:p>
    <w:p w14:paraId="665A42B8" w14:textId="5AF8486A" w:rsidR="00654A49" w:rsidRPr="00E521B9" w:rsidRDefault="00654A49" w:rsidP="00654A49">
      <w:pPr>
        <w:pStyle w:val="Heading3"/>
      </w:pPr>
      <w:bookmarkStart w:id="49" w:name="_Toc188372859"/>
      <w:r>
        <w:t>MTEL</w:t>
      </w:r>
      <w:r w:rsidR="0007226B">
        <w:t>-</w:t>
      </w:r>
      <w:r>
        <w:t>Flex</w:t>
      </w:r>
      <w:bookmarkEnd w:id="49"/>
    </w:p>
    <w:p w14:paraId="1C3F6DF5" w14:textId="6D65E340" w:rsidR="00861015" w:rsidRDefault="00861015" w:rsidP="00861015">
      <w:pPr>
        <w:pStyle w:val="BodyText"/>
      </w:pPr>
      <w:r>
        <w:t>As shown in Exhibit 2</w:t>
      </w:r>
      <w:r w:rsidR="00745CA1">
        <w:t>1</w:t>
      </w:r>
      <w:r>
        <w:t xml:space="preserve">, candidates who </w:t>
      </w:r>
      <w:r w:rsidR="00D94063">
        <w:t>took</w:t>
      </w:r>
      <w:r>
        <w:t xml:space="preserve"> the </w:t>
      </w:r>
      <w:r w:rsidR="00BC468D">
        <w:t>MTEL-</w:t>
      </w:r>
      <w:r>
        <w:t xml:space="preserve">Flex </w:t>
      </w:r>
      <w:r w:rsidR="00D94063">
        <w:t>were</w:t>
      </w:r>
      <w:r>
        <w:t xml:space="preserve"> about </w:t>
      </w:r>
      <w:r w:rsidR="005D5F00">
        <w:t>16</w:t>
      </w:r>
      <w:r>
        <w:t xml:space="preserve"> percentage points more likely to have passed the subject test than candidates retaking the MTEL</w:t>
      </w:r>
      <w:r w:rsidR="004205D0">
        <w:t xml:space="preserve">. </w:t>
      </w:r>
      <w:r w:rsidR="006C15D1">
        <w:t>In Exhibit B-2, we show that pass rates</w:t>
      </w:r>
      <w:r w:rsidR="00A13051">
        <w:t xml:space="preserve"> on MTEL-Flex</w:t>
      </w:r>
      <w:r w:rsidR="006C15D1">
        <w:t xml:space="preserve"> are significantly higher </w:t>
      </w:r>
      <w:r w:rsidR="006F62C7">
        <w:t xml:space="preserve">relative to the traditional MTEL </w:t>
      </w:r>
      <w:r w:rsidR="006C15D1">
        <w:t>for Asian and Pacific Islander, Hispanic, and Black candidates.</w:t>
      </w:r>
      <w:r w:rsidR="00A13051">
        <w:t xml:space="preserve"> </w:t>
      </w:r>
      <w:r>
        <w:t xml:space="preserve">The regression-adjusted difference in Exhibit </w:t>
      </w:r>
      <w:r w:rsidR="00745CA1">
        <w:t>22</w:t>
      </w:r>
      <w:r w:rsidR="002168DB">
        <w:t xml:space="preserve"> that </w:t>
      </w:r>
      <w:r w:rsidR="00E4391E">
        <w:t>controls</w:t>
      </w:r>
      <w:r w:rsidR="002168DB">
        <w:t xml:space="preserve"> for </w:t>
      </w:r>
      <w:r w:rsidR="003637B1">
        <w:t>candidate background is similar</w:t>
      </w:r>
      <w:r w:rsidR="00104B40">
        <w:t>, suggesting th</w:t>
      </w:r>
      <w:r w:rsidR="00774EB5">
        <w:t xml:space="preserve">at taking the </w:t>
      </w:r>
      <w:r w:rsidR="00104B40">
        <w:t xml:space="preserve">MTEL-Flex </w:t>
      </w:r>
      <w:r w:rsidR="009D24EB">
        <w:t>did</w:t>
      </w:r>
      <w:r w:rsidR="00774EB5">
        <w:t xml:space="preserve"> increase the likelihood of passing relative to the traditional MTEL</w:t>
      </w:r>
      <w:r>
        <w:t xml:space="preserve">. </w:t>
      </w:r>
      <w:r w:rsidR="00FD35DB">
        <w:t>This difference has increased over time; we estimated</w:t>
      </w:r>
      <w:r w:rsidR="00511404">
        <w:t xml:space="preserve"> that the MTEL-Flex pass rate was about 6-10 percentage points higher than the traditional MTEL on the </w:t>
      </w:r>
      <w:r w:rsidR="007B12D1">
        <w:t>2022 and 2023 Annual R</w:t>
      </w:r>
      <w:r w:rsidR="00511404">
        <w:t>eports</w:t>
      </w:r>
      <w:r>
        <w:t xml:space="preserve">. </w:t>
      </w:r>
      <w:r w:rsidR="008B729C">
        <w:t xml:space="preserve">We return to changes in the </w:t>
      </w:r>
      <w:r w:rsidR="00BC468D">
        <w:t>MTEL-</w:t>
      </w:r>
      <w:r w:rsidR="008B729C">
        <w:t>Flex pass rate below.</w:t>
      </w:r>
    </w:p>
    <w:p w14:paraId="2FEAF855" w14:textId="0BEF58A9" w:rsidR="001C4842" w:rsidRDefault="6FA67E0C" w:rsidP="001C4842">
      <w:pPr>
        <w:pStyle w:val="ExhibitTitle"/>
      </w:pPr>
      <w:bookmarkStart w:id="50" w:name="_Toc188372891"/>
      <w:r>
        <w:t>Exhibit</w:t>
      </w:r>
      <w:r w:rsidRPr="00D67B9F">
        <w:t xml:space="preserve"> </w:t>
      </w:r>
      <w:r w:rsidR="6ABA24ED">
        <w:rPr>
          <w:color w:val="2B579A"/>
          <w:shd w:val="clear" w:color="auto" w:fill="E6E6E6"/>
        </w:rPr>
        <w:t>21</w:t>
      </w:r>
      <w:r w:rsidRPr="00D67B9F">
        <w:t>.</w:t>
      </w:r>
      <w:r>
        <w:t xml:space="preserve"> </w:t>
      </w:r>
      <w:r>
        <w:rPr>
          <w:noProof/>
        </w:rPr>
        <w:t>Candidate Outcomes on the MTEL-Flex</w:t>
      </w:r>
      <w:bookmarkEnd w:id="50"/>
    </w:p>
    <w:p w14:paraId="644592D8" w14:textId="3B39B285" w:rsidR="001C4842" w:rsidRDefault="29311608" w:rsidP="4D309002">
      <w:r>
        <w:rPr>
          <w:noProof/>
        </w:rPr>
        <w:drawing>
          <wp:inline distT="0" distB="0" distL="0" distR="0" wp14:anchorId="29387614" wp14:editId="479D7CB0">
            <wp:extent cx="5943600" cy="3562350"/>
            <wp:effectExtent l="0" t="0" r="0" b="0"/>
            <wp:docPr id="239388840" name="Picture 239388840" descr="Graph of Candidate Outcomes on the MTEL-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88840" name="Picture 239388840" descr="Graph of Candidate Outcomes on the MTEL-Flex"/>
                    <pic:cNvPicPr/>
                  </pic:nvPicPr>
                  <pic:blipFill>
                    <a:blip r:embed="rId30">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14:paraId="5C1F4AA0" w14:textId="73E55969" w:rsidR="001C4842" w:rsidRDefault="001C4842" w:rsidP="001C4842">
      <w:pPr>
        <w:pStyle w:val="ExhibitNote"/>
      </w:pPr>
      <w:r w:rsidRPr="00191A4C">
        <w:rPr>
          <w:i/>
          <w:iCs/>
        </w:rPr>
        <w:lastRenderedPageBreak/>
        <w:t>Notes:</w:t>
      </w:r>
      <w:r>
        <w:t xml:space="preserve"> Average licensure and employment outcomes for candidates taking traditional MTEL (light blue) and MTEL-Flex (dark blue</w:t>
      </w:r>
      <w:r w:rsidR="008B13D8">
        <w:t>).</w:t>
      </w:r>
    </w:p>
    <w:p w14:paraId="73314365" w14:textId="4D395238" w:rsidR="00D63DDF" w:rsidRDefault="00D63DDF" w:rsidP="00D63DDF">
      <w:pPr>
        <w:pStyle w:val="ExhibitTitle"/>
        <w:rPr>
          <w:noProof/>
        </w:rPr>
      </w:pPr>
      <w:bookmarkStart w:id="51" w:name="_Toc188372892"/>
      <w:r>
        <w:t>Exhibit</w:t>
      </w:r>
      <w:r w:rsidRPr="00D67B9F">
        <w:t xml:space="preserve"> </w:t>
      </w:r>
      <w:r w:rsidR="002F61E3">
        <w:rPr>
          <w:color w:val="2B579A"/>
          <w:shd w:val="clear" w:color="auto" w:fill="E6E6E6"/>
        </w:rPr>
        <w:t>22</w:t>
      </w:r>
      <w:r w:rsidRPr="00D67B9F">
        <w:t>.</w:t>
      </w:r>
      <w:r>
        <w:t xml:space="preserve"> Differences in </w:t>
      </w:r>
      <w:r>
        <w:rPr>
          <w:noProof/>
        </w:rPr>
        <w:t xml:space="preserve">Workforce Outcomes </w:t>
      </w:r>
      <w:r w:rsidRPr="001E60E5">
        <w:rPr>
          <w:noProof/>
        </w:rPr>
        <w:t>Adjusted for Candidate Background</w:t>
      </w:r>
      <w:bookmarkEnd w:id="51"/>
    </w:p>
    <w:tbl>
      <w:tblPr>
        <w:tblStyle w:val="Table"/>
        <w:tblW w:w="5000" w:type="pct"/>
        <w:jc w:val="center"/>
        <w:tblCellMar>
          <w:left w:w="60" w:type="dxa"/>
          <w:right w:w="60" w:type="dxa"/>
        </w:tblCellMar>
        <w:tblLook w:val="0020" w:firstRow="1" w:lastRow="0" w:firstColumn="0" w:lastColumn="0" w:noHBand="0" w:noVBand="0"/>
      </w:tblPr>
      <w:tblGrid>
        <w:gridCol w:w="1199"/>
        <w:gridCol w:w="1633"/>
        <w:gridCol w:w="1632"/>
        <w:gridCol w:w="1632"/>
        <w:gridCol w:w="1632"/>
        <w:gridCol w:w="1632"/>
      </w:tblGrid>
      <w:tr w:rsidR="00CF422E" w14:paraId="3BC035DD" w14:textId="77777777" w:rsidTr="008E5926">
        <w:trPr>
          <w:cnfStyle w:val="100000000000" w:firstRow="1" w:lastRow="0" w:firstColumn="0" w:lastColumn="0" w:oddVBand="0" w:evenVBand="0" w:oddHBand="0" w:evenHBand="0" w:firstRowFirstColumn="0" w:firstRowLastColumn="0" w:lastRowFirstColumn="0" w:lastRowLastColumn="0"/>
          <w:cantSplit/>
          <w:tblHeader/>
          <w:jc w:val="center"/>
        </w:trPr>
        <w:tc>
          <w:tcPr>
            <w:tcW w:w="640" w:type="pct"/>
            <w:tcBorders>
              <w:top w:val="single" w:sz="16" w:space="0" w:color="D3D3D3"/>
              <w:left w:val="single" w:sz="0" w:space="0" w:color="D3D3D3"/>
              <w:bottom w:val="single" w:sz="16" w:space="0" w:color="D3D3D3"/>
            </w:tcBorders>
          </w:tcPr>
          <w:p w14:paraId="08CF4E22" w14:textId="77777777" w:rsidR="00CF422E" w:rsidRDefault="00CF422E" w:rsidP="00465C01">
            <w:pPr>
              <w:keepNext/>
              <w:spacing w:after="60"/>
            </w:pPr>
          </w:p>
        </w:tc>
        <w:tc>
          <w:tcPr>
            <w:tcW w:w="872" w:type="pct"/>
            <w:tcBorders>
              <w:top w:val="single" w:sz="16" w:space="0" w:color="D3D3D3"/>
              <w:bottom w:val="single" w:sz="16" w:space="0" w:color="D3D3D3"/>
            </w:tcBorders>
          </w:tcPr>
          <w:p w14:paraId="13F52D5F" w14:textId="77777777" w:rsidR="00CF422E" w:rsidRDefault="00CF422E" w:rsidP="00465C01">
            <w:pPr>
              <w:keepNext/>
              <w:spacing w:after="60"/>
              <w:jc w:val="center"/>
            </w:pPr>
            <w:r>
              <w:rPr>
                <w:rFonts w:ascii="Calibri" w:hAnsi="Calibri"/>
              </w:rPr>
              <w:t>Pass Test</w:t>
            </w:r>
          </w:p>
        </w:tc>
        <w:tc>
          <w:tcPr>
            <w:tcW w:w="872" w:type="pct"/>
            <w:tcBorders>
              <w:top w:val="single" w:sz="16" w:space="0" w:color="D3D3D3"/>
              <w:bottom w:val="single" w:sz="16" w:space="0" w:color="D3D3D3"/>
            </w:tcBorders>
          </w:tcPr>
          <w:p w14:paraId="3FDA3FC6" w14:textId="77777777" w:rsidR="00CF422E" w:rsidRDefault="00CF422E" w:rsidP="00465C01">
            <w:pPr>
              <w:keepNext/>
              <w:spacing w:after="60"/>
              <w:jc w:val="center"/>
            </w:pPr>
            <w:r>
              <w:rPr>
                <w:rFonts w:ascii="Calibri" w:hAnsi="Calibri"/>
              </w:rPr>
              <w:t>Full License</w:t>
            </w:r>
          </w:p>
        </w:tc>
        <w:tc>
          <w:tcPr>
            <w:tcW w:w="872" w:type="pct"/>
            <w:tcBorders>
              <w:top w:val="single" w:sz="16" w:space="0" w:color="D3D3D3"/>
              <w:bottom w:val="single" w:sz="16" w:space="0" w:color="D3D3D3"/>
            </w:tcBorders>
          </w:tcPr>
          <w:p w14:paraId="32CD537D" w14:textId="77777777" w:rsidR="00CF422E" w:rsidRDefault="00CF422E" w:rsidP="00465C01">
            <w:pPr>
              <w:keepNext/>
              <w:spacing w:after="60"/>
              <w:jc w:val="center"/>
            </w:pPr>
            <w:r>
              <w:rPr>
                <w:rFonts w:ascii="Calibri" w:hAnsi="Calibri"/>
              </w:rPr>
              <w:t>Program Completion</w:t>
            </w:r>
          </w:p>
        </w:tc>
        <w:tc>
          <w:tcPr>
            <w:tcW w:w="872" w:type="pct"/>
            <w:tcBorders>
              <w:top w:val="single" w:sz="16" w:space="0" w:color="D3D3D3"/>
              <w:bottom w:val="single" w:sz="16" w:space="0" w:color="D3D3D3"/>
            </w:tcBorders>
          </w:tcPr>
          <w:p w14:paraId="0A08C3F8" w14:textId="77777777" w:rsidR="00CF422E" w:rsidRDefault="00CF422E" w:rsidP="00465C01">
            <w:pPr>
              <w:keepNext/>
              <w:spacing w:after="60"/>
              <w:jc w:val="center"/>
            </w:pPr>
            <w:r>
              <w:rPr>
                <w:rFonts w:ascii="Calibri" w:hAnsi="Calibri"/>
              </w:rPr>
              <w:t>Employed</w:t>
            </w:r>
          </w:p>
        </w:tc>
        <w:tc>
          <w:tcPr>
            <w:tcW w:w="872" w:type="pct"/>
            <w:tcBorders>
              <w:top w:val="single" w:sz="16" w:space="0" w:color="D3D3D3"/>
              <w:bottom w:val="single" w:sz="16" w:space="0" w:color="D3D3D3"/>
              <w:right w:val="single" w:sz="0" w:space="0" w:color="D3D3D3"/>
            </w:tcBorders>
          </w:tcPr>
          <w:p w14:paraId="0D52C79B" w14:textId="77777777" w:rsidR="00CF422E" w:rsidRDefault="00CF422E" w:rsidP="00465C01">
            <w:pPr>
              <w:keepNext/>
              <w:spacing w:after="60"/>
              <w:jc w:val="center"/>
            </w:pPr>
            <w:r>
              <w:rPr>
                <w:rFonts w:ascii="Calibri" w:hAnsi="Calibri"/>
              </w:rPr>
              <w:t>Employed as Teacher</w:t>
            </w:r>
          </w:p>
        </w:tc>
      </w:tr>
      <w:tr w:rsidR="00CF422E" w14:paraId="3857850B" w14:textId="77777777" w:rsidTr="008E5926">
        <w:trPr>
          <w:cantSplit/>
          <w:jc w:val="center"/>
        </w:trPr>
        <w:tc>
          <w:tcPr>
            <w:tcW w:w="640" w:type="pct"/>
            <w:tcBorders>
              <w:top w:val="single" w:sz="0" w:space="0" w:color="D3D3D3"/>
              <w:left w:val="single" w:sz="0" w:space="0" w:color="D3D3D3"/>
              <w:bottom w:val="single" w:sz="0" w:space="0" w:color="D3D3D3"/>
              <w:right w:val="single" w:sz="0" w:space="0" w:color="D3D3D3"/>
            </w:tcBorders>
          </w:tcPr>
          <w:p w14:paraId="57DF2DBC" w14:textId="77777777" w:rsidR="00CF422E" w:rsidRDefault="00CF422E" w:rsidP="00465C01">
            <w:pPr>
              <w:keepNext/>
              <w:spacing w:after="60"/>
            </w:pPr>
            <w:r>
              <w:rPr>
                <w:rFonts w:ascii="Calibri" w:hAnsi="Calibri"/>
              </w:rPr>
              <w:t>MTEL-Flex</w:t>
            </w:r>
          </w:p>
        </w:tc>
        <w:tc>
          <w:tcPr>
            <w:tcW w:w="872" w:type="pct"/>
            <w:tcBorders>
              <w:top w:val="single" w:sz="0" w:space="0" w:color="D3D3D3"/>
              <w:left w:val="single" w:sz="0" w:space="0" w:color="D3D3D3"/>
              <w:bottom w:val="single" w:sz="0" w:space="0" w:color="D3D3D3"/>
              <w:right w:val="single" w:sz="0" w:space="0" w:color="D3D3D3"/>
            </w:tcBorders>
          </w:tcPr>
          <w:p w14:paraId="27EA65F5" w14:textId="77777777" w:rsidR="00CF422E" w:rsidRPr="001E60E5" w:rsidRDefault="00CF422E" w:rsidP="00465C01">
            <w:pPr>
              <w:keepNext/>
              <w:spacing w:after="60"/>
              <w:jc w:val="center"/>
            </w:pPr>
            <w:r w:rsidRPr="001E60E5">
              <w:rPr>
                <w:rFonts w:ascii="Calibri" w:hAnsi="Calibri"/>
              </w:rPr>
              <w:t>0.161***</w:t>
            </w:r>
          </w:p>
        </w:tc>
        <w:tc>
          <w:tcPr>
            <w:tcW w:w="872" w:type="pct"/>
            <w:tcBorders>
              <w:top w:val="single" w:sz="0" w:space="0" w:color="D3D3D3"/>
              <w:left w:val="single" w:sz="0" w:space="0" w:color="D3D3D3"/>
              <w:bottom w:val="single" w:sz="0" w:space="0" w:color="D3D3D3"/>
              <w:right w:val="single" w:sz="0" w:space="0" w:color="D3D3D3"/>
            </w:tcBorders>
          </w:tcPr>
          <w:p w14:paraId="6656279E" w14:textId="77777777" w:rsidR="00CF422E" w:rsidRPr="001E60E5" w:rsidRDefault="00CF422E" w:rsidP="00465C01">
            <w:pPr>
              <w:keepNext/>
              <w:spacing w:after="60"/>
              <w:jc w:val="center"/>
            </w:pPr>
            <w:r w:rsidRPr="001E60E5">
              <w:rPr>
                <w:rFonts w:ascii="Calibri" w:hAnsi="Calibri"/>
              </w:rPr>
              <w:t>0.034**</w:t>
            </w:r>
          </w:p>
        </w:tc>
        <w:tc>
          <w:tcPr>
            <w:tcW w:w="872" w:type="pct"/>
            <w:tcBorders>
              <w:top w:val="single" w:sz="0" w:space="0" w:color="D3D3D3"/>
              <w:left w:val="single" w:sz="0" w:space="0" w:color="D3D3D3"/>
              <w:bottom w:val="single" w:sz="0" w:space="0" w:color="D3D3D3"/>
              <w:right w:val="single" w:sz="0" w:space="0" w:color="D3D3D3"/>
            </w:tcBorders>
          </w:tcPr>
          <w:p w14:paraId="123ABA68" w14:textId="77777777" w:rsidR="00CF422E" w:rsidRDefault="00CF422E" w:rsidP="00465C01">
            <w:pPr>
              <w:keepNext/>
              <w:spacing w:after="60"/>
              <w:jc w:val="center"/>
            </w:pPr>
            <w:r>
              <w:rPr>
                <w:rFonts w:ascii="Calibri" w:hAnsi="Calibri"/>
              </w:rPr>
              <w:t>0.012</w:t>
            </w:r>
          </w:p>
        </w:tc>
        <w:tc>
          <w:tcPr>
            <w:tcW w:w="872" w:type="pct"/>
            <w:tcBorders>
              <w:top w:val="single" w:sz="0" w:space="0" w:color="D3D3D3"/>
              <w:left w:val="single" w:sz="0" w:space="0" w:color="D3D3D3"/>
              <w:bottom w:val="single" w:sz="0" w:space="0" w:color="D3D3D3"/>
              <w:right w:val="single" w:sz="0" w:space="0" w:color="D3D3D3"/>
            </w:tcBorders>
          </w:tcPr>
          <w:p w14:paraId="720DF1BC" w14:textId="77777777" w:rsidR="00CF422E" w:rsidRDefault="00CF422E" w:rsidP="00465C01">
            <w:pPr>
              <w:keepNext/>
              <w:spacing w:after="60"/>
              <w:jc w:val="center"/>
            </w:pPr>
            <w:r>
              <w:rPr>
                <w:rFonts w:ascii="Calibri" w:hAnsi="Calibri"/>
              </w:rPr>
              <w:t>0.021</w:t>
            </w:r>
          </w:p>
        </w:tc>
        <w:tc>
          <w:tcPr>
            <w:tcW w:w="872" w:type="pct"/>
            <w:tcBorders>
              <w:top w:val="single" w:sz="0" w:space="0" w:color="D3D3D3"/>
              <w:left w:val="single" w:sz="0" w:space="0" w:color="D3D3D3"/>
              <w:bottom w:val="single" w:sz="0" w:space="0" w:color="D3D3D3"/>
              <w:right w:val="single" w:sz="0" w:space="0" w:color="D3D3D3"/>
            </w:tcBorders>
          </w:tcPr>
          <w:p w14:paraId="1BFF9DDA" w14:textId="77777777" w:rsidR="00CF422E" w:rsidRDefault="00CF422E" w:rsidP="00465C01">
            <w:pPr>
              <w:keepNext/>
              <w:spacing w:after="60"/>
              <w:jc w:val="center"/>
            </w:pPr>
            <w:r w:rsidRPr="001E60E5">
              <w:rPr>
                <w:rFonts w:ascii="Calibri" w:hAnsi="Calibri"/>
              </w:rPr>
              <w:t>0.022*</w:t>
            </w:r>
          </w:p>
        </w:tc>
      </w:tr>
      <w:tr w:rsidR="00CF422E" w14:paraId="441A8C5F" w14:textId="77777777" w:rsidTr="008E5926">
        <w:trPr>
          <w:cantSplit/>
          <w:jc w:val="center"/>
        </w:trPr>
        <w:tc>
          <w:tcPr>
            <w:tcW w:w="640" w:type="pct"/>
            <w:tcBorders>
              <w:top w:val="single" w:sz="0" w:space="0" w:color="D3D3D3"/>
              <w:left w:val="single" w:sz="0" w:space="0" w:color="D3D3D3"/>
              <w:bottom w:val="single" w:sz="0" w:space="0" w:color="D3D3D3"/>
              <w:right w:val="single" w:sz="0" w:space="0" w:color="D3D3D3"/>
            </w:tcBorders>
          </w:tcPr>
          <w:p w14:paraId="1097D077" w14:textId="77777777" w:rsidR="00CF422E" w:rsidRDefault="00CF422E" w:rsidP="00465C01">
            <w:pPr>
              <w:keepNext/>
              <w:spacing w:after="60"/>
            </w:pPr>
          </w:p>
        </w:tc>
        <w:tc>
          <w:tcPr>
            <w:tcW w:w="872" w:type="pct"/>
            <w:tcBorders>
              <w:top w:val="single" w:sz="0" w:space="0" w:color="D3D3D3"/>
              <w:left w:val="single" w:sz="0" w:space="0" w:color="D3D3D3"/>
              <w:bottom w:val="single" w:sz="0" w:space="0" w:color="D3D3D3"/>
              <w:right w:val="single" w:sz="0" w:space="0" w:color="D3D3D3"/>
            </w:tcBorders>
          </w:tcPr>
          <w:p w14:paraId="2B251410" w14:textId="77777777" w:rsidR="00CF422E" w:rsidRDefault="00CF422E" w:rsidP="00465C01">
            <w:pPr>
              <w:keepNext/>
              <w:spacing w:after="60"/>
              <w:jc w:val="center"/>
            </w:pPr>
            <w:r>
              <w:rPr>
                <w:rFonts w:ascii="Calibri" w:hAnsi="Calibri"/>
              </w:rPr>
              <w:t>(0.015)</w:t>
            </w:r>
          </w:p>
        </w:tc>
        <w:tc>
          <w:tcPr>
            <w:tcW w:w="872" w:type="pct"/>
            <w:tcBorders>
              <w:top w:val="single" w:sz="0" w:space="0" w:color="D3D3D3"/>
              <w:left w:val="single" w:sz="0" w:space="0" w:color="D3D3D3"/>
              <w:bottom w:val="single" w:sz="0" w:space="0" w:color="D3D3D3"/>
              <w:right w:val="single" w:sz="0" w:space="0" w:color="D3D3D3"/>
            </w:tcBorders>
          </w:tcPr>
          <w:p w14:paraId="487F7172" w14:textId="77777777" w:rsidR="00CF422E" w:rsidRDefault="00CF422E" w:rsidP="00465C01">
            <w:pPr>
              <w:keepNext/>
              <w:spacing w:after="60"/>
              <w:jc w:val="center"/>
            </w:pPr>
            <w:r>
              <w:rPr>
                <w:rFonts w:ascii="Calibri" w:hAnsi="Calibri"/>
              </w:rPr>
              <w:t>(0.016)</w:t>
            </w:r>
          </w:p>
        </w:tc>
        <w:tc>
          <w:tcPr>
            <w:tcW w:w="872" w:type="pct"/>
            <w:tcBorders>
              <w:top w:val="single" w:sz="0" w:space="0" w:color="D3D3D3"/>
              <w:left w:val="single" w:sz="0" w:space="0" w:color="D3D3D3"/>
              <w:bottom w:val="single" w:sz="0" w:space="0" w:color="D3D3D3"/>
              <w:right w:val="single" w:sz="0" w:space="0" w:color="D3D3D3"/>
            </w:tcBorders>
          </w:tcPr>
          <w:p w14:paraId="5C2FEEC4" w14:textId="77777777" w:rsidR="00CF422E" w:rsidRDefault="00CF422E" w:rsidP="00465C01">
            <w:pPr>
              <w:keepNext/>
              <w:spacing w:after="60"/>
              <w:jc w:val="center"/>
            </w:pPr>
            <w:r>
              <w:rPr>
                <w:rFonts w:ascii="Calibri" w:hAnsi="Calibri"/>
              </w:rPr>
              <w:t>(0.010)</w:t>
            </w:r>
          </w:p>
        </w:tc>
        <w:tc>
          <w:tcPr>
            <w:tcW w:w="872" w:type="pct"/>
            <w:tcBorders>
              <w:top w:val="single" w:sz="0" w:space="0" w:color="D3D3D3"/>
              <w:left w:val="single" w:sz="0" w:space="0" w:color="D3D3D3"/>
              <w:bottom w:val="single" w:sz="0" w:space="0" w:color="D3D3D3"/>
              <w:right w:val="single" w:sz="0" w:space="0" w:color="D3D3D3"/>
            </w:tcBorders>
          </w:tcPr>
          <w:p w14:paraId="35E7B291" w14:textId="77777777" w:rsidR="00CF422E" w:rsidRDefault="00CF422E" w:rsidP="00465C01">
            <w:pPr>
              <w:keepNext/>
              <w:spacing w:after="60"/>
              <w:jc w:val="center"/>
            </w:pPr>
            <w:r>
              <w:rPr>
                <w:rFonts w:ascii="Calibri" w:hAnsi="Calibri"/>
              </w:rPr>
              <w:t>(0.013)</w:t>
            </w:r>
          </w:p>
        </w:tc>
        <w:tc>
          <w:tcPr>
            <w:tcW w:w="872" w:type="pct"/>
            <w:tcBorders>
              <w:top w:val="single" w:sz="0" w:space="0" w:color="D3D3D3"/>
              <w:left w:val="single" w:sz="0" w:space="0" w:color="D3D3D3"/>
              <w:bottom w:val="single" w:sz="0" w:space="0" w:color="D3D3D3"/>
              <w:right w:val="single" w:sz="0" w:space="0" w:color="D3D3D3"/>
            </w:tcBorders>
          </w:tcPr>
          <w:p w14:paraId="14BA2498" w14:textId="77777777" w:rsidR="00CF422E" w:rsidRDefault="00CF422E" w:rsidP="00465C01">
            <w:pPr>
              <w:keepNext/>
              <w:spacing w:after="60"/>
              <w:jc w:val="center"/>
            </w:pPr>
            <w:r>
              <w:rPr>
                <w:rFonts w:ascii="Calibri" w:hAnsi="Calibri"/>
              </w:rPr>
              <w:t>(0.013)</w:t>
            </w:r>
          </w:p>
        </w:tc>
      </w:tr>
      <w:tr w:rsidR="00CF422E" w14:paraId="1B132A46" w14:textId="77777777" w:rsidTr="008E5926">
        <w:trPr>
          <w:cantSplit/>
          <w:jc w:val="center"/>
        </w:trPr>
        <w:tc>
          <w:tcPr>
            <w:tcW w:w="640" w:type="pct"/>
            <w:tcBorders>
              <w:top w:val="single" w:sz="0" w:space="0" w:color="D3D3D3"/>
              <w:left w:val="single" w:sz="0" w:space="0" w:color="D3D3D3"/>
              <w:bottom w:val="single" w:sz="0" w:space="0" w:color="D3D3D3"/>
              <w:right w:val="single" w:sz="0" w:space="0" w:color="D3D3D3"/>
            </w:tcBorders>
          </w:tcPr>
          <w:p w14:paraId="4987F858" w14:textId="77777777" w:rsidR="00CF422E" w:rsidRDefault="00CF422E" w:rsidP="00465C01">
            <w:pPr>
              <w:keepNext/>
              <w:spacing w:after="60"/>
            </w:pPr>
            <w:r>
              <w:rPr>
                <w:rFonts w:ascii="Calibri" w:hAnsi="Calibri"/>
              </w:rPr>
              <w:t>Num.Obs.</w:t>
            </w:r>
          </w:p>
        </w:tc>
        <w:tc>
          <w:tcPr>
            <w:tcW w:w="872" w:type="pct"/>
            <w:tcBorders>
              <w:top w:val="single" w:sz="0" w:space="0" w:color="D3D3D3"/>
              <w:left w:val="single" w:sz="0" w:space="0" w:color="D3D3D3"/>
              <w:bottom w:val="single" w:sz="0" w:space="0" w:color="D3D3D3"/>
              <w:right w:val="single" w:sz="0" w:space="0" w:color="D3D3D3"/>
            </w:tcBorders>
          </w:tcPr>
          <w:p w14:paraId="004F2E06" w14:textId="77777777" w:rsidR="00CF422E" w:rsidRDefault="00CF422E" w:rsidP="00465C01">
            <w:pPr>
              <w:keepNext/>
              <w:spacing w:after="60"/>
              <w:jc w:val="center"/>
            </w:pPr>
            <w:r>
              <w:rPr>
                <w:rFonts w:ascii="Calibri" w:hAnsi="Calibri"/>
              </w:rPr>
              <w:t>5677</w:t>
            </w:r>
          </w:p>
        </w:tc>
        <w:tc>
          <w:tcPr>
            <w:tcW w:w="872" w:type="pct"/>
            <w:tcBorders>
              <w:top w:val="single" w:sz="0" w:space="0" w:color="D3D3D3"/>
              <w:left w:val="single" w:sz="0" w:space="0" w:color="D3D3D3"/>
              <w:bottom w:val="single" w:sz="0" w:space="0" w:color="D3D3D3"/>
              <w:right w:val="single" w:sz="0" w:space="0" w:color="D3D3D3"/>
            </w:tcBorders>
          </w:tcPr>
          <w:p w14:paraId="78A55ECA" w14:textId="77777777" w:rsidR="00CF422E" w:rsidRDefault="00CF422E" w:rsidP="00465C01">
            <w:pPr>
              <w:keepNext/>
              <w:spacing w:after="60"/>
              <w:jc w:val="center"/>
            </w:pPr>
            <w:r>
              <w:rPr>
                <w:rFonts w:ascii="Calibri" w:hAnsi="Calibri"/>
              </w:rPr>
              <w:t>5677</w:t>
            </w:r>
          </w:p>
        </w:tc>
        <w:tc>
          <w:tcPr>
            <w:tcW w:w="872" w:type="pct"/>
            <w:tcBorders>
              <w:top w:val="single" w:sz="0" w:space="0" w:color="D3D3D3"/>
              <w:left w:val="single" w:sz="0" w:space="0" w:color="D3D3D3"/>
              <w:bottom w:val="single" w:sz="0" w:space="0" w:color="D3D3D3"/>
              <w:right w:val="single" w:sz="0" w:space="0" w:color="D3D3D3"/>
            </w:tcBorders>
          </w:tcPr>
          <w:p w14:paraId="7B325794" w14:textId="77777777" w:rsidR="00CF422E" w:rsidRDefault="00CF422E" w:rsidP="00465C01">
            <w:pPr>
              <w:keepNext/>
              <w:spacing w:after="60"/>
              <w:jc w:val="center"/>
            </w:pPr>
            <w:r>
              <w:rPr>
                <w:rFonts w:ascii="Calibri" w:hAnsi="Calibri"/>
              </w:rPr>
              <w:t>5677</w:t>
            </w:r>
          </w:p>
        </w:tc>
        <w:tc>
          <w:tcPr>
            <w:tcW w:w="872" w:type="pct"/>
            <w:tcBorders>
              <w:top w:val="single" w:sz="0" w:space="0" w:color="D3D3D3"/>
              <w:left w:val="single" w:sz="0" w:space="0" w:color="D3D3D3"/>
              <w:bottom w:val="single" w:sz="0" w:space="0" w:color="D3D3D3"/>
              <w:right w:val="single" w:sz="0" w:space="0" w:color="D3D3D3"/>
            </w:tcBorders>
          </w:tcPr>
          <w:p w14:paraId="5556BC14" w14:textId="77777777" w:rsidR="00CF422E" w:rsidRDefault="00CF422E" w:rsidP="00465C01">
            <w:pPr>
              <w:keepNext/>
              <w:spacing w:after="60"/>
              <w:jc w:val="center"/>
            </w:pPr>
            <w:r>
              <w:rPr>
                <w:rFonts w:ascii="Calibri" w:hAnsi="Calibri"/>
              </w:rPr>
              <w:t>5677</w:t>
            </w:r>
          </w:p>
        </w:tc>
        <w:tc>
          <w:tcPr>
            <w:tcW w:w="872" w:type="pct"/>
            <w:tcBorders>
              <w:top w:val="single" w:sz="0" w:space="0" w:color="D3D3D3"/>
              <w:left w:val="single" w:sz="0" w:space="0" w:color="D3D3D3"/>
              <w:bottom w:val="single" w:sz="0" w:space="0" w:color="D3D3D3"/>
              <w:right w:val="single" w:sz="0" w:space="0" w:color="D3D3D3"/>
            </w:tcBorders>
          </w:tcPr>
          <w:p w14:paraId="7B7A3A15" w14:textId="77777777" w:rsidR="00CF422E" w:rsidRDefault="00CF422E" w:rsidP="00465C01">
            <w:pPr>
              <w:keepNext/>
              <w:spacing w:after="60"/>
              <w:jc w:val="center"/>
            </w:pPr>
            <w:r>
              <w:rPr>
                <w:rFonts w:ascii="Calibri" w:hAnsi="Calibri"/>
              </w:rPr>
              <w:t>5677</w:t>
            </w:r>
          </w:p>
        </w:tc>
      </w:tr>
      <w:tr w:rsidR="00CF422E" w14:paraId="214B85A5" w14:textId="77777777" w:rsidTr="008E5926">
        <w:trPr>
          <w:cantSplit/>
          <w:jc w:val="center"/>
        </w:trPr>
        <w:tc>
          <w:tcPr>
            <w:tcW w:w="5000" w:type="pct"/>
            <w:gridSpan w:val="6"/>
          </w:tcPr>
          <w:p w14:paraId="49496F9C" w14:textId="540F6FC1" w:rsidR="00CF422E" w:rsidRDefault="00CF422E" w:rsidP="00465C01">
            <w:pPr>
              <w:keepNext/>
              <w:spacing w:after="60"/>
            </w:pPr>
            <w:r>
              <w:rPr>
                <w:i/>
                <w:iCs/>
                <w:noProof/>
              </w:rPr>
              <w:t>Notes:</w:t>
            </w:r>
            <w:r>
              <w:rPr>
                <w:noProof/>
              </w:rPr>
              <w:t xml:space="preserve"> Coefficients from regressions of teacher candidate outcomes on MTEL-Flex test choice.</w:t>
            </w:r>
            <w:r w:rsidRPr="00A8441F">
              <w:t xml:space="preserve"> </w:t>
            </w:r>
            <w:r>
              <w:t>Sample includes all candidates whose scores on a prior MTEL submission qualify them to take the MTEL-</w:t>
            </w:r>
            <w:r w:rsidR="00491BE9">
              <w:t>Flex</w:t>
            </w:r>
            <w:r>
              <w:t xml:space="preserve"> and who subsequently retook the test. Program enrollment, program completion, and initial/provisional license are all measured after the testing date. Employment outcomes are measured during academic year</w:t>
            </w:r>
            <w:r w:rsidR="00DB2B5F">
              <w:t>s</w:t>
            </w:r>
            <w:r>
              <w:t xml:space="preserve"> following the year a candidate qualified for the test. </w:t>
            </w:r>
            <w:r>
              <w:rPr>
                <w:noProof/>
              </w:rPr>
              <w:t xml:space="preserve">In addition to the included characteristics, the regressions also include a quadratic polynomial of the number of days since the beginning of the pilot. All characteristics measured at the testing date. Standard errors clustered by teacher candidate. </w:t>
            </w:r>
            <w:r>
              <w:rPr>
                <w:rFonts w:ascii="Calibri" w:hAnsi="Calibri"/>
              </w:rPr>
              <w:t>* p &lt; 0.1, ** p &lt; 0.05, *** p &lt; 0.01</w:t>
            </w:r>
          </w:p>
        </w:tc>
      </w:tr>
    </w:tbl>
    <w:p w14:paraId="6C6D786B" w14:textId="35DAB7CE" w:rsidR="00474C57" w:rsidRDefault="00374A79" w:rsidP="00474C57">
      <w:pPr>
        <w:pStyle w:val="BodyText"/>
      </w:pPr>
      <w:r>
        <w:t>Consistent with</w:t>
      </w:r>
      <w:r w:rsidR="00474C57">
        <w:t xml:space="preserve"> the higher pass rates for the MTEL</w:t>
      </w:r>
      <w:r w:rsidR="0007226B">
        <w:t>-</w:t>
      </w:r>
      <w:r w:rsidR="00474C57">
        <w:t>Flex participants, we</w:t>
      </w:r>
      <w:r w:rsidR="0063500A">
        <w:t xml:space="preserve"> also observe higher licensure and employment outcomes.</w:t>
      </w:r>
      <w:r w:rsidR="00474C57">
        <w:t xml:space="preserve"> </w:t>
      </w:r>
      <w:r w:rsidR="00B85856">
        <w:t>MTEL-</w:t>
      </w:r>
      <w:r w:rsidR="00F41C76">
        <w:t xml:space="preserve">Flex participants </w:t>
      </w:r>
      <w:r w:rsidR="00526110">
        <w:t>were</w:t>
      </w:r>
      <w:r w:rsidR="00F41C76">
        <w:t xml:space="preserve"> about 3 percentage points more likely to have earned an initial or provisional license. </w:t>
      </w:r>
      <w:r w:rsidR="00154384">
        <w:t xml:space="preserve">They </w:t>
      </w:r>
      <w:r w:rsidR="00526110">
        <w:t>were</w:t>
      </w:r>
      <w:r w:rsidR="00154384">
        <w:t xml:space="preserve"> about 2 percentage points more likely to be working as a teacher (significant at the 10% level). </w:t>
      </w:r>
      <w:r w:rsidR="00B85856">
        <w:t>MTEL-</w:t>
      </w:r>
      <w:r w:rsidR="00B10203">
        <w:t>Flex participants</w:t>
      </w:r>
      <w:r w:rsidR="00116277">
        <w:t xml:space="preserve"> also</w:t>
      </w:r>
      <w:r w:rsidR="00B10203">
        <w:t xml:space="preserve"> </w:t>
      </w:r>
      <w:r w:rsidR="001B58AA">
        <w:t>had</w:t>
      </w:r>
      <w:r w:rsidR="00B10203">
        <w:t xml:space="preserve"> similar rates of program completion</w:t>
      </w:r>
      <w:r w:rsidR="00BE6433">
        <w:t xml:space="preserve"> following </w:t>
      </w:r>
      <w:r w:rsidR="00AE628F">
        <w:t>the test submission</w:t>
      </w:r>
      <w:r w:rsidR="00B10203">
        <w:t xml:space="preserve">, although we note that </w:t>
      </w:r>
      <w:r w:rsidR="00B320E3">
        <w:t xml:space="preserve">they </w:t>
      </w:r>
      <w:r w:rsidR="000535A2">
        <w:t>were</w:t>
      </w:r>
      <w:r w:rsidR="00B320E3">
        <w:t xml:space="preserve"> disproportionately likely to already be working as educators </w:t>
      </w:r>
      <w:r w:rsidR="006A0489">
        <w:t>on emergency licenses.</w:t>
      </w:r>
    </w:p>
    <w:p w14:paraId="755B928F" w14:textId="52E7131D" w:rsidR="00E9122D" w:rsidRDefault="00E9122D" w:rsidP="00E9122D">
      <w:pPr>
        <w:pStyle w:val="Heading4"/>
      </w:pPr>
      <w:r>
        <w:t>Variation in MTEL-Flex Pass Rates During the Pilot</w:t>
      </w:r>
    </w:p>
    <w:p w14:paraId="0A2711D2" w14:textId="03035F53" w:rsidR="00E9122D" w:rsidRDefault="00A46EB5" w:rsidP="00474C57">
      <w:pPr>
        <w:pStyle w:val="BodyText"/>
      </w:pPr>
      <w:r>
        <w:t xml:space="preserve">Pass rates on the MTEL-Flex have increased relative to the traditional MTEL </w:t>
      </w:r>
      <w:r w:rsidR="004F5FDE">
        <w:t>over the course of the pilot</w:t>
      </w:r>
      <w:r>
        <w:t xml:space="preserve">. </w:t>
      </w:r>
      <w:r w:rsidR="0078218B">
        <w:t>In the</w:t>
      </w:r>
      <w:r w:rsidR="004F5FDE">
        <w:t xml:space="preserve"> </w:t>
      </w:r>
      <w:r w:rsidR="0078218B">
        <w:t>interim report</w:t>
      </w:r>
      <w:r w:rsidR="00237954">
        <w:t>s</w:t>
      </w:r>
      <w:r w:rsidR="0078218B">
        <w:t xml:space="preserve">, we found that candidates who took the MTEL-Flex had pass rates about </w:t>
      </w:r>
      <w:r w:rsidR="008E62F1">
        <w:t>6</w:t>
      </w:r>
      <w:r w:rsidR="00237954">
        <w:t>-10</w:t>
      </w:r>
      <w:r w:rsidR="008E62F1">
        <w:t xml:space="preserve"> percentage points higher than those taking the traditional MTEL after adjusting for differences in candidate background. </w:t>
      </w:r>
      <w:r w:rsidR="009E2B15">
        <w:t>The difference in pass rates has since increased to about 16 percentage points.</w:t>
      </w:r>
      <w:r w:rsidR="00062461">
        <w:t xml:space="preserve"> </w:t>
      </w:r>
      <w:r w:rsidR="00D43C62">
        <w:t xml:space="preserve">We plot </w:t>
      </w:r>
      <w:r w:rsidR="00240B71">
        <w:t xml:space="preserve">variation in the pass rates on the MTEL-Flex </w:t>
      </w:r>
      <w:r w:rsidR="002862AC">
        <w:t>during the pilot</w:t>
      </w:r>
      <w:r w:rsidR="004D2475">
        <w:t xml:space="preserve"> in Exhibit </w:t>
      </w:r>
      <w:r w:rsidR="00B965DF">
        <w:t>23</w:t>
      </w:r>
      <w:r w:rsidR="004D2475">
        <w:t xml:space="preserve">. The </w:t>
      </w:r>
      <w:r w:rsidR="1FE405D6">
        <w:t xml:space="preserve">left-hand </w:t>
      </w:r>
      <w:r w:rsidR="0003721A">
        <w:t xml:space="preserve">plot </w:t>
      </w:r>
      <w:r w:rsidR="00355C14">
        <w:t>displays</w:t>
      </w:r>
      <w:r w:rsidR="0003721A">
        <w:t xml:space="preserve"> </w:t>
      </w:r>
      <w:r w:rsidR="00355C14">
        <w:t>average</w:t>
      </w:r>
      <w:r w:rsidR="0003721A">
        <w:t xml:space="preserve"> pass rates by testing month</w:t>
      </w:r>
      <w:r>
        <w:t xml:space="preserve">. The </w:t>
      </w:r>
      <w:r w:rsidR="00A35E80">
        <w:t>right-hand</w:t>
      </w:r>
      <w:r>
        <w:t xml:space="preserve"> plot </w:t>
      </w:r>
      <w:r w:rsidR="000616FC">
        <w:t xml:space="preserve">shows estimates of the </w:t>
      </w:r>
      <w:r w:rsidR="000616FC" w:rsidRPr="00A35E80">
        <w:t xml:space="preserve">difference </w:t>
      </w:r>
      <w:r w:rsidR="000616FC">
        <w:t xml:space="preserve">in pass rates between MTEL-Flex and the traditional MTEL after adjusting for differences in candidate background. Positive values indicate that candidates with similar backgrounds </w:t>
      </w:r>
      <w:r w:rsidR="00E83B20">
        <w:t>were</w:t>
      </w:r>
      <w:r w:rsidR="000616FC">
        <w:t xml:space="preserve"> more likely to pass the MTEL-Flex.</w:t>
      </w:r>
    </w:p>
    <w:p w14:paraId="44E8DF42" w14:textId="39C46322" w:rsidR="00F54E91" w:rsidRDefault="00F54E91" w:rsidP="00474C57">
      <w:pPr>
        <w:pStyle w:val="BodyText"/>
      </w:pPr>
      <w:r>
        <w:t xml:space="preserve">In both cases, we observe </w:t>
      </w:r>
      <w:r w:rsidR="005D308C">
        <w:t xml:space="preserve">relatively high pass rates among </w:t>
      </w:r>
      <w:r w:rsidR="00C65630">
        <w:t>the earlie</w:t>
      </w:r>
      <w:r w:rsidR="00BF32EB">
        <w:t>st</w:t>
      </w:r>
      <w:r w:rsidR="00C65630">
        <w:t xml:space="preserve"> and most</w:t>
      </w:r>
      <w:r w:rsidR="001178FE">
        <w:t xml:space="preserve"> recent participants</w:t>
      </w:r>
      <w:r w:rsidR="00F9009F">
        <w:t>.</w:t>
      </w:r>
      <w:r w:rsidR="000F110C">
        <w:t xml:space="preserve"> During the first several months of the MTEL-Flex, pass rates were in the 70-80% range and about 25 percentage points higher than comparable candidates taking the traditional </w:t>
      </w:r>
      <w:r w:rsidR="000F110C">
        <w:lastRenderedPageBreak/>
        <w:t xml:space="preserve">MTEL. Pass rates declined to </w:t>
      </w:r>
      <w:r w:rsidR="0087311A">
        <w:t>about</w:t>
      </w:r>
      <w:r w:rsidR="000F110C">
        <w:t xml:space="preserve"> </w:t>
      </w:r>
      <w:r w:rsidR="0087311A">
        <w:t>55-</w:t>
      </w:r>
      <w:r w:rsidR="00BF53EA">
        <w:t>60%</w:t>
      </w:r>
      <w:r w:rsidR="0087311A">
        <w:t xml:space="preserve"> by the end of 2022 and increased back above 70% by mid-2024.</w:t>
      </w:r>
    </w:p>
    <w:p w14:paraId="4F3CCA0D" w14:textId="6B628B85" w:rsidR="002F5C37" w:rsidRDefault="002F5C37" w:rsidP="002F5C37">
      <w:pPr>
        <w:pStyle w:val="ExhibitTitle"/>
      </w:pPr>
      <w:bookmarkStart w:id="52" w:name="_Toc188372893"/>
      <w:r>
        <w:t>Exhibit</w:t>
      </w:r>
      <w:r w:rsidRPr="00D67B9F">
        <w:t xml:space="preserve"> </w:t>
      </w:r>
      <w:r w:rsidR="00EB0153">
        <w:rPr>
          <w:color w:val="2B579A"/>
          <w:shd w:val="clear" w:color="auto" w:fill="E6E6E6"/>
        </w:rPr>
        <w:t>23</w:t>
      </w:r>
      <w:r w:rsidRPr="00D67B9F">
        <w:t>.</w:t>
      </w:r>
      <w:r>
        <w:t xml:space="preserve"> MTEL-Flex Pass Rates by Test Month</w:t>
      </w:r>
      <w:bookmarkEnd w:id="52"/>
    </w:p>
    <w:p w14:paraId="4EDC73C7" w14:textId="47F1078E" w:rsidR="002F5C37" w:rsidRPr="002F5C37" w:rsidRDefault="00996C1F" w:rsidP="002F5C37">
      <w:r>
        <w:rPr>
          <w:noProof/>
        </w:rPr>
        <w:drawing>
          <wp:inline distT="0" distB="0" distL="0" distR="0" wp14:anchorId="27CD7C0B" wp14:editId="7F4B5BE7">
            <wp:extent cx="5943600" cy="1689100"/>
            <wp:effectExtent l="0" t="0" r="0" b="6350"/>
            <wp:docPr id="495659758" name="Picture 2" descr="Graph of MTEL-Flex Pass Rates by Te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59758" name="Picture 2" descr="Graph of MTEL-Flex Pass Rates by Test Month"/>
                    <pic:cNvPicPr/>
                  </pic:nvPicPr>
                  <pic:blipFill>
                    <a:blip r:embed="rId31"/>
                    <a:stretch>
                      <a:fillRect/>
                    </a:stretch>
                  </pic:blipFill>
                  <pic:spPr>
                    <a:xfrm>
                      <a:off x="0" y="0"/>
                      <a:ext cx="5943600" cy="1689100"/>
                    </a:xfrm>
                    <a:prstGeom prst="rect">
                      <a:avLst/>
                    </a:prstGeom>
                  </pic:spPr>
                </pic:pic>
              </a:graphicData>
            </a:graphic>
          </wp:inline>
        </w:drawing>
      </w:r>
    </w:p>
    <w:p w14:paraId="3234F2F9" w14:textId="579421B0" w:rsidR="002124F1" w:rsidRDefault="00D35A69" w:rsidP="00D35A69">
      <w:pPr>
        <w:pStyle w:val="ExhibitNote"/>
      </w:pPr>
      <w:r w:rsidRPr="00191A4C">
        <w:rPr>
          <w:i/>
          <w:iCs/>
        </w:rPr>
        <w:t>Notes:</w:t>
      </w:r>
      <w:r>
        <w:t xml:space="preserve"> Average </w:t>
      </w:r>
      <w:r w:rsidR="00195EAC">
        <w:t>pass rate and adjusted pass rate on MTEL-Flex by test month.</w:t>
      </w:r>
      <w:r w:rsidR="00E538BE">
        <w:t xml:space="preserve"> The adjusted pass rate is an estimate of the difference between pass rates on the MTEL-Flex and traditional MTEL adjusted for prior performance </w:t>
      </w:r>
      <w:r w:rsidR="00C8112F">
        <w:t>on the MTEL.</w:t>
      </w:r>
      <w:r w:rsidR="00E538BE">
        <w:t xml:space="preserve"> </w:t>
      </w:r>
      <w:r w:rsidR="00195EAC">
        <w:t xml:space="preserve"> The adjusted pass rate is derived from a regression of </w:t>
      </w:r>
      <w:r w:rsidR="002124F1">
        <w:t xml:space="preserve">test results on </w:t>
      </w:r>
      <w:r w:rsidR="00C564CE">
        <w:t xml:space="preserve">an interaction between MTEL-Flex and testing month using the </w:t>
      </w:r>
      <w:r w:rsidR="006768FB">
        <w:t xml:space="preserve">sample of </w:t>
      </w:r>
      <w:r w:rsidR="009D5A4A">
        <w:t>MTEL-</w:t>
      </w:r>
      <w:r w:rsidR="00054CE4">
        <w:t>Flex-eligible resubmissions.</w:t>
      </w:r>
      <w:r w:rsidR="00E538BE">
        <w:t xml:space="preserve"> </w:t>
      </w:r>
    </w:p>
    <w:p w14:paraId="1344BE14" w14:textId="7E8DDAB6" w:rsidR="002F5C37" w:rsidRDefault="67FFF85E" w:rsidP="00E9122D">
      <w:pPr>
        <w:pStyle w:val="Heading4"/>
      </w:pPr>
      <w:r>
        <w:t>MTEL-Flex Qualification and Test Resubmissions</w:t>
      </w:r>
    </w:p>
    <w:p w14:paraId="457751B1" w14:textId="0923677B" w:rsidR="007E7F18" w:rsidRDefault="00B375D4" w:rsidP="004C3299">
      <w:pPr>
        <w:pStyle w:val="BodyText"/>
      </w:pPr>
      <w:r>
        <w:t>The analyses above consider differences in pass rates, but t</w:t>
      </w:r>
      <w:r w:rsidR="005B0558">
        <w:t xml:space="preserve">he MTEL-Flex may </w:t>
      </w:r>
      <w:r w:rsidR="0039303D">
        <w:t xml:space="preserve">have </w:t>
      </w:r>
      <w:r w:rsidR="005B0558">
        <w:t>increase</w:t>
      </w:r>
      <w:r w:rsidR="0039303D">
        <w:t>d</w:t>
      </w:r>
      <w:r w:rsidR="005B0558">
        <w:t xml:space="preserve"> </w:t>
      </w:r>
      <w:r w:rsidR="001F3D33">
        <w:t xml:space="preserve">licensure rates through </w:t>
      </w:r>
      <w:r w:rsidR="008162CD">
        <w:t xml:space="preserve">other </w:t>
      </w:r>
      <w:r w:rsidR="001F3D33">
        <w:t xml:space="preserve">channels </w:t>
      </w:r>
      <w:r w:rsidR="008162CD">
        <w:t>as well</w:t>
      </w:r>
      <w:r w:rsidR="001F3D33">
        <w:t>.</w:t>
      </w:r>
      <w:r w:rsidR="000C1139">
        <w:t xml:space="preserve"> In particular, the </w:t>
      </w:r>
      <w:r w:rsidR="00200F61">
        <w:t xml:space="preserve">availability of the </w:t>
      </w:r>
      <w:r w:rsidR="000C1139">
        <w:t xml:space="preserve">MTEL-Flex may have encouraged candidates </w:t>
      </w:r>
      <w:r w:rsidR="00070CB6">
        <w:t>who would not have otherwise</w:t>
      </w:r>
      <w:r w:rsidR="000C1139">
        <w:t xml:space="preserve"> retake</w:t>
      </w:r>
      <w:r w:rsidR="00070CB6">
        <w:t>n</w:t>
      </w:r>
      <w:r w:rsidR="000C1139">
        <w:t xml:space="preserve"> the MTEL.</w:t>
      </w:r>
      <w:r w:rsidR="001F3D33">
        <w:t xml:space="preserve"> About 30% of teacher candidates who barely fail the MTEL do not make another attempt on the test</w:t>
      </w:r>
      <w:r w:rsidR="00F0152D">
        <w:t xml:space="preserve"> (Cowan et al., </w:t>
      </w:r>
      <w:r w:rsidR="00C336D4">
        <w:t>2024</w:t>
      </w:r>
      <w:r w:rsidR="00F0152D">
        <w:t>)</w:t>
      </w:r>
      <w:r w:rsidR="001F3D33">
        <w:t xml:space="preserve">. </w:t>
      </w:r>
      <w:r w:rsidR="008E0A69">
        <w:t xml:space="preserve">Retest rates are especially low for teacher candidates of color. </w:t>
      </w:r>
      <w:r w:rsidR="001F3D33">
        <w:t>The MTEL-Flex provide</w:t>
      </w:r>
      <w:r w:rsidR="00967AC5">
        <w:t>d</w:t>
      </w:r>
      <w:r w:rsidR="001F3D33">
        <w:t xml:space="preserve"> another option for these candidates and may </w:t>
      </w:r>
      <w:r w:rsidR="00275BF9">
        <w:t xml:space="preserve">have </w:t>
      </w:r>
      <w:r w:rsidR="001F3D33">
        <w:t>affect</w:t>
      </w:r>
      <w:r w:rsidR="00275BF9">
        <w:t>ed</w:t>
      </w:r>
      <w:r w:rsidR="001F3D33">
        <w:t xml:space="preserve"> whether they make another attempt at the test. </w:t>
      </w:r>
      <w:r w:rsidR="007A44F7">
        <w:t>In this section, we explore how MTEL-Flex eligibility affect</w:t>
      </w:r>
      <w:r w:rsidR="002A2C5E">
        <w:t>ed</w:t>
      </w:r>
      <w:r w:rsidR="007A44F7">
        <w:t xml:space="preserve"> </w:t>
      </w:r>
      <w:r w:rsidR="00C6447E">
        <w:t xml:space="preserve">candidates’ decision to reattempt the MTEL. </w:t>
      </w:r>
    </w:p>
    <w:p w14:paraId="03AB0090" w14:textId="0E46DBD6" w:rsidR="1DE4C279" w:rsidRDefault="1DE4C279" w:rsidP="4D309002">
      <w:pPr>
        <w:pStyle w:val="BodyText"/>
      </w:pPr>
      <w:r>
        <w:t>In order to understand whether qualification for the MTEL-Flex affect</w:t>
      </w:r>
      <w:r w:rsidR="00205F10">
        <w:t>ed</w:t>
      </w:r>
      <w:r>
        <w:t xml:space="preserve"> candidates’ testing decisions, we </w:t>
      </w:r>
      <w:r w:rsidR="61C8E333">
        <w:t>construct</w:t>
      </w:r>
      <w:r>
        <w:t xml:space="preserve"> a comparison group of teacher candidates who </w:t>
      </w:r>
      <w:r w:rsidR="005175D1">
        <w:t>were</w:t>
      </w:r>
      <w:r>
        <w:t xml:space="preserve"> not eligible to take the MTEL-Flex. </w:t>
      </w:r>
      <w:r w:rsidR="00D56F8A">
        <w:t>We then compare retesting decisions for this control group to</w:t>
      </w:r>
      <w:r w:rsidR="00244BF4">
        <w:t xml:space="preserve"> a treated group of</w:t>
      </w:r>
      <w:r w:rsidR="00D56F8A">
        <w:t xml:space="preserve"> </w:t>
      </w:r>
      <w:r w:rsidR="00892DD2">
        <w:t>candidates eligible for MTEL-Flex.</w:t>
      </w:r>
      <w:r w:rsidR="00D56F8A">
        <w:t xml:space="preserve"> </w:t>
      </w:r>
      <w:r w:rsidR="00F23D35">
        <w:t>As a control group, w</w:t>
      </w:r>
      <w:r w:rsidR="5781E870">
        <w:t xml:space="preserve">e use </w:t>
      </w:r>
      <w:r w:rsidR="0708D1DC">
        <w:t>teacher candidates who score</w:t>
      </w:r>
      <w:r w:rsidR="000F4BF1">
        <w:t>d</w:t>
      </w:r>
      <w:r w:rsidR="0708D1DC">
        <w:t xml:space="preserve"> just below the MTEL-Flex eligibility threshold. Hence, our treated group consists of candidates who receive</w:t>
      </w:r>
      <w:r w:rsidR="00A336B8">
        <w:t>d</w:t>
      </w:r>
      <w:r w:rsidR="0708D1DC">
        <w:t xml:space="preserve"> scores of 0-1 SEM below the MTEL passing threshold</w:t>
      </w:r>
      <w:r w:rsidR="53DF2549">
        <w:t>,</w:t>
      </w:r>
      <w:r w:rsidR="0708D1DC">
        <w:t xml:space="preserve"> and our </w:t>
      </w:r>
      <w:r w:rsidR="72A1A2FB">
        <w:t>control group consists of candidates who score</w:t>
      </w:r>
      <w:r w:rsidR="00A336B8">
        <w:t>d</w:t>
      </w:r>
      <w:r w:rsidR="72A1A2FB">
        <w:t xml:space="preserve"> </w:t>
      </w:r>
      <w:r w:rsidR="61D3BCB8">
        <w:t xml:space="preserve">1-2 SEM below. </w:t>
      </w:r>
      <w:r w:rsidR="66ECB337">
        <w:t>We then compare changes in</w:t>
      </w:r>
      <w:r w:rsidR="20FBDFB9">
        <w:t xml:space="preserve"> retesting</w:t>
      </w:r>
      <w:r w:rsidR="66ECB337">
        <w:t xml:space="preserve"> outcomes for these </w:t>
      </w:r>
      <w:r w:rsidR="04CB881A">
        <w:t>two groups before and after the introduction of the MTEL-Flex.</w:t>
      </w:r>
    </w:p>
    <w:p w14:paraId="43721ECD" w14:textId="7572DB4C" w:rsidR="3DC2124F" w:rsidRDefault="3DC2124F" w:rsidP="4D309002">
      <w:pPr>
        <w:pStyle w:val="BodyText"/>
      </w:pPr>
      <w:r>
        <w:t xml:space="preserve">We construct two outcomes for each candidate: (1) an indicator for whether the candidate </w:t>
      </w:r>
      <w:r w:rsidR="005C45A3">
        <w:t>retook</w:t>
      </w:r>
      <w:r>
        <w:t xml:space="preserve"> the same MTEL; and (2) an indicator for whether the candidate </w:t>
      </w:r>
      <w:r w:rsidR="008C24FD">
        <w:t>retook</w:t>
      </w:r>
      <w:r>
        <w:t xml:space="preserve"> </w:t>
      </w:r>
      <w:r w:rsidR="4839892D">
        <w:t xml:space="preserve">the same MTEL </w:t>
      </w:r>
      <w:r w:rsidRPr="4D309002">
        <w:rPr>
          <w:i/>
          <w:iCs/>
        </w:rPr>
        <w:lastRenderedPageBreak/>
        <w:t>and passe</w:t>
      </w:r>
      <w:r w:rsidR="006C4932">
        <w:rPr>
          <w:i/>
          <w:iCs/>
        </w:rPr>
        <w:t>d</w:t>
      </w:r>
      <w:r>
        <w:t xml:space="preserve"> </w:t>
      </w:r>
      <w:r w:rsidRPr="4D309002">
        <w:rPr>
          <w:i/>
          <w:iCs/>
        </w:rPr>
        <w:t>on the next attempt</w:t>
      </w:r>
      <w:r>
        <w:t>.</w:t>
      </w:r>
      <w:r w:rsidR="690F08F8">
        <w:t xml:space="preserve"> </w:t>
      </w:r>
      <w:r w:rsidR="5BD4FFFE">
        <w:t xml:space="preserve">We focus on </w:t>
      </w:r>
      <w:r w:rsidR="64A5E7C1">
        <w:t>the tests that became available in early 2022 (</w:t>
      </w:r>
      <w:r w:rsidR="26B00505">
        <w:t xml:space="preserve">English, History, Spanish, English as a Second Language, General Curriculum, and Foundations of Reading) because later tests either coincide with a change in the traditional MTEL, </w:t>
      </w:r>
      <w:r w:rsidR="18B9840B">
        <w:t xml:space="preserve">have few post-eligibility time periods, or both. </w:t>
      </w:r>
    </w:p>
    <w:p w14:paraId="07FD90D6" w14:textId="1F173CF8" w:rsidR="00573FCA" w:rsidRDefault="00573FCA" w:rsidP="4D309002">
      <w:pPr>
        <w:pStyle w:val="BodyText"/>
      </w:pPr>
      <w:r>
        <w:t xml:space="preserve">We summarize these outcomes for each ethnoracial identification group in Appendix Exhibit B-3. Although about 77% of candidates in this sample </w:t>
      </w:r>
      <w:r w:rsidR="006D63AA">
        <w:t>retook</w:t>
      </w:r>
      <w:r>
        <w:t xml:space="preserve"> either the MTEL or MTEL-Flex, the pass rates differ</w:t>
      </w:r>
      <w:r w:rsidR="00002C72">
        <w:t>ed</w:t>
      </w:r>
      <w:r>
        <w:t xml:space="preserve"> significantly across groups: retesting rates </w:t>
      </w:r>
      <w:r w:rsidR="0072191B">
        <w:t>were</w:t>
      </w:r>
      <w:r>
        <w:t xml:space="preserve"> 78% for white candidates and 79% for Asian American candidates; by contrast, 71% of Hispanic candidates and 66% of Black candidates </w:t>
      </w:r>
      <w:r w:rsidR="004723FD">
        <w:t>retook</w:t>
      </w:r>
      <w:r>
        <w:t xml:space="preserve"> the test. Other research has shown that differences in these “walk-away” rates contribute meaningfully to disparities in eventual passing status (Cowan et al., 2023). </w:t>
      </w:r>
    </w:p>
    <w:p w14:paraId="1852D187" w14:textId="1034E8B6" w:rsidR="0088170B" w:rsidRPr="00875E41" w:rsidRDefault="70D555EA" w:rsidP="004C3299">
      <w:pPr>
        <w:pStyle w:val="BodyText"/>
      </w:pPr>
      <w:r>
        <w:t xml:space="preserve">We </w:t>
      </w:r>
      <w:r w:rsidR="63C5E2B3">
        <w:t xml:space="preserve">next </w:t>
      </w:r>
      <w:r>
        <w:t>plot the average outcome</w:t>
      </w:r>
      <w:r w:rsidR="1FA67627">
        <w:t>s for all candidates</w:t>
      </w:r>
      <w:r>
        <w:t xml:space="preserve"> by month in </w:t>
      </w:r>
      <w:r w:rsidR="72343207">
        <w:t xml:space="preserve">Exhibit </w:t>
      </w:r>
      <w:r w:rsidR="779E4303">
        <w:t>24</w:t>
      </w:r>
      <w:r w:rsidR="72343207">
        <w:t xml:space="preserve"> for MTEL-Flex eligible </w:t>
      </w:r>
      <w:r w:rsidR="2B3886AB">
        <w:t>scores</w:t>
      </w:r>
      <w:r w:rsidR="72343207">
        <w:t xml:space="preserve"> (black) and the ineligible controls (gray). The dashed vertical lines indicate the beginning of the MTEL </w:t>
      </w:r>
      <w:r w:rsidR="00010597">
        <w:t>a</w:t>
      </w:r>
      <w:r w:rsidR="72343207">
        <w:t>lternatives pilot and the first month of MTEL-Flex submissions.</w:t>
      </w:r>
      <w:r w:rsidR="6F30A262">
        <w:t xml:space="preserve"> </w:t>
      </w:r>
      <w:r w:rsidR="7D2BAC54">
        <w:t xml:space="preserve">Resubmission rates </w:t>
      </w:r>
      <w:r w:rsidR="004B1FF2">
        <w:t>were</w:t>
      </w:r>
      <w:r w:rsidR="7D2BAC54">
        <w:t xml:space="preserve"> similar for eligible and inel</w:t>
      </w:r>
      <w:r w:rsidR="2B3886AB">
        <w:t xml:space="preserve">igible scores </w:t>
      </w:r>
      <w:r w:rsidR="5BDF8861">
        <w:t>prior to the introduction of the MTEL-Flex</w:t>
      </w:r>
      <w:r w:rsidR="26B935D7">
        <w:t xml:space="preserve"> in February 2022. </w:t>
      </w:r>
      <w:r w:rsidR="277BB0F6">
        <w:t xml:space="preserve">Starting in </w:t>
      </w:r>
      <w:r w:rsidR="0E49D2EB">
        <w:t xml:space="preserve">the middle of 2022, the retake rates </w:t>
      </w:r>
      <w:r w:rsidR="003778CE">
        <w:t>began</w:t>
      </w:r>
      <w:r w:rsidR="0E49D2EB">
        <w:t xml:space="preserve"> to diverge between eligible and ineligible scores</w:t>
      </w:r>
      <w:r w:rsidR="4E34D9CB">
        <w:t xml:space="preserve">. Retake rates for </w:t>
      </w:r>
      <w:r w:rsidR="5753AC6E">
        <w:t>MTEL-</w:t>
      </w:r>
      <w:r w:rsidR="4E34D9CB">
        <w:t>Flex-eligible scores remain</w:t>
      </w:r>
      <w:r w:rsidR="0089142C">
        <w:t>ed</w:t>
      </w:r>
      <w:r w:rsidR="4E34D9CB">
        <w:t xml:space="preserve"> higher throughout the remainder of the pilot. </w:t>
      </w:r>
      <w:r w:rsidR="60FEC776">
        <w:t xml:space="preserve">Trends in passing outcomes are less clear; </w:t>
      </w:r>
      <w:r w:rsidR="2B32A50C">
        <w:t xml:space="preserve">eligible scores </w:t>
      </w:r>
      <w:r w:rsidR="0028777E">
        <w:t>were</w:t>
      </w:r>
      <w:r w:rsidR="2B32A50C">
        <w:t xml:space="preserve"> always more likely to retake and pass on the next </w:t>
      </w:r>
      <w:r w:rsidR="00FB2999">
        <w:t xml:space="preserve">attempt </w:t>
      </w:r>
      <w:r w:rsidR="2B32A50C">
        <w:t xml:space="preserve">than ineligible scores. </w:t>
      </w:r>
    </w:p>
    <w:p w14:paraId="445ABF9A" w14:textId="67FF387E" w:rsidR="001A1804" w:rsidRDefault="001A1804" w:rsidP="001A1804">
      <w:pPr>
        <w:pStyle w:val="ExhibitTitle"/>
      </w:pPr>
      <w:bookmarkStart w:id="53" w:name="_Toc188372894"/>
      <w:r>
        <w:t>Exhibit</w:t>
      </w:r>
      <w:r w:rsidRPr="00D67B9F">
        <w:t xml:space="preserve"> </w:t>
      </w:r>
      <w:r w:rsidR="008E3BEA">
        <w:rPr>
          <w:color w:val="2B579A"/>
          <w:shd w:val="clear" w:color="auto" w:fill="E6E6E6"/>
        </w:rPr>
        <w:t>24</w:t>
      </w:r>
      <w:r w:rsidRPr="00D67B9F">
        <w:t>.</w:t>
      </w:r>
      <w:r>
        <w:t xml:space="preserve"> </w:t>
      </w:r>
      <w:r>
        <w:rPr>
          <w:noProof/>
        </w:rPr>
        <w:t>Candidate Outcomes on the MTEL-Flex</w:t>
      </w:r>
      <w:bookmarkEnd w:id="53"/>
    </w:p>
    <w:p w14:paraId="68753D9A" w14:textId="77777777" w:rsidR="001A1804" w:rsidRDefault="001A1804" w:rsidP="001A1804">
      <w:r>
        <w:rPr>
          <w:noProof/>
          <w:color w:val="2B579A"/>
          <w:shd w:val="clear" w:color="auto" w:fill="E6E6E6"/>
        </w:rPr>
        <w:drawing>
          <wp:inline distT="0" distB="0" distL="0" distR="0" wp14:anchorId="63227BAE" wp14:editId="0E9D14BB">
            <wp:extent cx="5943200" cy="1610340"/>
            <wp:effectExtent l="0" t="0" r="635" b="9525"/>
            <wp:docPr id="119883514" name="Picture 119883514" descr="Graph of Candidate Outcomes on the MTEL-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3514" name="Picture 119883514" descr="Graph of Candidate Outcomes on the MTEL-Flex"/>
                    <pic:cNvPicPr/>
                  </pic:nvPicPr>
                  <pic:blipFill>
                    <a:blip r:embed="rId32"/>
                    <a:stretch>
                      <a:fillRect/>
                    </a:stretch>
                  </pic:blipFill>
                  <pic:spPr>
                    <a:xfrm>
                      <a:off x="0" y="0"/>
                      <a:ext cx="5943200" cy="1610340"/>
                    </a:xfrm>
                    <a:prstGeom prst="rect">
                      <a:avLst/>
                    </a:prstGeom>
                  </pic:spPr>
                </pic:pic>
              </a:graphicData>
            </a:graphic>
          </wp:inline>
        </w:drawing>
      </w:r>
    </w:p>
    <w:p w14:paraId="74C921CC" w14:textId="0B182B1F" w:rsidR="001A1804" w:rsidRDefault="2A646D7F" w:rsidP="001A1804">
      <w:pPr>
        <w:pStyle w:val="ExhibitNote"/>
      </w:pPr>
      <w:r w:rsidRPr="4D309002">
        <w:rPr>
          <w:i/>
          <w:iCs/>
        </w:rPr>
        <w:t>Notes:</w:t>
      </w:r>
      <w:r>
        <w:t xml:space="preserve"> </w:t>
      </w:r>
      <w:r w:rsidR="2ADBE5BE">
        <w:t>Proportions of candidates who retake the MTEL (left) or retake and pass the next attempt (right)</w:t>
      </w:r>
      <w:r w:rsidR="0A4BDD92">
        <w:t xml:space="preserve"> by</w:t>
      </w:r>
      <w:r w:rsidR="4C9191E1">
        <w:t xml:space="preserve"> the month of the initial MTEL attempt. </w:t>
      </w:r>
      <w:r w:rsidR="6804E76E">
        <w:t xml:space="preserve">The </w:t>
      </w:r>
      <w:r w:rsidR="009D5A4A">
        <w:t>MTEL-</w:t>
      </w:r>
      <w:r w:rsidR="6804E76E">
        <w:t xml:space="preserve">Flex Eligible group includes those scoring between 0 and 1 SEM below the minimum qualifying score; the </w:t>
      </w:r>
      <w:r w:rsidR="009D5A4A">
        <w:t>MTEL-</w:t>
      </w:r>
      <w:r w:rsidR="6804E76E">
        <w:t>Flex Ineligible group includes those scoring between 1 and 2 SEM below the minimum qualifying score</w:t>
      </w:r>
      <w:r w:rsidR="3FD0A105">
        <w:t>.</w:t>
      </w:r>
      <w:r w:rsidR="1CA60586">
        <w:t xml:space="preserve"> The dashed lines indicate the</w:t>
      </w:r>
      <w:r w:rsidR="5A32A306">
        <w:t xml:space="preserve"> </w:t>
      </w:r>
      <w:r w:rsidR="2758C233">
        <w:t>months</w:t>
      </w:r>
      <w:r w:rsidR="5A32A306">
        <w:t xml:space="preserve"> of the</w:t>
      </w:r>
      <w:r w:rsidR="1CA60586">
        <w:t xml:space="preserve"> start of the pilot and the introduction of the MTEL-Flex.</w:t>
      </w:r>
    </w:p>
    <w:p w14:paraId="1A8B1EAA" w14:textId="444D6C62" w:rsidR="00330ADF" w:rsidRDefault="5289304A" w:rsidP="4D309002">
      <w:pPr>
        <w:pStyle w:val="BodyText"/>
      </w:pPr>
      <w:r>
        <w:t xml:space="preserve">The trends in Exhibit </w:t>
      </w:r>
      <w:r w:rsidR="779E4303">
        <w:t>24</w:t>
      </w:r>
      <w:r>
        <w:t xml:space="preserve"> provide suggestive evidence that qualification for MTEL-Flex increase</w:t>
      </w:r>
      <w:r w:rsidR="0027121C">
        <w:t>d</w:t>
      </w:r>
      <w:r>
        <w:t xml:space="preserve"> </w:t>
      </w:r>
      <w:r w:rsidR="4DF91C51">
        <w:t xml:space="preserve">resubmission rates. </w:t>
      </w:r>
      <w:r w:rsidR="558A138E">
        <w:t xml:space="preserve">We explore this </w:t>
      </w:r>
      <w:r w:rsidR="013B9DCC">
        <w:t xml:space="preserve">more formally using a difference-in-differences design that </w:t>
      </w:r>
      <w:r w:rsidR="013B9DCC">
        <w:lastRenderedPageBreak/>
        <w:t xml:space="preserve">compares changes in outcomes for eligible and ineligible scores throughout the pilot period. </w:t>
      </w:r>
      <w:r w:rsidR="2B26B707">
        <w:t xml:space="preserve">Let </w:t>
      </w:r>
      <w:r w:rsidR="00745ECB" w:rsidRPr="00745ECB">
        <w:rPr>
          <w:i/>
          <w:iCs/>
        </w:rPr>
        <w:t>i</w:t>
      </w:r>
      <w:r w:rsidR="00745ECB">
        <w:t xml:space="preserve"> denote an MTEL submission, </w:t>
      </w:r>
      <w:r w:rsidR="2B26B707" w:rsidRPr="4D309002">
        <w:rPr>
          <w:i/>
          <w:iCs/>
        </w:rPr>
        <w:t>k</w:t>
      </w:r>
      <w:r w:rsidR="2B26B707">
        <w:t xml:space="preserve"> denote a scaled score on the MTEL</w:t>
      </w:r>
      <w:r w:rsidR="5B27C4C0">
        <w:t xml:space="preserve"> and </w:t>
      </w:r>
      <w:r w:rsidR="5B27C4C0" w:rsidRPr="4D309002">
        <w:rPr>
          <w:i/>
          <w:iCs/>
        </w:rPr>
        <w:t xml:space="preserve">t </w:t>
      </w:r>
      <w:r w:rsidR="5B27C4C0">
        <w:t>denote the month of the test.</w:t>
      </w:r>
      <w:r w:rsidR="727841CC">
        <w:t xml:space="preserve"> </w:t>
      </w:r>
      <w:r w:rsidR="4EE40A83">
        <w:t>Using observations between 0 and 2 SEM below the minimum qualifying score, w</w:t>
      </w:r>
      <w:r w:rsidR="727841CC">
        <w:t>e estimate</w:t>
      </w:r>
    </w:p>
    <w:p w14:paraId="6F4E645D" w14:textId="4FECCE36" w:rsidR="006C647B" w:rsidRDefault="00000000" w:rsidP="003F5BB4">
      <w:pPr>
        <w:pStyle w:val="BodyText"/>
        <w:jc w:val="right"/>
      </w:pPr>
      <m:oMath>
        <m:sSub>
          <m:sSubPr>
            <m:ctrlPr>
              <w:rPr>
                <w:rFonts w:ascii="Cambria Math" w:hAnsi="Cambria Math"/>
                <w:i/>
              </w:rPr>
            </m:ctrlPr>
          </m:sSubPr>
          <m:e>
            <m:r>
              <w:rPr>
                <w:rFonts w:ascii="Cambria Math" w:hAnsi="Cambria Math"/>
              </w:rPr>
              <m:t>Y</m:t>
            </m:r>
          </m:e>
          <m:sub>
            <m:r>
              <w:rPr>
                <w:rFonts w:ascii="Cambria Math" w:hAnsi="Cambria Math"/>
              </w:rPr>
              <m:t>ikt</m:t>
            </m:r>
          </m:sub>
        </m:sSub>
        <m:r>
          <w:rPr>
            <w:rFonts w:ascii="Cambria Math" w:hAnsi="Cambria Math"/>
          </w:rPr>
          <m:t>=</m:t>
        </m:r>
        <m:d>
          <m:dPr>
            <m:ctrlPr>
              <w:rPr>
                <w:rFonts w:ascii="Cambria Math" w:hAnsi="Cambria Math"/>
                <w:i/>
              </w:rPr>
            </m:ctrlPr>
          </m:dPr>
          <m:e>
            <m:r>
              <w:rPr>
                <w:rFonts w:ascii="Cambria Math" w:hAnsi="Cambria Math"/>
              </w:rPr>
              <m:t>FlexEligibl</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 xml:space="preserve"> × Pos</m:t>
            </m:r>
            <m:sSub>
              <m:sSubPr>
                <m:ctrlPr>
                  <w:rPr>
                    <w:rFonts w:ascii="Cambria Math" w:hAnsi="Cambria Math"/>
                    <w:i/>
                  </w:rPr>
                </m:ctrlPr>
              </m:sSubPr>
              <m:e>
                <m:r>
                  <w:rPr>
                    <w:rFonts w:ascii="Cambria Math" w:hAnsi="Cambria Math"/>
                  </w:rPr>
                  <m:t>t</m:t>
                </m:r>
              </m:e>
              <m:sub>
                <m:r>
                  <w:rPr>
                    <w:rFonts w:ascii="Cambria Math" w:hAnsi="Cambria Math"/>
                  </w:rPr>
                  <m:t>t</m:t>
                </m:r>
              </m:sub>
            </m:sSub>
          </m:e>
        </m:d>
        <m:r>
          <w:rPr>
            <w:rFonts w:ascii="Cambria Math" w:hAnsi="Cambria Math"/>
          </w:rPr>
          <m:t>δ+</m:t>
        </m:r>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ikt</m:t>
            </m:r>
          </m:sub>
        </m:sSub>
      </m:oMath>
      <w:r w:rsidR="003F5BB4">
        <w:tab/>
      </w:r>
      <w:r w:rsidR="003F5BB4">
        <w:tab/>
      </w:r>
      <w:r w:rsidR="003F5BB4">
        <w:tab/>
        <w:t>(1)</w:t>
      </w:r>
    </w:p>
    <w:p w14:paraId="491A8FDC" w14:textId="502B8C5A" w:rsidR="00813EDF" w:rsidRDefault="1B42192B" w:rsidP="002D6CCB">
      <w:pPr>
        <w:pStyle w:val="BodyText"/>
      </w:pPr>
      <w:r>
        <w:t xml:space="preserve">where </w:t>
      </w:r>
      <m:oMath>
        <m:r>
          <w:rPr>
            <w:rFonts w:ascii="Cambria Math" w:hAnsi="Cambria Math"/>
          </w:rPr>
          <m:t>FlexEligibl</m:t>
        </m:r>
        <m:sSub>
          <m:sSubPr>
            <m:ctrlPr>
              <w:rPr>
                <w:rFonts w:ascii="Cambria Math" w:hAnsi="Cambria Math"/>
                <w:i/>
              </w:rPr>
            </m:ctrlPr>
          </m:sSubPr>
          <m:e>
            <m:r>
              <w:rPr>
                <w:rFonts w:ascii="Cambria Math" w:hAnsi="Cambria Math"/>
              </w:rPr>
              <m:t>e</m:t>
            </m:r>
          </m:e>
          <m:sub>
            <m:r>
              <w:rPr>
                <w:rFonts w:ascii="Cambria Math" w:hAnsi="Cambria Math"/>
              </w:rPr>
              <m:t>k</m:t>
            </m:r>
          </m:sub>
        </m:sSub>
      </m:oMath>
      <w:r>
        <w:t xml:space="preserve"> indicates that </w:t>
      </w:r>
      <w:r w:rsidR="558A0687">
        <w:t>the score qualifie</w:t>
      </w:r>
      <w:r w:rsidR="000712F8">
        <w:t>d</w:t>
      </w:r>
      <w:r w:rsidR="558A0687">
        <w:t xml:space="preserve"> the candidate for the MTEL-Flex and </w:t>
      </w:r>
      <m:oMath>
        <m:r>
          <w:rPr>
            <w:rFonts w:ascii="Cambria Math" w:hAnsi="Cambria Math"/>
          </w:rPr>
          <m:t>Pos</m:t>
        </m:r>
        <m:sSub>
          <m:sSubPr>
            <m:ctrlPr>
              <w:rPr>
                <w:rFonts w:ascii="Cambria Math" w:hAnsi="Cambria Math"/>
                <w:i/>
              </w:rPr>
            </m:ctrlPr>
          </m:sSubPr>
          <m:e>
            <m:r>
              <w:rPr>
                <w:rFonts w:ascii="Cambria Math" w:hAnsi="Cambria Math"/>
              </w:rPr>
              <m:t>t</m:t>
            </m:r>
          </m:e>
          <m:sub>
            <m:r>
              <w:rPr>
                <w:rFonts w:ascii="Cambria Math" w:hAnsi="Cambria Math"/>
              </w:rPr>
              <m:t>t</m:t>
            </m:r>
          </m:sub>
        </m:sSub>
      </m:oMath>
      <w:r w:rsidR="532DBDD0">
        <w:t xml:space="preserve"> indicates that the test was taken in a month where the MTEL-Flex was available. </w:t>
      </w:r>
      <w:r w:rsidR="333A781F">
        <w:t xml:space="preserve">The </w:t>
      </w:r>
      <w:r w:rsidR="4FF85802">
        <w:t xml:space="preserve">coefficient </w:t>
      </w:r>
      <m:oMath>
        <m:r>
          <w:rPr>
            <w:rFonts w:ascii="Cambria Math" w:hAnsi="Cambria Math"/>
          </w:rPr>
          <m:t>δ</m:t>
        </m:r>
      </m:oMath>
      <w:r w:rsidR="3CC5B643">
        <w:t xml:space="preserve"> describes how </w:t>
      </w:r>
      <w:r w:rsidR="2D6FEA21">
        <w:t xml:space="preserve">outcomes changed for candidates </w:t>
      </w:r>
      <w:r w:rsidR="716F51F6">
        <w:t>receiving qualifying scores after the introduction of the MTEL-Flex compared to changes for candidates whose scores do not quite qualify them for the MTEL-Flex.</w:t>
      </w:r>
      <w:r w:rsidR="00565EDB" w:rsidRPr="4D309002">
        <w:rPr>
          <w:rStyle w:val="FootnoteReference"/>
        </w:rPr>
        <w:footnoteReference w:id="8"/>
      </w:r>
    </w:p>
    <w:p w14:paraId="17092658" w14:textId="2B40C124" w:rsidR="0095336A" w:rsidRPr="006E5A7B" w:rsidRDefault="003B69D1" w:rsidP="002D6CCB">
      <w:pPr>
        <w:pStyle w:val="BodyText"/>
      </w:pPr>
      <w:r>
        <w:t>We show estimated effects of MTEL qualification on retesting in Exhibit 2</w:t>
      </w:r>
      <w:r w:rsidR="008E3BEA">
        <w:t>5</w:t>
      </w:r>
      <w:r>
        <w:t xml:space="preserve">. </w:t>
      </w:r>
      <w:r w:rsidR="00D76592">
        <w:t>Overall, we estimate that qualification for the MTEL-Flex increase</w:t>
      </w:r>
      <w:r w:rsidR="00920C03">
        <w:t>d</w:t>
      </w:r>
      <w:r w:rsidR="00D76592">
        <w:t xml:space="preserve"> retesting rates by about 3 percentage points (significant at the 10% level). </w:t>
      </w:r>
      <w:r w:rsidR="003F77C6">
        <w:t xml:space="preserve">We do not find any statistically significant effects on passing the MTEL, although the point estimates are similar. </w:t>
      </w:r>
      <w:r w:rsidR="00304416">
        <w:t>The trends shown in Exhibit 2</w:t>
      </w:r>
      <w:r w:rsidR="008E3BEA">
        <w:t>4</w:t>
      </w:r>
      <w:r w:rsidR="00304416">
        <w:t xml:space="preserve"> indicate that </w:t>
      </w:r>
      <w:r w:rsidR="002F3CB2">
        <w:t xml:space="preserve">retest rates diverged between the </w:t>
      </w:r>
      <w:r w:rsidR="009D5A4A">
        <w:t>MTEL-</w:t>
      </w:r>
      <w:r w:rsidR="002F3CB2">
        <w:t xml:space="preserve">Flex-Eligible and </w:t>
      </w:r>
      <w:r w:rsidR="009D5A4A">
        <w:t>MTEL-</w:t>
      </w:r>
      <w:r w:rsidR="002F3CB2">
        <w:t xml:space="preserve">Flex-Ineligible groups some months after the introduction of the MTEL-Flex. In the second two columns, we let the </w:t>
      </w:r>
      <w:r w:rsidR="00E926D5">
        <w:t xml:space="preserve">effect of MTEL-Flex qualification differ with the time since the introduction of the test. We find little effect of MTEL-Flex qualification during the first year of the MTEL-Flex. After 12 months, we estimate an effect of about 10 percentage points on retesting. </w:t>
      </w:r>
    </w:p>
    <w:p w14:paraId="0164D681" w14:textId="0595103C" w:rsidR="00CE4E5E" w:rsidRDefault="00CE4E5E" w:rsidP="00CE4E5E">
      <w:pPr>
        <w:pStyle w:val="ExhibitTitle"/>
      </w:pPr>
      <w:bookmarkStart w:id="54" w:name="_Toc188372895"/>
      <w:r>
        <w:t>Exhibit</w:t>
      </w:r>
      <w:r w:rsidRPr="00D67B9F">
        <w:t xml:space="preserve"> </w:t>
      </w:r>
      <w:r w:rsidR="008E3BEA">
        <w:rPr>
          <w:color w:val="2B579A"/>
          <w:shd w:val="clear" w:color="auto" w:fill="E6E6E6"/>
        </w:rPr>
        <w:t>25</w:t>
      </w:r>
      <w:r w:rsidRPr="00D67B9F">
        <w:t>.</w:t>
      </w:r>
      <w:r>
        <w:t xml:space="preserve"> </w:t>
      </w:r>
      <w:r>
        <w:rPr>
          <w:noProof/>
        </w:rPr>
        <w:t>MTEL-Flex</w:t>
      </w:r>
      <w:r w:rsidR="003A132F">
        <w:rPr>
          <w:noProof/>
        </w:rPr>
        <w:t xml:space="preserve"> Qualification and Retesting</w:t>
      </w:r>
      <w:bookmarkEnd w:id="54"/>
    </w:p>
    <w:tbl>
      <w:tblPr>
        <w:tblStyle w:val="Table"/>
        <w:tblW w:w="5000" w:type="pct"/>
        <w:jc w:val="center"/>
        <w:tblCellMar>
          <w:left w:w="60" w:type="dxa"/>
          <w:right w:w="60" w:type="dxa"/>
        </w:tblCellMar>
        <w:tblLook w:val="0020" w:firstRow="1" w:lastRow="0" w:firstColumn="0" w:lastColumn="0" w:noHBand="0" w:noVBand="0"/>
      </w:tblPr>
      <w:tblGrid>
        <w:gridCol w:w="3756"/>
        <w:gridCol w:w="1400"/>
        <w:gridCol w:w="1400"/>
        <w:gridCol w:w="1400"/>
        <w:gridCol w:w="1404"/>
      </w:tblGrid>
      <w:tr w:rsidR="00566835" w14:paraId="354EAD8A" w14:textId="77777777" w:rsidTr="008E5926">
        <w:trPr>
          <w:cnfStyle w:val="100000000000" w:firstRow="1" w:lastRow="0" w:firstColumn="0" w:lastColumn="0" w:oddVBand="0" w:evenVBand="0" w:oddHBand="0" w:evenHBand="0" w:firstRowFirstColumn="0" w:firstRowLastColumn="0" w:lastRowFirstColumn="0" w:lastRowLastColumn="0"/>
          <w:cantSplit/>
          <w:tblHeader/>
          <w:jc w:val="center"/>
        </w:trPr>
        <w:tc>
          <w:tcPr>
            <w:tcW w:w="2006" w:type="pct"/>
            <w:tcBorders>
              <w:top w:val="single" w:sz="16" w:space="0" w:color="D3D3D3"/>
              <w:left w:val="single" w:sz="0" w:space="0" w:color="D3D3D3"/>
              <w:bottom w:val="single" w:sz="16" w:space="0" w:color="D3D3D3"/>
            </w:tcBorders>
          </w:tcPr>
          <w:p w14:paraId="605CC77D" w14:textId="77777777" w:rsidR="00566835" w:rsidRDefault="00566835" w:rsidP="00465C01">
            <w:pPr>
              <w:keepNext/>
              <w:spacing w:after="60"/>
            </w:pPr>
          </w:p>
        </w:tc>
        <w:tc>
          <w:tcPr>
            <w:tcW w:w="748" w:type="pct"/>
            <w:tcBorders>
              <w:top w:val="single" w:sz="16" w:space="0" w:color="D3D3D3"/>
              <w:bottom w:val="single" w:sz="16" w:space="0" w:color="D3D3D3"/>
            </w:tcBorders>
          </w:tcPr>
          <w:p w14:paraId="625DE87D" w14:textId="77777777" w:rsidR="00566835" w:rsidRDefault="00566835" w:rsidP="00465C01">
            <w:pPr>
              <w:keepNext/>
              <w:spacing w:after="60"/>
              <w:jc w:val="center"/>
            </w:pPr>
            <w:r>
              <w:rPr>
                <w:rFonts w:ascii="Calibri" w:hAnsi="Calibri"/>
              </w:rPr>
              <w:t>Retake</w:t>
            </w:r>
          </w:p>
        </w:tc>
        <w:tc>
          <w:tcPr>
            <w:tcW w:w="748" w:type="pct"/>
            <w:tcBorders>
              <w:top w:val="single" w:sz="16" w:space="0" w:color="D3D3D3"/>
              <w:bottom w:val="single" w:sz="16" w:space="0" w:color="D3D3D3"/>
            </w:tcBorders>
          </w:tcPr>
          <w:p w14:paraId="47ACFAB2" w14:textId="77777777" w:rsidR="00566835" w:rsidRDefault="00566835" w:rsidP="00465C01">
            <w:pPr>
              <w:keepNext/>
              <w:spacing w:after="60"/>
              <w:jc w:val="center"/>
            </w:pPr>
            <w:r>
              <w:rPr>
                <w:rFonts w:ascii="Calibri" w:hAnsi="Calibri"/>
              </w:rPr>
              <w:t>Pass Next</w:t>
            </w:r>
          </w:p>
        </w:tc>
        <w:tc>
          <w:tcPr>
            <w:tcW w:w="748" w:type="pct"/>
            <w:tcBorders>
              <w:top w:val="single" w:sz="16" w:space="0" w:color="D3D3D3"/>
              <w:bottom w:val="single" w:sz="16" w:space="0" w:color="D3D3D3"/>
            </w:tcBorders>
          </w:tcPr>
          <w:p w14:paraId="521A5F19" w14:textId="77777777" w:rsidR="00566835" w:rsidRDefault="00566835" w:rsidP="00465C01">
            <w:pPr>
              <w:keepNext/>
              <w:spacing w:after="60"/>
              <w:jc w:val="center"/>
            </w:pPr>
            <w:r>
              <w:rPr>
                <w:rFonts w:ascii="Calibri" w:hAnsi="Calibri"/>
              </w:rPr>
              <w:t>Retake</w:t>
            </w:r>
          </w:p>
        </w:tc>
        <w:tc>
          <w:tcPr>
            <w:tcW w:w="750" w:type="pct"/>
            <w:tcBorders>
              <w:top w:val="single" w:sz="16" w:space="0" w:color="D3D3D3"/>
              <w:bottom w:val="single" w:sz="16" w:space="0" w:color="D3D3D3"/>
              <w:right w:val="single" w:sz="0" w:space="0" w:color="D3D3D3"/>
            </w:tcBorders>
          </w:tcPr>
          <w:p w14:paraId="58BF1327" w14:textId="77777777" w:rsidR="00566835" w:rsidRDefault="00566835" w:rsidP="00465C01">
            <w:pPr>
              <w:keepNext/>
              <w:spacing w:after="60"/>
              <w:jc w:val="center"/>
            </w:pPr>
            <w:r>
              <w:rPr>
                <w:rFonts w:ascii="Calibri" w:hAnsi="Calibri"/>
              </w:rPr>
              <w:t>Pass Next</w:t>
            </w:r>
          </w:p>
        </w:tc>
      </w:tr>
      <w:tr w:rsidR="00566835" w14:paraId="6B9E178B" w14:textId="77777777" w:rsidTr="008E5926">
        <w:trPr>
          <w:cantSplit/>
          <w:jc w:val="center"/>
        </w:trPr>
        <w:tc>
          <w:tcPr>
            <w:tcW w:w="2006" w:type="pct"/>
            <w:tcBorders>
              <w:top w:val="single" w:sz="0" w:space="0" w:color="D3D3D3"/>
              <w:left w:val="single" w:sz="0" w:space="0" w:color="D3D3D3"/>
              <w:bottom w:val="single" w:sz="0" w:space="0" w:color="D3D3D3"/>
              <w:right w:val="single" w:sz="0" w:space="0" w:color="D3D3D3"/>
            </w:tcBorders>
          </w:tcPr>
          <w:p w14:paraId="26644FF7" w14:textId="77777777" w:rsidR="00566835" w:rsidRDefault="00566835" w:rsidP="00465C01">
            <w:pPr>
              <w:keepNext/>
              <w:spacing w:after="60"/>
            </w:pPr>
            <w:r>
              <w:rPr>
                <w:rFonts w:ascii="Calibri" w:hAnsi="Calibri"/>
              </w:rPr>
              <w:t>Flex Eligible</w:t>
            </w:r>
          </w:p>
        </w:tc>
        <w:tc>
          <w:tcPr>
            <w:tcW w:w="748" w:type="pct"/>
            <w:tcBorders>
              <w:top w:val="single" w:sz="0" w:space="0" w:color="D3D3D3"/>
              <w:left w:val="single" w:sz="0" w:space="0" w:color="D3D3D3"/>
              <w:bottom w:val="single" w:sz="0" w:space="0" w:color="D3D3D3"/>
              <w:right w:val="single" w:sz="0" w:space="0" w:color="D3D3D3"/>
            </w:tcBorders>
          </w:tcPr>
          <w:p w14:paraId="715C7F7C" w14:textId="77777777" w:rsidR="00566835" w:rsidRDefault="00566835" w:rsidP="00465C01">
            <w:pPr>
              <w:keepNext/>
              <w:spacing w:after="60"/>
              <w:jc w:val="center"/>
            </w:pPr>
            <w:r w:rsidRPr="006E0934">
              <w:rPr>
                <w:rFonts w:ascii="Calibri" w:hAnsi="Calibri"/>
              </w:rPr>
              <w:t>0.029*</w:t>
            </w:r>
          </w:p>
        </w:tc>
        <w:tc>
          <w:tcPr>
            <w:tcW w:w="748" w:type="pct"/>
            <w:tcBorders>
              <w:top w:val="single" w:sz="0" w:space="0" w:color="D3D3D3"/>
              <w:left w:val="single" w:sz="0" w:space="0" w:color="D3D3D3"/>
              <w:bottom w:val="single" w:sz="0" w:space="0" w:color="D3D3D3"/>
              <w:right w:val="single" w:sz="0" w:space="0" w:color="D3D3D3"/>
            </w:tcBorders>
          </w:tcPr>
          <w:p w14:paraId="0493A033" w14:textId="77777777" w:rsidR="00566835" w:rsidRDefault="00566835" w:rsidP="00465C01">
            <w:pPr>
              <w:keepNext/>
              <w:spacing w:after="60"/>
              <w:jc w:val="center"/>
            </w:pPr>
            <w:r>
              <w:rPr>
                <w:rFonts w:ascii="Calibri" w:hAnsi="Calibri"/>
              </w:rPr>
              <w:t>0.032</w:t>
            </w:r>
          </w:p>
        </w:tc>
        <w:tc>
          <w:tcPr>
            <w:tcW w:w="748" w:type="pct"/>
            <w:tcBorders>
              <w:top w:val="single" w:sz="0" w:space="0" w:color="D3D3D3"/>
              <w:left w:val="single" w:sz="0" w:space="0" w:color="D3D3D3"/>
              <w:bottom w:val="single" w:sz="0" w:space="0" w:color="D3D3D3"/>
              <w:right w:val="single" w:sz="0" w:space="0" w:color="D3D3D3"/>
            </w:tcBorders>
          </w:tcPr>
          <w:p w14:paraId="2E758A96" w14:textId="77777777" w:rsidR="00566835" w:rsidRDefault="00566835" w:rsidP="00465C01">
            <w:pPr>
              <w:keepNext/>
              <w:spacing w:after="60"/>
              <w:jc w:val="center"/>
            </w:pPr>
          </w:p>
        </w:tc>
        <w:tc>
          <w:tcPr>
            <w:tcW w:w="750" w:type="pct"/>
            <w:tcBorders>
              <w:top w:val="single" w:sz="0" w:space="0" w:color="D3D3D3"/>
              <w:left w:val="single" w:sz="0" w:space="0" w:color="D3D3D3"/>
              <w:bottom w:val="single" w:sz="0" w:space="0" w:color="D3D3D3"/>
              <w:right w:val="single" w:sz="0" w:space="0" w:color="D3D3D3"/>
            </w:tcBorders>
          </w:tcPr>
          <w:p w14:paraId="6E526FF6" w14:textId="77777777" w:rsidR="00566835" w:rsidRDefault="00566835" w:rsidP="00465C01">
            <w:pPr>
              <w:keepNext/>
              <w:spacing w:after="60"/>
              <w:jc w:val="center"/>
            </w:pPr>
          </w:p>
        </w:tc>
      </w:tr>
      <w:tr w:rsidR="00566835" w14:paraId="038ACD58" w14:textId="77777777" w:rsidTr="008E5926">
        <w:trPr>
          <w:cantSplit/>
          <w:jc w:val="center"/>
        </w:trPr>
        <w:tc>
          <w:tcPr>
            <w:tcW w:w="2006" w:type="pct"/>
            <w:tcBorders>
              <w:top w:val="single" w:sz="0" w:space="0" w:color="D3D3D3"/>
              <w:left w:val="single" w:sz="0" w:space="0" w:color="D3D3D3"/>
              <w:bottom w:val="single" w:sz="0" w:space="0" w:color="D3D3D3"/>
              <w:right w:val="single" w:sz="0" w:space="0" w:color="D3D3D3"/>
            </w:tcBorders>
          </w:tcPr>
          <w:p w14:paraId="2AFA0DFB" w14:textId="77777777" w:rsidR="00566835" w:rsidRDefault="00566835" w:rsidP="00465C01">
            <w:pPr>
              <w:keepNext/>
              <w:spacing w:after="60"/>
            </w:pPr>
          </w:p>
        </w:tc>
        <w:tc>
          <w:tcPr>
            <w:tcW w:w="748" w:type="pct"/>
            <w:tcBorders>
              <w:top w:val="single" w:sz="0" w:space="0" w:color="D3D3D3"/>
              <w:left w:val="single" w:sz="0" w:space="0" w:color="D3D3D3"/>
              <w:bottom w:val="single" w:sz="0" w:space="0" w:color="D3D3D3"/>
              <w:right w:val="single" w:sz="0" w:space="0" w:color="D3D3D3"/>
            </w:tcBorders>
          </w:tcPr>
          <w:p w14:paraId="55F731F8" w14:textId="77777777" w:rsidR="00566835" w:rsidRDefault="00566835" w:rsidP="00465C01">
            <w:pPr>
              <w:keepNext/>
              <w:spacing w:after="60"/>
              <w:jc w:val="center"/>
            </w:pPr>
            <w:r>
              <w:rPr>
                <w:rFonts w:ascii="Calibri" w:hAnsi="Calibri"/>
              </w:rPr>
              <w:t>(0.017)</w:t>
            </w:r>
          </w:p>
        </w:tc>
        <w:tc>
          <w:tcPr>
            <w:tcW w:w="748" w:type="pct"/>
            <w:tcBorders>
              <w:top w:val="single" w:sz="0" w:space="0" w:color="D3D3D3"/>
              <w:left w:val="single" w:sz="0" w:space="0" w:color="D3D3D3"/>
              <w:bottom w:val="single" w:sz="0" w:space="0" w:color="D3D3D3"/>
              <w:right w:val="single" w:sz="0" w:space="0" w:color="D3D3D3"/>
            </w:tcBorders>
          </w:tcPr>
          <w:p w14:paraId="0744E47E" w14:textId="77777777" w:rsidR="00566835" w:rsidRDefault="00566835" w:rsidP="00465C01">
            <w:pPr>
              <w:keepNext/>
              <w:spacing w:after="60"/>
              <w:jc w:val="center"/>
            </w:pPr>
            <w:r>
              <w:rPr>
                <w:rFonts w:ascii="Calibri" w:hAnsi="Calibri"/>
              </w:rPr>
              <w:t>(0.023)</w:t>
            </w:r>
          </w:p>
        </w:tc>
        <w:tc>
          <w:tcPr>
            <w:tcW w:w="748" w:type="pct"/>
            <w:tcBorders>
              <w:top w:val="single" w:sz="0" w:space="0" w:color="D3D3D3"/>
              <w:left w:val="single" w:sz="0" w:space="0" w:color="D3D3D3"/>
              <w:bottom w:val="single" w:sz="0" w:space="0" w:color="D3D3D3"/>
              <w:right w:val="single" w:sz="0" w:space="0" w:color="D3D3D3"/>
            </w:tcBorders>
          </w:tcPr>
          <w:p w14:paraId="78FE70BD" w14:textId="77777777" w:rsidR="00566835" w:rsidRDefault="00566835" w:rsidP="00465C01">
            <w:pPr>
              <w:keepNext/>
              <w:spacing w:after="60"/>
              <w:jc w:val="center"/>
            </w:pPr>
          </w:p>
        </w:tc>
        <w:tc>
          <w:tcPr>
            <w:tcW w:w="750" w:type="pct"/>
            <w:tcBorders>
              <w:top w:val="single" w:sz="0" w:space="0" w:color="D3D3D3"/>
              <w:left w:val="single" w:sz="0" w:space="0" w:color="D3D3D3"/>
              <w:bottom w:val="single" w:sz="0" w:space="0" w:color="D3D3D3"/>
              <w:right w:val="single" w:sz="0" w:space="0" w:color="D3D3D3"/>
            </w:tcBorders>
          </w:tcPr>
          <w:p w14:paraId="543800FD" w14:textId="77777777" w:rsidR="00566835" w:rsidRDefault="00566835" w:rsidP="00465C01">
            <w:pPr>
              <w:keepNext/>
              <w:spacing w:after="60"/>
              <w:jc w:val="center"/>
            </w:pPr>
          </w:p>
        </w:tc>
      </w:tr>
      <w:tr w:rsidR="00566835" w14:paraId="721EF3DC" w14:textId="77777777" w:rsidTr="008E5926">
        <w:trPr>
          <w:cantSplit/>
          <w:jc w:val="center"/>
        </w:trPr>
        <w:tc>
          <w:tcPr>
            <w:tcW w:w="2006" w:type="pct"/>
            <w:tcBorders>
              <w:top w:val="single" w:sz="0" w:space="0" w:color="D3D3D3"/>
              <w:left w:val="single" w:sz="0" w:space="0" w:color="D3D3D3"/>
              <w:bottom w:val="single" w:sz="0" w:space="0" w:color="D3D3D3"/>
              <w:right w:val="single" w:sz="0" w:space="0" w:color="D3D3D3"/>
            </w:tcBorders>
          </w:tcPr>
          <w:p w14:paraId="7EF45DDD" w14:textId="77777777" w:rsidR="00566835" w:rsidRDefault="00566835" w:rsidP="00465C01">
            <w:pPr>
              <w:keepNext/>
              <w:spacing w:after="60"/>
            </w:pPr>
            <w:r>
              <w:rPr>
                <w:rFonts w:ascii="Calibri" w:hAnsi="Calibri"/>
              </w:rPr>
              <w:t>Flex Eligible (0-11 months)</w:t>
            </w:r>
          </w:p>
        </w:tc>
        <w:tc>
          <w:tcPr>
            <w:tcW w:w="748" w:type="pct"/>
            <w:tcBorders>
              <w:top w:val="single" w:sz="0" w:space="0" w:color="D3D3D3"/>
              <w:left w:val="single" w:sz="0" w:space="0" w:color="D3D3D3"/>
              <w:bottom w:val="single" w:sz="0" w:space="0" w:color="D3D3D3"/>
              <w:right w:val="single" w:sz="0" w:space="0" w:color="D3D3D3"/>
            </w:tcBorders>
          </w:tcPr>
          <w:p w14:paraId="7FC1F0A0" w14:textId="77777777" w:rsidR="00566835" w:rsidRDefault="00566835" w:rsidP="00465C01">
            <w:pPr>
              <w:keepNext/>
              <w:spacing w:after="60"/>
              <w:jc w:val="center"/>
            </w:pPr>
          </w:p>
        </w:tc>
        <w:tc>
          <w:tcPr>
            <w:tcW w:w="748" w:type="pct"/>
            <w:tcBorders>
              <w:top w:val="single" w:sz="0" w:space="0" w:color="D3D3D3"/>
              <w:left w:val="single" w:sz="0" w:space="0" w:color="D3D3D3"/>
              <w:bottom w:val="single" w:sz="0" w:space="0" w:color="D3D3D3"/>
              <w:right w:val="single" w:sz="0" w:space="0" w:color="D3D3D3"/>
            </w:tcBorders>
          </w:tcPr>
          <w:p w14:paraId="4E392861" w14:textId="77777777" w:rsidR="00566835" w:rsidRDefault="00566835" w:rsidP="00465C01">
            <w:pPr>
              <w:keepNext/>
              <w:spacing w:after="60"/>
              <w:jc w:val="center"/>
            </w:pPr>
          </w:p>
        </w:tc>
        <w:tc>
          <w:tcPr>
            <w:tcW w:w="748" w:type="pct"/>
            <w:tcBorders>
              <w:top w:val="single" w:sz="0" w:space="0" w:color="D3D3D3"/>
              <w:left w:val="single" w:sz="0" w:space="0" w:color="D3D3D3"/>
              <w:bottom w:val="single" w:sz="0" w:space="0" w:color="D3D3D3"/>
              <w:right w:val="single" w:sz="0" w:space="0" w:color="D3D3D3"/>
            </w:tcBorders>
          </w:tcPr>
          <w:p w14:paraId="01CEEDA1" w14:textId="77777777" w:rsidR="00566835" w:rsidRDefault="00566835" w:rsidP="00465C01">
            <w:pPr>
              <w:keepNext/>
              <w:spacing w:after="60"/>
              <w:jc w:val="center"/>
            </w:pPr>
            <w:r>
              <w:rPr>
                <w:rFonts w:ascii="Calibri" w:hAnsi="Calibri"/>
              </w:rPr>
              <w:t>-0.014</w:t>
            </w:r>
          </w:p>
        </w:tc>
        <w:tc>
          <w:tcPr>
            <w:tcW w:w="750" w:type="pct"/>
            <w:tcBorders>
              <w:top w:val="single" w:sz="0" w:space="0" w:color="D3D3D3"/>
              <w:left w:val="single" w:sz="0" w:space="0" w:color="D3D3D3"/>
              <w:bottom w:val="single" w:sz="0" w:space="0" w:color="D3D3D3"/>
              <w:right w:val="single" w:sz="0" w:space="0" w:color="D3D3D3"/>
            </w:tcBorders>
          </w:tcPr>
          <w:p w14:paraId="7A7EEB8A" w14:textId="77777777" w:rsidR="00566835" w:rsidRDefault="00566835" w:rsidP="00465C01">
            <w:pPr>
              <w:keepNext/>
              <w:spacing w:after="60"/>
              <w:jc w:val="center"/>
            </w:pPr>
            <w:r>
              <w:rPr>
                <w:rFonts w:ascii="Calibri" w:hAnsi="Calibri"/>
              </w:rPr>
              <w:t>0.029</w:t>
            </w:r>
          </w:p>
        </w:tc>
      </w:tr>
      <w:tr w:rsidR="00566835" w14:paraId="631314C6" w14:textId="77777777" w:rsidTr="008E5926">
        <w:trPr>
          <w:cantSplit/>
          <w:jc w:val="center"/>
        </w:trPr>
        <w:tc>
          <w:tcPr>
            <w:tcW w:w="2006" w:type="pct"/>
            <w:tcBorders>
              <w:top w:val="single" w:sz="0" w:space="0" w:color="D3D3D3"/>
              <w:left w:val="single" w:sz="0" w:space="0" w:color="D3D3D3"/>
              <w:bottom w:val="single" w:sz="0" w:space="0" w:color="D3D3D3"/>
              <w:right w:val="single" w:sz="0" w:space="0" w:color="D3D3D3"/>
            </w:tcBorders>
          </w:tcPr>
          <w:p w14:paraId="287E30E4" w14:textId="77777777" w:rsidR="00566835" w:rsidRDefault="00566835" w:rsidP="00465C01">
            <w:pPr>
              <w:keepNext/>
              <w:spacing w:after="60"/>
            </w:pPr>
          </w:p>
        </w:tc>
        <w:tc>
          <w:tcPr>
            <w:tcW w:w="748" w:type="pct"/>
            <w:tcBorders>
              <w:top w:val="single" w:sz="0" w:space="0" w:color="D3D3D3"/>
              <w:left w:val="single" w:sz="0" w:space="0" w:color="D3D3D3"/>
              <w:bottom w:val="single" w:sz="0" w:space="0" w:color="D3D3D3"/>
              <w:right w:val="single" w:sz="0" w:space="0" w:color="D3D3D3"/>
            </w:tcBorders>
          </w:tcPr>
          <w:p w14:paraId="0C2658F2" w14:textId="77777777" w:rsidR="00566835" w:rsidRDefault="00566835" w:rsidP="00465C01">
            <w:pPr>
              <w:keepNext/>
              <w:spacing w:after="60"/>
              <w:jc w:val="center"/>
            </w:pPr>
          </w:p>
        </w:tc>
        <w:tc>
          <w:tcPr>
            <w:tcW w:w="748" w:type="pct"/>
            <w:tcBorders>
              <w:top w:val="single" w:sz="0" w:space="0" w:color="D3D3D3"/>
              <w:left w:val="single" w:sz="0" w:space="0" w:color="D3D3D3"/>
              <w:bottom w:val="single" w:sz="0" w:space="0" w:color="D3D3D3"/>
              <w:right w:val="single" w:sz="0" w:space="0" w:color="D3D3D3"/>
            </w:tcBorders>
          </w:tcPr>
          <w:p w14:paraId="362F05A5" w14:textId="77777777" w:rsidR="00566835" w:rsidRDefault="00566835" w:rsidP="00465C01">
            <w:pPr>
              <w:keepNext/>
              <w:spacing w:after="60"/>
              <w:jc w:val="center"/>
            </w:pPr>
          </w:p>
        </w:tc>
        <w:tc>
          <w:tcPr>
            <w:tcW w:w="748" w:type="pct"/>
            <w:tcBorders>
              <w:top w:val="single" w:sz="0" w:space="0" w:color="D3D3D3"/>
              <w:left w:val="single" w:sz="0" w:space="0" w:color="D3D3D3"/>
              <w:bottom w:val="single" w:sz="0" w:space="0" w:color="D3D3D3"/>
              <w:right w:val="single" w:sz="0" w:space="0" w:color="D3D3D3"/>
            </w:tcBorders>
          </w:tcPr>
          <w:p w14:paraId="44F85A97" w14:textId="77777777" w:rsidR="00566835" w:rsidRDefault="00566835" w:rsidP="00465C01">
            <w:pPr>
              <w:keepNext/>
              <w:spacing w:after="60"/>
              <w:jc w:val="center"/>
            </w:pPr>
            <w:r>
              <w:rPr>
                <w:rFonts w:ascii="Calibri" w:hAnsi="Calibri"/>
              </w:rPr>
              <w:t>(0.016)</w:t>
            </w:r>
          </w:p>
        </w:tc>
        <w:tc>
          <w:tcPr>
            <w:tcW w:w="750" w:type="pct"/>
            <w:tcBorders>
              <w:top w:val="single" w:sz="0" w:space="0" w:color="D3D3D3"/>
              <w:left w:val="single" w:sz="0" w:space="0" w:color="D3D3D3"/>
              <w:bottom w:val="single" w:sz="0" w:space="0" w:color="D3D3D3"/>
              <w:right w:val="single" w:sz="0" w:space="0" w:color="D3D3D3"/>
            </w:tcBorders>
          </w:tcPr>
          <w:p w14:paraId="06B82FEC" w14:textId="77777777" w:rsidR="00566835" w:rsidRDefault="00566835" w:rsidP="00465C01">
            <w:pPr>
              <w:keepNext/>
              <w:spacing w:after="60"/>
              <w:jc w:val="center"/>
            </w:pPr>
            <w:r>
              <w:rPr>
                <w:rFonts w:ascii="Calibri" w:hAnsi="Calibri"/>
              </w:rPr>
              <w:t>(0.023)</w:t>
            </w:r>
          </w:p>
        </w:tc>
      </w:tr>
      <w:tr w:rsidR="00566835" w14:paraId="36CAE1A5" w14:textId="77777777" w:rsidTr="008E5926">
        <w:trPr>
          <w:cantSplit/>
          <w:jc w:val="center"/>
        </w:trPr>
        <w:tc>
          <w:tcPr>
            <w:tcW w:w="2006" w:type="pct"/>
            <w:tcBorders>
              <w:top w:val="single" w:sz="0" w:space="0" w:color="D3D3D3"/>
              <w:left w:val="single" w:sz="0" w:space="0" w:color="D3D3D3"/>
              <w:bottom w:val="single" w:sz="0" w:space="0" w:color="D3D3D3"/>
              <w:right w:val="single" w:sz="0" w:space="0" w:color="D3D3D3"/>
            </w:tcBorders>
          </w:tcPr>
          <w:p w14:paraId="6E10D7ED" w14:textId="77777777" w:rsidR="00566835" w:rsidRDefault="00566835" w:rsidP="00465C01">
            <w:pPr>
              <w:keepNext/>
              <w:spacing w:after="60"/>
            </w:pPr>
            <w:r>
              <w:rPr>
                <w:rFonts w:ascii="Calibri" w:hAnsi="Calibri"/>
              </w:rPr>
              <w:t>Flex Eligible (12+ months)</w:t>
            </w:r>
          </w:p>
        </w:tc>
        <w:tc>
          <w:tcPr>
            <w:tcW w:w="748" w:type="pct"/>
            <w:tcBorders>
              <w:top w:val="single" w:sz="0" w:space="0" w:color="D3D3D3"/>
              <w:left w:val="single" w:sz="0" w:space="0" w:color="D3D3D3"/>
              <w:bottom w:val="single" w:sz="0" w:space="0" w:color="D3D3D3"/>
              <w:right w:val="single" w:sz="0" w:space="0" w:color="D3D3D3"/>
            </w:tcBorders>
          </w:tcPr>
          <w:p w14:paraId="1738A3CC" w14:textId="77777777" w:rsidR="00566835" w:rsidRDefault="00566835" w:rsidP="00465C01">
            <w:pPr>
              <w:keepNext/>
              <w:spacing w:after="60"/>
              <w:jc w:val="center"/>
            </w:pPr>
          </w:p>
        </w:tc>
        <w:tc>
          <w:tcPr>
            <w:tcW w:w="748" w:type="pct"/>
            <w:tcBorders>
              <w:top w:val="single" w:sz="0" w:space="0" w:color="D3D3D3"/>
              <w:left w:val="single" w:sz="0" w:space="0" w:color="D3D3D3"/>
              <w:bottom w:val="single" w:sz="0" w:space="0" w:color="D3D3D3"/>
              <w:right w:val="single" w:sz="0" w:space="0" w:color="D3D3D3"/>
            </w:tcBorders>
          </w:tcPr>
          <w:p w14:paraId="72F096F5" w14:textId="77777777" w:rsidR="00566835" w:rsidRDefault="00566835" w:rsidP="00465C01">
            <w:pPr>
              <w:keepNext/>
              <w:spacing w:after="60"/>
              <w:jc w:val="center"/>
            </w:pPr>
          </w:p>
        </w:tc>
        <w:tc>
          <w:tcPr>
            <w:tcW w:w="748" w:type="pct"/>
            <w:tcBorders>
              <w:top w:val="single" w:sz="0" w:space="0" w:color="D3D3D3"/>
              <w:left w:val="single" w:sz="0" w:space="0" w:color="D3D3D3"/>
              <w:bottom w:val="single" w:sz="0" w:space="0" w:color="D3D3D3"/>
              <w:right w:val="single" w:sz="0" w:space="0" w:color="D3D3D3"/>
            </w:tcBorders>
          </w:tcPr>
          <w:p w14:paraId="12DC2AA5" w14:textId="77777777" w:rsidR="00566835" w:rsidRDefault="00566835" w:rsidP="00465C01">
            <w:pPr>
              <w:keepNext/>
              <w:spacing w:after="60"/>
              <w:jc w:val="center"/>
            </w:pPr>
            <w:r w:rsidRPr="006E0934">
              <w:rPr>
                <w:rFonts w:ascii="Calibri" w:hAnsi="Calibri"/>
              </w:rPr>
              <w:t>0.096***</w:t>
            </w:r>
          </w:p>
        </w:tc>
        <w:tc>
          <w:tcPr>
            <w:tcW w:w="750" w:type="pct"/>
            <w:tcBorders>
              <w:top w:val="single" w:sz="0" w:space="0" w:color="D3D3D3"/>
              <w:left w:val="single" w:sz="0" w:space="0" w:color="D3D3D3"/>
              <w:bottom w:val="single" w:sz="0" w:space="0" w:color="D3D3D3"/>
              <w:right w:val="single" w:sz="0" w:space="0" w:color="D3D3D3"/>
            </w:tcBorders>
          </w:tcPr>
          <w:p w14:paraId="235CB650" w14:textId="77777777" w:rsidR="00566835" w:rsidRDefault="00566835" w:rsidP="00465C01">
            <w:pPr>
              <w:keepNext/>
              <w:spacing w:after="60"/>
              <w:jc w:val="center"/>
            </w:pPr>
            <w:r>
              <w:rPr>
                <w:rFonts w:ascii="Calibri" w:hAnsi="Calibri"/>
              </w:rPr>
              <w:t>0.037</w:t>
            </w:r>
          </w:p>
        </w:tc>
      </w:tr>
      <w:tr w:rsidR="00566835" w14:paraId="2CCEBB1C" w14:textId="77777777" w:rsidTr="008E5926">
        <w:trPr>
          <w:cantSplit/>
          <w:jc w:val="center"/>
        </w:trPr>
        <w:tc>
          <w:tcPr>
            <w:tcW w:w="2006" w:type="pct"/>
            <w:tcBorders>
              <w:top w:val="single" w:sz="0" w:space="0" w:color="D3D3D3"/>
              <w:left w:val="single" w:sz="0" w:space="0" w:color="D3D3D3"/>
              <w:bottom w:val="single" w:sz="0" w:space="0" w:color="D3D3D3"/>
              <w:right w:val="single" w:sz="0" w:space="0" w:color="D3D3D3"/>
            </w:tcBorders>
          </w:tcPr>
          <w:p w14:paraId="203F54D4" w14:textId="77777777" w:rsidR="00566835" w:rsidRDefault="00566835" w:rsidP="00465C01">
            <w:pPr>
              <w:keepNext/>
              <w:spacing w:after="60"/>
            </w:pPr>
          </w:p>
        </w:tc>
        <w:tc>
          <w:tcPr>
            <w:tcW w:w="748" w:type="pct"/>
            <w:tcBorders>
              <w:top w:val="single" w:sz="0" w:space="0" w:color="D3D3D3"/>
              <w:left w:val="single" w:sz="0" w:space="0" w:color="D3D3D3"/>
              <w:bottom w:val="single" w:sz="0" w:space="0" w:color="D3D3D3"/>
              <w:right w:val="single" w:sz="0" w:space="0" w:color="D3D3D3"/>
            </w:tcBorders>
          </w:tcPr>
          <w:p w14:paraId="38A61358" w14:textId="77777777" w:rsidR="00566835" w:rsidRDefault="00566835" w:rsidP="00465C01">
            <w:pPr>
              <w:keepNext/>
              <w:spacing w:after="60"/>
              <w:jc w:val="center"/>
            </w:pPr>
          </w:p>
        </w:tc>
        <w:tc>
          <w:tcPr>
            <w:tcW w:w="748" w:type="pct"/>
            <w:tcBorders>
              <w:top w:val="single" w:sz="0" w:space="0" w:color="D3D3D3"/>
              <w:left w:val="single" w:sz="0" w:space="0" w:color="D3D3D3"/>
              <w:bottom w:val="single" w:sz="0" w:space="0" w:color="D3D3D3"/>
              <w:right w:val="single" w:sz="0" w:space="0" w:color="D3D3D3"/>
            </w:tcBorders>
          </w:tcPr>
          <w:p w14:paraId="5640F800" w14:textId="77777777" w:rsidR="00566835" w:rsidRDefault="00566835" w:rsidP="00465C01">
            <w:pPr>
              <w:keepNext/>
              <w:spacing w:after="60"/>
              <w:jc w:val="center"/>
            </w:pPr>
          </w:p>
        </w:tc>
        <w:tc>
          <w:tcPr>
            <w:tcW w:w="748" w:type="pct"/>
            <w:tcBorders>
              <w:top w:val="single" w:sz="0" w:space="0" w:color="D3D3D3"/>
              <w:left w:val="single" w:sz="0" w:space="0" w:color="D3D3D3"/>
              <w:bottom w:val="single" w:sz="0" w:space="0" w:color="D3D3D3"/>
              <w:right w:val="single" w:sz="0" w:space="0" w:color="D3D3D3"/>
            </w:tcBorders>
          </w:tcPr>
          <w:p w14:paraId="1576FA75" w14:textId="77777777" w:rsidR="00566835" w:rsidRDefault="00566835" w:rsidP="00465C01">
            <w:pPr>
              <w:keepNext/>
              <w:spacing w:after="60"/>
              <w:jc w:val="center"/>
            </w:pPr>
            <w:r>
              <w:rPr>
                <w:rFonts w:ascii="Calibri" w:hAnsi="Calibri"/>
              </w:rPr>
              <w:t>(0.028)</w:t>
            </w:r>
          </w:p>
        </w:tc>
        <w:tc>
          <w:tcPr>
            <w:tcW w:w="750" w:type="pct"/>
            <w:tcBorders>
              <w:top w:val="single" w:sz="0" w:space="0" w:color="D3D3D3"/>
              <w:left w:val="single" w:sz="0" w:space="0" w:color="D3D3D3"/>
              <w:bottom w:val="single" w:sz="0" w:space="0" w:color="D3D3D3"/>
              <w:right w:val="single" w:sz="0" w:space="0" w:color="D3D3D3"/>
            </w:tcBorders>
          </w:tcPr>
          <w:p w14:paraId="107327E8" w14:textId="77777777" w:rsidR="00566835" w:rsidRDefault="00566835" w:rsidP="00465C01">
            <w:pPr>
              <w:keepNext/>
              <w:spacing w:after="60"/>
              <w:jc w:val="center"/>
            </w:pPr>
            <w:r>
              <w:rPr>
                <w:rFonts w:ascii="Calibri" w:hAnsi="Calibri"/>
              </w:rPr>
              <w:t>(0.030)</w:t>
            </w:r>
          </w:p>
        </w:tc>
      </w:tr>
      <w:tr w:rsidR="00566835" w14:paraId="58607F63" w14:textId="77777777" w:rsidTr="008E5926">
        <w:trPr>
          <w:cantSplit/>
          <w:jc w:val="center"/>
        </w:trPr>
        <w:tc>
          <w:tcPr>
            <w:tcW w:w="2006" w:type="pct"/>
            <w:tcBorders>
              <w:top w:val="single" w:sz="0" w:space="0" w:color="D3D3D3"/>
              <w:left w:val="single" w:sz="0" w:space="0" w:color="D3D3D3"/>
              <w:bottom w:val="single" w:sz="0" w:space="0" w:color="D3D3D3"/>
              <w:right w:val="single" w:sz="0" w:space="0" w:color="D3D3D3"/>
            </w:tcBorders>
          </w:tcPr>
          <w:p w14:paraId="11ECF41F" w14:textId="77777777" w:rsidR="00566835" w:rsidRDefault="00566835" w:rsidP="00465C01">
            <w:pPr>
              <w:keepNext/>
              <w:spacing w:after="60"/>
            </w:pPr>
            <w:r>
              <w:rPr>
                <w:rFonts w:ascii="Calibri" w:hAnsi="Calibri"/>
              </w:rPr>
              <w:t>Num.Obs.</w:t>
            </w:r>
          </w:p>
        </w:tc>
        <w:tc>
          <w:tcPr>
            <w:tcW w:w="748" w:type="pct"/>
            <w:tcBorders>
              <w:top w:val="single" w:sz="0" w:space="0" w:color="D3D3D3"/>
              <w:left w:val="single" w:sz="0" w:space="0" w:color="D3D3D3"/>
              <w:bottom w:val="single" w:sz="0" w:space="0" w:color="D3D3D3"/>
              <w:right w:val="single" w:sz="0" w:space="0" w:color="D3D3D3"/>
            </w:tcBorders>
          </w:tcPr>
          <w:p w14:paraId="4A5DFFA9" w14:textId="77777777" w:rsidR="00566835" w:rsidRDefault="00566835" w:rsidP="00465C01">
            <w:pPr>
              <w:keepNext/>
              <w:spacing w:after="60"/>
              <w:jc w:val="center"/>
            </w:pPr>
            <w:r>
              <w:rPr>
                <w:rFonts w:ascii="Calibri" w:hAnsi="Calibri"/>
              </w:rPr>
              <w:t>15483</w:t>
            </w:r>
          </w:p>
        </w:tc>
        <w:tc>
          <w:tcPr>
            <w:tcW w:w="748" w:type="pct"/>
            <w:tcBorders>
              <w:top w:val="single" w:sz="0" w:space="0" w:color="D3D3D3"/>
              <w:left w:val="single" w:sz="0" w:space="0" w:color="D3D3D3"/>
              <w:bottom w:val="single" w:sz="0" w:space="0" w:color="D3D3D3"/>
              <w:right w:val="single" w:sz="0" w:space="0" w:color="D3D3D3"/>
            </w:tcBorders>
          </w:tcPr>
          <w:p w14:paraId="1325CB4B" w14:textId="77777777" w:rsidR="00566835" w:rsidRDefault="00566835" w:rsidP="00465C01">
            <w:pPr>
              <w:keepNext/>
              <w:spacing w:after="60"/>
              <w:jc w:val="center"/>
            </w:pPr>
            <w:r>
              <w:rPr>
                <w:rFonts w:ascii="Calibri" w:hAnsi="Calibri"/>
              </w:rPr>
              <w:t>15483</w:t>
            </w:r>
          </w:p>
        </w:tc>
        <w:tc>
          <w:tcPr>
            <w:tcW w:w="748" w:type="pct"/>
            <w:tcBorders>
              <w:top w:val="single" w:sz="0" w:space="0" w:color="D3D3D3"/>
              <w:left w:val="single" w:sz="0" w:space="0" w:color="D3D3D3"/>
              <w:bottom w:val="single" w:sz="0" w:space="0" w:color="D3D3D3"/>
              <w:right w:val="single" w:sz="0" w:space="0" w:color="D3D3D3"/>
            </w:tcBorders>
          </w:tcPr>
          <w:p w14:paraId="2BF4A801" w14:textId="77777777" w:rsidR="00566835" w:rsidRDefault="00566835" w:rsidP="00465C01">
            <w:pPr>
              <w:keepNext/>
              <w:spacing w:after="60"/>
              <w:jc w:val="center"/>
            </w:pPr>
            <w:r>
              <w:rPr>
                <w:rFonts w:ascii="Calibri" w:hAnsi="Calibri"/>
              </w:rPr>
              <w:t>15483</w:t>
            </w:r>
          </w:p>
        </w:tc>
        <w:tc>
          <w:tcPr>
            <w:tcW w:w="750" w:type="pct"/>
            <w:tcBorders>
              <w:top w:val="single" w:sz="0" w:space="0" w:color="D3D3D3"/>
              <w:left w:val="single" w:sz="0" w:space="0" w:color="D3D3D3"/>
              <w:bottom w:val="single" w:sz="0" w:space="0" w:color="D3D3D3"/>
              <w:right w:val="single" w:sz="0" w:space="0" w:color="D3D3D3"/>
            </w:tcBorders>
          </w:tcPr>
          <w:p w14:paraId="63DE0B33" w14:textId="77777777" w:rsidR="00566835" w:rsidRDefault="00566835" w:rsidP="00465C01">
            <w:pPr>
              <w:keepNext/>
              <w:spacing w:after="60"/>
              <w:jc w:val="center"/>
            </w:pPr>
            <w:r>
              <w:rPr>
                <w:rFonts w:ascii="Calibri" w:hAnsi="Calibri"/>
              </w:rPr>
              <w:t>15483</w:t>
            </w:r>
          </w:p>
        </w:tc>
      </w:tr>
      <w:tr w:rsidR="00566835" w14:paraId="76B48CB9" w14:textId="77777777" w:rsidTr="008E5926">
        <w:trPr>
          <w:cantSplit/>
          <w:jc w:val="center"/>
        </w:trPr>
        <w:tc>
          <w:tcPr>
            <w:tcW w:w="5000" w:type="pct"/>
            <w:gridSpan w:val="5"/>
          </w:tcPr>
          <w:p w14:paraId="0903ED55" w14:textId="6C74552B" w:rsidR="00566835" w:rsidRDefault="00450430" w:rsidP="00450430">
            <w:pPr>
              <w:pStyle w:val="ExhibitNote"/>
            </w:pPr>
            <w:r w:rsidRPr="00191A4C">
              <w:rPr>
                <w:i/>
                <w:iCs/>
              </w:rPr>
              <w:t>Notes:</w:t>
            </w:r>
            <w:r>
              <w:t xml:space="preserve"> </w:t>
            </w:r>
            <w:r w:rsidR="004329AB">
              <w:t>Difference-in-differences estimates of the effects of MTEL-Flex qualification on retest and passing outcomes.</w:t>
            </w:r>
            <w:r>
              <w:t xml:space="preserve"> </w:t>
            </w:r>
            <w:r w:rsidR="00085D4E">
              <w:t>Standard errors clustered by MTEL scale score.</w:t>
            </w:r>
            <w:r w:rsidR="00085D4E">
              <w:rPr>
                <w:rFonts w:ascii="Calibri" w:hAnsi="Calibri"/>
              </w:rPr>
              <w:t xml:space="preserve"> </w:t>
            </w:r>
            <w:r w:rsidR="00566835">
              <w:rPr>
                <w:rFonts w:ascii="Calibri" w:hAnsi="Calibri"/>
              </w:rPr>
              <w:t>* p &lt; 0.1, ** p &lt; 0.05, *** p &lt; 0.01</w:t>
            </w:r>
          </w:p>
        </w:tc>
      </w:tr>
    </w:tbl>
    <w:p w14:paraId="336C101A" w14:textId="789C8883" w:rsidR="00066180" w:rsidRDefault="00B223E7" w:rsidP="00B223E7">
      <w:pPr>
        <w:pStyle w:val="BodyText"/>
      </w:pPr>
      <w:r>
        <w:lastRenderedPageBreak/>
        <w:t xml:space="preserve">We plot the </w:t>
      </w:r>
      <w:r w:rsidR="00077DAC">
        <w:t xml:space="preserve">estimated effects by month relative to the introduction of the MTEL-Flex in </w:t>
      </w:r>
      <w:r w:rsidR="00B33FA2">
        <w:t>Exhibit 2</w:t>
      </w:r>
      <w:r w:rsidR="004C04B3">
        <w:t>6</w:t>
      </w:r>
      <w:r w:rsidR="00B33FA2">
        <w:t xml:space="preserve">. </w:t>
      </w:r>
      <w:r w:rsidR="005350AB">
        <w:t xml:space="preserve">The effects for negative periods (gray) indicate that there is little evidence that </w:t>
      </w:r>
      <w:r w:rsidR="00452C5F">
        <w:t xml:space="preserve">retesting behavior in the </w:t>
      </w:r>
      <w:r w:rsidR="009D5A4A">
        <w:t>MTEL-</w:t>
      </w:r>
      <w:r w:rsidR="00452C5F">
        <w:t xml:space="preserve">Flex-Eligible and </w:t>
      </w:r>
      <w:r w:rsidR="009D5A4A">
        <w:t>MTEL-</w:t>
      </w:r>
      <w:r w:rsidR="00452C5F">
        <w:t xml:space="preserve">Flex-Ineligible groups </w:t>
      </w:r>
      <w:r w:rsidR="00F77BED">
        <w:t>was</w:t>
      </w:r>
      <w:r w:rsidR="00452C5F">
        <w:t xml:space="preserve"> diverging prior to the introduction of the MTEL-Flex. </w:t>
      </w:r>
      <w:r w:rsidR="00DC7AED">
        <w:t xml:space="preserve">Consistent with Exhibits </w:t>
      </w:r>
      <w:r w:rsidR="000E32C8">
        <w:t>2</w:t>
      </w:r>
      <w:r w:rsidR="004C04B3">
        <w:t>4</w:t>
      </w:r>
      <w:r w:rsidR="000E32C8">
        <w:t xml:space="preserve"> and </w:t>
      </w:r>
      <w:r w:rsidR="004C04B3">
        <w:t>25</w:t>
      </w:r>
      <w:r w:rsidR="000E32C8">
        <w:t xml:space="preserve">, we see </w:t>
      </w:r>
      <w:r w:rsidR="00402341">
        <w:t xml:space="preserve">an increase in retesting </w:t>
      </w:r>
      <w:r w:rsidR="005467A4">
        <w:t xml:space="preserve">among the eligible group </w:t>
      </w:r>
      <w:r w:rsidR="00A145BC">
        <w:t>starting about 8 months after the introduction of MTEL-Flex.</w:t>
      </w:r>
    </w:p>
    <w:p w14:paraId="6DE30274" w14:textId="760DBC02" w:rsidR="00F811FD" w:rsidRDefault="00F811FD" w:rsidP="00F811FD">
      <w:pPr>
        <w:pStyle w:val="ExhibitTitle"/>
      </w:pPr>
      <w:bookmarkStart w:id="55" w:name="_Toc188372896"/>
      <w:r>
        <w:t>Exhibit</w:t>
      </w:r>
      <w:r w:rsidRPr="00D67B9F">
        <w:t xml:space="preserve"> </w:t>
      </w:r>
      <w:r w:rsidR="00D54673">
        <w:rPr>
          <w:color w:val="2B579A"/>
          <w:shd w:val="clear" w:color="auto" w:fill="E6E6E6"/>
        </w:rPr>
        <w:t>2</w:t>
      </w:r>
      <w:r w:rsidR="004C04B3">
        <w:rPr>
          <w:color w:val="2B579A"/>
          <w:shd w:val="clear" w:color="auto" w:fill="E6E6E6"/>
        </w:rPr>
        <w:t>6</w:t>
      </w:r>
      <w:r w:rsidRPr="00D67B9F">
        <w:t>.</w:t>
      </w:r>
      <w:r>
        <w:t xml:space="preserve"> </w:t>
      </w:r>
      <w:r w:rsidR="008370BC">
        <w:t xml:space="preserve">Dynamic Effects of </w:t>
      </w:r>
      <w:r w:rsidR="008370BC">
        <w:rPr>
          <w:noProof/>
        </w:rPr>
        <w:t>MTEL-Flex Qualification on Retesting</w:t>
      </w:r>
      <w:bookmarkEnd w:id="55"/>
    </w:p>
    <w:p w14:paraId="38E21B12" w14:textId="77777777" w:rsidR="00F811FD" w:rsidRDefault="00F811FD" w:rsidP="00F811FD">
      <w:r>
        <w:rPr>
          <w:noProof/>
          <w:color w:val="2B579A"/>
          <w:shd w:val="clear" w:color="auto" w:fill="E6E6E6"/>
        </w:rPr>
        <w:drawing>
          <wp:inline distT="0" distB="0" distL="0" distR="0" wp14:anchorId="794A7D91" wp14:editId="13824D04">
            <wp:extent cx="5943197" cy="1610340"/>
            <wp:effectExtent l="0" t="0" r="635" b="9525"/>
            <wp:docPr id="1164400053" name="Picture 1164400053" descr="Graph of Dynamic Effects of MTEL-Flex Qualification on Re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00053" name="Picture 1164400053" descr="Graph of Dynamic Effects of MTEL-Flex Qualification on Retesting"/>
                    <pic:cNvPicPr/>
                  </pic:nvPicPr>
                  <pic:blipFill>
                    <a:blip r:embed="rId33"/>
                    <a:stretch>
                      <a:fillRect/>
                    </a:stretch>
                  </pic:blipFill>
                  <pic:spPr>
                    <a:xfrm>
                      <a:off x="0" y="0"/>
                      <a:ext cx="5943197" cy="1610340"/>
                    </a:xfrm>
                    <a:prstGeom prst="rect">
                      <a:avLst/>
                    </a:prstGeom>
                  </pic:spPr>
                </pic:pic>
              </a:graphicData>
            </a:graphic>
          </wp:inline>
        </w:drawing>
      </w:r>
    </w:p>
    <w:p w14:paraId="37F5DB18" w14:textId="07860083" w:rsidR="00F811FD" w:rsidRDefault="00F811FD" w:rsidP="00F811FD">
      <w:pPr>
        <w:pStyle w:val="ExhibitNote"/>
      </w:pPr>
      <w:r w:rsidRPr="00191A4C">
        <w:rPr>
          <w:i/>
          <w:iCs/>
        </w:rPr>
        <w:t>Notes:</w:t>
      </w:r>
      <w:r>
        <w:t xml:space="preserve"> Estimated effects of MTEL qualification on retaking the MTEL (left) or retaking and passing the next attempt (right) by the month relative to the introduction of the MTEL-Flex. The </w:t>
      </w:r>
      <w:r w:rsidR="009D5A4A">
        <w:t>MTEL-</w:t>
      </w:r>
      <w:r>
        <w:t xml:space="preserve">Flex Eligible group includes those scoring between 0 and 1 SEM below the minimum qualifying score; the </w:t>
      </w:r>
      <w:r w:rsidR="009D5A4A">
        <w:t>MTEL-</w:t>
      </w:r>
      <w:r>
        <w:t xml:space="preserve">Flex Ineligible group includes those scoring between 1 and 2 SEM below the minimum qualifying score. The monthly effects are estimated by replacing the </w:t>
      </w:r>
      <m:oMath>
        <m:r>
          <w:rPr>
            <w:rFonts w:ascii="Cambria Math" w:hAnsi="Cambria Math"/>
          </w:rPr>
          <m:t>Pos</m:t>
        </m:r>
        <m:sSub>
          <m:sSubPr>
            <m:ctrlPr>
              <w:rPr>
                <w:rFonts w:ascii="Cambria Math" w:hAnsi="Cambria Math"/>
                <w:i/>
              </w:rPr>
            </m:ctrlPr>
          </m:sSubPr>
          <m:e>
            <m:r>
              <w:rPr>
                <w:rFonts w:ascii="Cambria Math" w:hAnsi="Cambria Math"/>
              </w:rPr>
              <m:t>t</m:t>
            </m:r>
          </m:e>
          <m:sub>
            <m:r>
              <w:rPr>
                <w:rFonts w:ascii="Cambria Math" w:hAnsi="Cambria Math"/>
              </w:rPr>
              <m:t>t</m:t>
            </m:r>
          </m:sub>
        </m:sSub>
      </m:oMath>
      <w:r>
        <w:t xml:space="preserve"> indicator in Eq. (</w:t>
      </w:r>
      <w:r w:rsidR="003F5BB4">
        <w:t>1</w:t>
      </w:r>
      <w:r>
        <w:t>) with an indicator for each month relative to the introduction of the MTEL-Flex. 95% confidence intervals constructed using standard errors cluster</w:t>
      </w:r>
      <w:r w:rsidR="00671F9E">
        <w:t>ed</w:t>
      </w:r>
      <w:r>
        <w:t xml:space="preserve"> by MTEL scale score.</w:t>
      </w:r>
    </w:p>
    <w:p w14:paraId="690CCE36" w14:textId="21475CF9" w:rsidR="009708F0" w:rsidRPr="00FF05FB" w:rsidRDefault="4FCC0E77" w:rsidP="4D309002">
      <w:pPr>
        <w:pStyle w:val="BodyText"/>
      </w:pPr>
      <w:r>
        <w:t xml:space="preserve">At first glance, the null findings on whether </w:t>
      </w:r>
      <w:r w:rsidR="009D5A4A">
        <w:t>MTEL-</w:t>
      </w:r>
      <w:r>
        <w:t>Flex-Eligible candidates pass</w:t>
      </w:r>
      <w:r w:rsidR="00C02B33">
        <w:t>ed</w:t>
      </w:r>
      <w:r>
        <w:t xml:space="preserve"> their next attempt may </w:t>
      </w:r>
      <w:r w:rsidR="688190CD">
        <w:t xml:space="preserve">seem inconsistent with the </w:t>
      </w:r>
      <w:r w:rsidR="4094B5C3">
        <w:t xml:space="preserve">findings on overall pass rates in Exhibit </w:t>
      </w:r>
      <w:r w:rsidR="308C856D">
        <w:t>2</w:t>
      </w:r>
      <w:r w:rsidR="6758C022">
        <w:t>2</w:t>
      </w:r>
      <w:r w:rsidR="308C856D">
        <w:t xml:space="preserve">. </w:t>
      </w:r>
      <w:r w:rsidR="2DEF1C99">
        <w:t xml:space="preserve">To put these findings in perspective, we </w:t>
      </w:r>
      <w:r w:rsidR="5347F8EB">
        <w:t xml:space="preserve">estimate a back-of-the-envelope effect on passing based on the </w:t>
      </w:r>
      <w:r w:rsidR="7AAB4AE4">
        <w:t xml:space="preserve">findings on pass rates (Exhibit </w:t>
      </w:r>
      <w:r w:rsidR="0ABF0CF8">
        <w:t>22</w:t>
      </w:r>
      <w:r w:rsidR="7AAB4AE4">
        <w:t xml:space="preserve">) and retakes (Exhibit </w:t>
      </w:r>
      <w:r w:rsidR="0ABF0CF8">
        <w:t>25</w:t>
      </w:r>
      <w:r w:rsidR="7AAB4AE4">
        <w:t xml:space="preserve">). </w:t>
      </w:r>
      <w:r w:rsidR="5FB55DB2">
        <w:t xml:space="preserve">Assuming pass rates on the MTEL-Flex of 68%, </w:t>
      </w:r>
      <w:r w:rsidR="394C0C1D">
        <w:t xml:space="preserve">a relative difference in pass rates between the MTEL-Flex and traditional MTEL of 16 percentage points, </w:t>
      </w:r>
      <w:r w:rsidR="5FB55DB2">
        <w:t xml:space="preserve">an increase </w:t>
      </w:r>
      <w:r w:rsidR="071FB195">
        <w:t xml:space="preserve">in retakes of 3 percentage points, and </w:t>
      </w:r>
      <w:r w:rsidR="338708F3">
        <w:t xml:space="preserve">that </w:t>
      </w:r>
      <w:r w:rsidR="03BD44D7">
        <w:t xml:space="preserve">24% of eligible candidates take the MTEL-Flex, we would expect an effect on </w:t>
      </w:r>
      <w:r w:rsidR="47E63FA8">
        <w:t xml:space="preserve">retaking the MTEL and </w:t>
      </w:r>
      <w:r w:rsidR="03BD44D7">
        <w:t>passing the next attempt</w:t>
      </w:r>
      <w:r w:rsidR="03BD44D7" w:rsidRPr="4D309002">
        <w:rPr>
          <w:i/>
          <w:iCs/>
        </w:rPr>
        <w:t xml:space="preserve"> </w:t>
      </w:r>
      <w:r w:rsidR="03BD44D7">
        <w:t xml:space="preserve">of about </w:t>
      </w:r>
      <w:r w:rsidR="5B4C3E8E">
        <w:t xml:space="preserve">5 percentage points. </w:t>
      </w:r>
      <w:r w:rsidR="1A9AE5D5">
        <w:t>Although the difference-in-differences estimate</w:t>
      </w:r>
      <w:r w:rsidR="2FECA9EA">
        <w:t xml:space="preserve"> </w:t>
      </w:r>
      <w:r w:rsidR="19920D4E">
        <w:t>(3 percentage points)</w:t>
      </w:r>
      <w:r w:rsidR="1A9AE5D5">
        <w:t xml:space="preserve"> </w:t>
      </w:r>
      <w:r w:rsidR="2828A33E">
        <w:t>is</w:t>
      </w:r>
      <w:r w:rsidR="1A9AE5D5">
        <w:t xml:space="preserve"> not significant, the</w:t>
      </w:r>
      <w:r w:rsidR="75DDE422">
        <w:t xml:space="preserve"> point estimate</w:t>
      </w:r>
      <w:r w:rsidR="1A9AE5D5">
        <w:t xml:space="preserve"> </w:t>
      </w:r>
      <w:r w:rsidR="135B3403">
        <w:t xml:space="preserve">is </w:t>
      </w:r>
      <w:r w:rsidR="1A9AE5D5">
        <w:t>close to what we would expect given the other results in this report.</w:t>
      </w:r>
      <w:r w:rsidR="10F32235">
        <w:t xml:space="preserve"> In other words, the insignificant finding may </w:t>
      </w:r>
      <w:r w:rsidR="3C91ACEE">
        <w:t>be explained by</w:t>
      </w:r>
      <w:r w:rsidR="10F32235">
        <w:t xml:space="preserve"> small sample sizes rather than </w:t>
      </w:r>
      <w:r w:rsidR="09479B21">
        <w:t>there being no effect of MTEL-Flex qualification on pass rates.</w:t>
      </w:r>
    </w:p>
    <w:p w14:paraId="00675CD4" w14:textId="79DD403A" w:rsidR="00A53638" w:rsidRDefault="0079638A" w:rsidP="0079638A">
      <w:pPr>
        <w:pStyle w:val="Heading3"/>
      </w:pPr>
      <w:bookmarkStart w:id="56" w:name="_Toc188372860"/>
      <w:r>
        <w:t>Program Attestation</w:t>
      </w:r>
      <w:bookmarkEnd w:id="56"/>
    </w:p>
    <w:p w14:paraId="37E09CA4" w14:textId="45B2A1C3" w:rsidR="00A53638" w:rsidRPr="00795F7C" w:rsidRDefault="00A53638" w:rsidP="00A53638">
      <w:pPr>
        <w:pStyle w:val="BodyTextPostHeading"/>
      </w:pPr>
      <w:r>
        <w:t xml:space="preserve">In Exhibit </w:t>
      </w:r>
      <w:r w:rsidR="008C5320">
        <w:t>2</w:t>
      </w:r>
      <w:r w:rsidR="00406ACF">
        <w:t>7</w:t>
      </w:r>
      <w:r>
        <w:t>, we plot candidate outcomes for participa</w:t>
      </w:r>
      <w:r w:rsidR="00773459">
        <w:t>nts</w:t>
      </w:r>
      <w:r>
        <w:t xml:space="preserve"> in the program attestation pilot. </w:t>
      </w:r>
      <w:r w:rsidR="00ED0E0C">
        <w:t xml:space="preserve">We compare them to other candidates </w:t>
      </w:r>
      <w:r w:rsidR="009F462B">
        <w:t>that enroll</w:t>
      </w:r>
      <w:r w:rsidR="00C3667D">
        <w:t>ed</w:t>
      </w:r>
      <w:r w:rsidR="009F462B">
        <w:t xml:space="preserve"> in preparation programs offered by the same provider and who submit</w:t>
      </w:r>
      <w:r w:rsidR="00C3667D">
        <w:t>ted</w:t>
      </w:r>
      <w:r w:rsidR="009F462B">
        <w:t xml:space="preserve"> score</w:t>
      </w:r>
      <w:r w:rsidR="009B4DA0">
        <w:t>s</w:t>
      </w:r>
      <w:r w:rsidR="009F462B">
        <w:t xml:space="preserve"> on the </w:t>
      </w:r>
      <w:r w:rsidR="00D376BA">
        <w:t xml:space="preserve">same </w:t>
      </w:r>
      <w:r w:rsidR="001E30ED">
        <w:t xml:space="preserve">traditional </w:t>
      </w:r>
      <w:r w:rsidR="009F462B">
        <w:t>MTEL</w:t>
      </w:r>
      <w:r w:rsidR="000A6C1C">
        <w:t xml:space="preserve">s offered through the </w:t>
      </w:r>
      <w:r w:rsidR="000A6C1C">
        <w:lastRenderedPageBreak/>
        <w:t xml:space="preserve">attestation option. </w:t>
      </w:r>
      <w:r w:rsidR="00CF5510">
        <w:t xml:space="preserve">Pass rates on the program attestation option (77%) </w:t>
      </w:r>
      <w:r w:rsidR="00F63B1A">
        <w:t>declined as the programs have expanded, but they remain</w:t>
      </w:r>
      <w:r w:rsidR="0058319A">
        <w:t>ed</w:t>
      </w:r>
      <w:r w:rsidR="00F63B1A">
        <w:t xml:space="preserve"> </w:t>
      </w:r>
      <w:r w:rsidR="00CF5510">
        <w:t xml:space="preserve">significantly higher than </w:t>
      </w:r>
      <w:r w:rsidR="007549CA">
        <w:t xml:space="preserve">the </w:t>
      </w:r>
      <w:r w:rsidR="00A334CE">
        <w:t xml:space="preserve">traditional MTEL </w:t>
      </w:r>
      <w:r w:rsidR="005A5958">
        <w:t xml:space="preserve">throughout the pilot </w:t>
      </w:r>
      <w:r w:rsidR="00A334CE">
        <w:t xml:space="preserve">(46%). </w:t>
      </w:r>
      <w:r w:rsidR="0096020A">
        <w:t>However, t</w:t>
      </w:r>
      <w:r w:rsidR="00A334CE">
        <w:t>he attestation option</w:t>
      </w:r>
      <w:r w:rsidR="00120A40">
        <w:t xml:space="preserve"> </w:t>
      </w:r>
      <w:r w:rsidR="00F5478B">
        <w:t xml:space="preserve">allows candidates to resubmit materials after receiving feedback from program faculty. The </w:t>
      </w:r>
      <w:r w:rsidR="00582F02">
        <w:t xml:space="preserve">pass rates are therefore not exactly comparable to </w:t>
      </w:r>
      <w:r w:rsidR="001527EF">
        <w:t>one-time pass rates on the traditional MTEL. In the next plot, we</w:t>
      </w:r>
      <w:r w:rsidR="004C25EC">
        <w:t xml:space="preserve"> therefore</w:t>
      </w:r>
      <w:r w:rsidR="001527EF">
        <w:t xml:space="preserve"> show results for whether </w:t>
      </w:r>
      <w:r w:rsidR="004C25EC">
        <w:t>a</w:t>
      </w:r>
      <w:r w:rsidR="001527EF">
        <w:t xml:space="preserve"> candidate passe</w:t>
      </w:r>
      <w:r w:rsidR="004273D0">
        <w:t>d</w:t>
      </w:r>
      <w:r w:rsidR="001527EF">
        <w:t xml:space="preserve"> </w:t>
      </w:r>
      <w:r w:rsidR="001527EF">
        <w:rPr>
          <w:i/>
          <w:iCs/>
        </w:rPr>
        <w:t xml:space="preserve">any </w:t>
      </w:r>
      <w:r w:rsidR="001527EF">
        <w:t xml:space="preserve">attempt. The </w:t>
      </w:r>
      <w:r w:rsidR="005E1B09">
        <w:t xml:space="preserve">difference in pass rates declines from 31 percentage points to </w:t>
      </w:r>
      <w:r w:rsidR="00D977D0">
        <w:t>18 percentage points</w:t>
      </w:r>
      <w:r w:rsidR="003144B6">
        <w:t xml:space="preserve">, suggesting that program attestation </w:t>
      </w:r>
      <w:r w:rsidR="00756972">
        <w:t xml:space="preserve">both improved overall pass rates and </w:t>
      </w:r>
      <w:r w:rsidR="003144B6">
        <w:t>reduce</w:t>
      </w:r>
      <w:r w:rsidR="00E97E00">
        <w:t>d</w:t>
      </w:r>
      <w:r w:rsidR="003144B6">
        <w:t xml:space="preserve"> the number of attempts candidates make on the MTEL</w:t>
      </w:r>
      <w:r w:rsidR="00D977D0">
        <w:t>.</w:t>
      </w:r>
      <w:r w:rsidR="003144B6">
        <w:t xml:space="preserve"> That said, program administrators report</w:t>
      </w:r>
      <w:r w:rsidR="002D71FD">
        <w:t>ed</w:t>
      </w:r>
      <w:r w:rsidR="003144B6">
        <w:t xml:space="preserve"> that the attestation alternative </w:t>
      </w:r>
      <w:r w:rsidR="00BA2332">
        <w:t>was</w:t>
      </w:r>
      <w:r w:rsidR="003144B6">
        <w:t xml:space="preserve"> more intensive than the traditional MTEL and t</w:t>
      </w:r>
      <w:r w:rsidR="00ED2631">
        <w:t>ook</w:t>
      </w:r>
      <w:r w:rsidR="003144B6">
        <w:t xml:space="preserve"> up to an entire academic term to complete (see Appendix A). Hence, the reduction in test attempts may be offset by additional preparation for the attestation process. </w:t>
      </w:r>
      <w:r w:rsidR="00DB7362">
        <w:t xml:space="preserve">In the remaining </w:t>
      </w:r>
      <w:r w:rsidR="00374831">
        <w:t>plots</w:t>
      </w:r>
      <w:r w:rsidR="00DB7362">
        <w:t xml:space="preserve">, we show </w:t>
      </w:r>
      <w:r w:rsidR="00F3088D">
        <w:t>that rate</w:t>
      </w:r>
      <w:r w:rsidR="00480465">
        <w:t>s</w:t>
      </w:r>
      <w:r w:rsidR="00F3088D">
        <w:t xml:space="preserve"> of program completion, licensure, and employment </w:t>
      </w:r>
      <w:r w:rsidR="003965CB">
        <w:t>were</w:t>
      </w:r>
      <w:r w:rsidR="00480465">
        <w:t xml:space="preserve"> all somewhat higher for attestation participants</w:t>
      </w:r>
      <w:r>
        <w:t xml:space="preserve">. </w:t>
      </w:r>
    </w:p>
    <w:p w14:paraId="3EE6106D" w14:textId="7527B0CC" w:rsidR="00A53638" w:rsidRDefault="00A53638" w:rsidP="00A53638">
      <w:pPr>
        <w:pStyle w:val="ExhibitTitle"/>
        <w:rPr>
          <w:noProof/>
        </w:rPr>
      </w:pPr>
      <w:bookmarkStart w:id="57" w:name="_Toc188372897"/>
      <w:r>
        <w:t>Exhibit</w:t>
      </w:r>
      <w:r w:rsidRPr="00D67B9F">
        <w:t xml:space="preserve"> </w:t>
      </w:r>
      <w:r w:rsidR="00406ACF">
        <w:rPr>
          <w:color w:val="2B579A"/>
          <w:shd w:val="clear" w:color="auto" w:fill="E6E6E6"/>
        </w:rPr>
        <w:t>27</w:t>
      </w:r>
      <w:r w:rsidRPr="00D67B9F">
        <w:t>.</w:t>
      </w:r>
      <w:r>
        <w:t xml:space="preserve"> Percentage of Program Attestation Candidates Attaining Licensure/Employment Milestones</w:t>
      </w:r>
      <w:bookmarkEnd w:id="57"/>
    </w:p>
    <w:p w14:paraId="1B10FF11" w14:textId="50F988E0" w:rsidR="00A53638" w:rsidRPr="0010714E" w:rsidRDefault="17CF8F9A" w:rsidP="4D309002">
      <w:r>
        <w:rPr>
          <w:noProof/>
        </w:rPr>
        <w:drawing>
          <wp:inline distT="0" distB="0" distL="0" distR="0" wp14:anchorId="40AFE310" wp14:editId="11F2556B">
            <wp:extent cx="5943600" cy="3562350"/>
            <wp:effectExtent l="0" t="0" r="0" b="0"/>
            <wp:docPr id="1787767578" name="Picture 1787767578" descr="Graph of Percentage of Program Attestation Candidates Attaining Licensure/Employment Mile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67578" name="Picture 1787767578" descr="Graph of Percentage of Program Attestation Candidates Attaining Licensure/Employment Milestones"/>
                    <pic:cNvPicPr/>
                  </pic:nvPicPr>
                  <pic:blipFill>
                    <a:blip r:embed="rId34">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14:paraId="32756BD9" w14:textId="351A7907" w:rsidR="003C7692" w:rsidRDefault="3BF2CE04" w:rsidP="00AA6461">
      <w:pPr>
        <w:pStyle w:val="BodyText"/>
      </w:pPr>
      <w:r>
        <w:t xml:space="preserve">As shown in </w:t>
      </w:r>
      <w:r w:rsidR="15255E8F">
        <w:t xml:space="preserve">the section on candidate background, the </w:t>
      </w:r>
      <w:r w:rsidR="7CB68D35">
        <w:t xml:space="preserve">attestation participants </w:t>
      </w:r>
      <w:r w:rsidR="216287F9">
        <w:t>differ</w:t>
      </w:r>
      <w:r w:rsidR="006B270B">
        <w:t>ed</w:t>
      </w:r>
      <w:r w:rsidR="63815285">
        <w:t xml:space="preserve"> on prior testing and licensure outcomes from candidates taking the traditional MTEL. </w:t>
      </w:r>
      <w:r w:rsidR="7D34C8B0">
        <w:t xml:space="preserve">We adjust for these differences in Exhibit </w:t>
      </w:r>
      <w:r w:rsidR="52FBBF04">
        <w:t>28</w:t>
      </w:r>
      <w:r w:rsidR="7D34C8B0">
        <w:t xml:space="preserve"> by matching </w:t>
      </w:r>
      <w:r w:rsidR="47F31BEA">
        <w:t xml:space="preserve">candidates in the attestation pilot to candidates </w:t>
      </w:r>
      <w:r w:rsidR="47F31BEA">
        <w:lastRenderedPageBreak/>
        <w:t>who took the traditional MTEL in their preparation programs.</w:t>
      </w:r>
      <w:r w:rsidR="00220767">
        <w:rPr>
          <w:rStyle w:val="FootnoteReference"/>
        </w:rPr>
        <w:footnoteReference w:id="9"/>
      </w:r>
      <w:r w:rsidR="2E4A33B2">
        <w:t xml:space="preserve"> </w:t>
      </w:r>
      <w:r w:rsidR="48DC15F0">
        <w:t xml:space="preserve">We then compare candidate outcomes for pilot participants to the matched sample. </w:t>
      </w:r>
      <w:r w:rsidR="2E4A33B2">
        <w:t xml:space="preserve">The results </w:t>
      </w:r>
      <w:r w:rsidR="34AAF830">
        <w:t xml:space="preserve">are shown in Exhibit </w:t>
      </w:r>
      <w:r w:rsidR="1CB75749">
        <w:t>28</w:t>
      </w:r>
      <w:r w:rsidR="34AAF830">
        <w:t xml:space="preserve">. </w:t>
      </w:r>
    </w:p>
    <w:p w14:paraId="7967EBFA" w14:textId="0FDB2DF9" w:rsidR="003C7692" w:rsidRDefault="003C7692" w:rsidP="003C7692">
      <w:pPr>
        <w:pStyle w:val="ExhibitTitle"/>
        <w:rPr>
          <w:noProof/>
        </w:rPr>
      </w:pPr>
      <w:bookmarkStart w:id="58" w:name="_Toc188372898"/>
      <w:r>
        <w:t>Exhibit</w:t>
      </w:r>
      <w:r w:rsidRPr="00D67B9F">
        <w:t xml:space="preserve"> </w:t>
      </w:r>
      <w:r w:rsidR="00C56217">
        <w:rPr>
          <w:color w:val="2B579A"/>
          <w:shd w:val="clear" w:color="auto" w:fill="E6E6E6"/>
        </w:rPr>
        <w:t>28</w:t>
      </w:r>
      <w:r w:rsidRPr="00D67B9F">
        <w:t>.</w:t>
      </w:r>
      <w:r>
        <w:t xml:space="preserve"> Differences in </w:t>
      </w:r>
      <w:r>
        <w:rPr>
          <w:noProof/>
        </w:rPr>
        <w:t>Workforce Outcomes Adjusted for Candidate Background</w:t>
      </w:r>
      <w:bookmarkEnd w:id="58"/>
    </w:p>
    <w:tbl>
      <w:tblPr>
        <w:tblStyle w:val="Table"/>
        <w:tblW w:w="5000" w:type="pct"/>
        <w:jc w:val="center"/>
        <w:tblCellMar>
          <w:left w:w="60" w:type="dxa"/>
          <w:right w:w="60" w:type="dxa"/>
        </w:tblCellMar>
        <w:tblLook w:val="0020" w:firstRow="1" w:lastRow="0" w:firstColumn="0" w:lastColumn="0" w:noHBand="0" w:noVBand="0"/>
      </w:tblPr>
      <w:tblGrid>
        <w:gridCol w:w="1034"/>
        <w:gridCol w:w="1387"/>
        <w:gridCol w:w="1387"/>
        <w:gridCol w:w="1387"/>
        <w:gridCol w:w="1387"/>
        <w:gridCol w:w="1387"/>
        <w:gridCol w:w="1391"/>
      </w:tblGrid>
      <w:tr w:rsidR="00FD68C8" w14:paraId="23867F92" w14:textId="77777777" w:rsidTr="008E5926">
        <w:trPr>
          <w:cnfStyle w:val="100000000000" w:firstRow="1" w:lastRow="0" w:firstColumn="0" w:lastColumn="0" w:oddVBand="0" w:evenVBand="0" w:oddHBand="0" w:evenHBand="0" w:firstRowFirstColumn="0" w:firstRowLastColumn="0" w:lastRowFirstColumn="0" w:lastRowLastColumn="0"/>
          <w:cantSplit/>
          <w:tblHeader/>
          <w:jc w:val="center"/>
        </w:trPr>
        <w:tc>
          <w:tcPr>
            <w:tcW w:w="552" w:type="pct"/>
            <w:tcBorders>
              <w:top w:val="single" w:sz="16" w:space="0" w:color="D3D3D3"/>
              <w:left w:val="single" w:sz="0" w:space="0" w:color="D3D3D3"/>
              <w:bottom w:val="single" w:sz="16" w:space="0" w:color="D3D3D3"/>
            </w:tcBorders>
          </w:tcPr>
          <w:p w14:paraId="70FD5DC1" w14:textId="77777777" w:rsidR="00FD68C8" w:rsidRDefault="00FD68C8" w:rsidP="00465C01">
            <w:pPr>
              <w:keepNext/>
              <w:spacing w:after="60"/>
            </w:pPr>
          </w:p>
        </w:tc>
        <w:tc>
          <w:tcPr>
            <w:tcW w:w="741" w:type="pct"/>
            <w:tcBorders>
              <w:top w:val="single" w:sz="16" w:space="0" w:color="D3D3D3"/>
              <w:bottom w:val="single" w:sz="16" w:space="0" w:color="D3D3D3"/>
            </w:tcBorders>
          </w:tcPr>
          <w:p w14:paraId="430298FE" w14:textId="77777777" w:rsidR="00FD68C8" w:rsidRDefault="00FD68C8" w:rsidP="00465C01">
            <w:pPr>
              <w:keepNext/>
              <w:spacing w:after="60"/>
              <w:jc w:val="center"/>
            </w:pPr>
            <w:r>
              <w:rPr>
                <w:rFonts w:ascii="Calibri" w:hAnsi="Calibri"/>
              </w:rPr>
              <w:t>Pass Test</w:t>
            </w:r>
          </w:p>
        </w:tc>
        <w:tc>
          <w:tcPr>
            <w:tcW w:w="741" w:type="pct"/>
            <w:tcBorders>
              <w:top w:val="single" w:sz="16" w:space="0" w:color="D3D3D3"/>
              <w:bottom w:val="single" w:sz="16" w:space="0" w:color="D3D3D3"/>
            </w:tcBorders>
          </w:tcPr>
          <w:p w14:paraId="55B4270F" w14:textId="1EE014A6" w:rsidR="00FD68C8" w:rsidRDefault="00FD68C8" w:rsidP="00465C01">
            <w:pPr>
              <w:keepNext/>
              <w:spacing w:after="60"/>
              <w:jc w:val="center"/>
            </w:pPr>
            <w:r>
              <w:rPr>
                <w:rFonts w:ascii="Calibri" w:hAnsi="Calibri"/>
              </w:rPr>
              <w:t xml:space="preserve">Pass Test </w:t>
            </w:r>
            <w:r w:rsidR="007A5BFE">
              <w:rPr>
                <w:rFonts w:ascii="Calibri" w:hAnsi="Calibri"/>
              </w:rPr>
              <w:br/>
            </w:r>
            <w:r>
              <w:rPr>
                <w:rFonts w:ascii="Calibri" w:hAnsi="Calibri"/>
              </w:rPr>
              <w:t>(Any Attempt)</w:t>
            </w:r>
          </w:p>
        </w:tc>
        <w:tc>
          <w:tcPr>
            <w:tcW w:w="741" w:type="pct"/>
            <w:tcBorders>
              <w:top w:val="single" w:sz="16" w:space="0" w:color="D3D3D3"/>
              <w:bottom w:val="single" w:sz="16" w:space="0" w:color="D3D3D3"/>
            </w:tcBorders>
          </w:tcPr>
          <w:p w14:paraId="7B4B3BAB" w14:textId="77777777" w:rsidR="00FD68C8" w:rsidRDefault="00FD68C8" w:rsidP="00465C01">
            <w:pPr>
              <w:keepNext/>
              <w:spacing w:after="60"/>
              <w:jc w:val="center"/>
            </w:pPr>
            <w:r>
              <w:rPr>
                <w:rFonts w:ascii="Calibri" w:hAnsi="Calibri"/>
              </w:rPr>
              <w:t>Full License</w:t>
            </w:r>
          </w:p>
        </w:tc>
        <w:tc>
          <w:tcPr>
            <w:tcW w:w="741" w:type="pct"/>
            <w:tcBorders>
              <w:top w:val="single" w:sz="16" w:space="0" w:color="D3D3D3"/>
              <w:bottom w:val="single" w:sz="16" w:space="0" w:color="D3D3D3"/>
            </w:tcBorders>
          </w:tcPr>
          <w:p w14:paraId="103D0B6E" w14:textId="77777777" w:rsidR="00FD68C8" w:rsidRDefault="00FD68C8" w:rsidP="00465C01">
            <w:pPr>
              <w:keepNext/>
              <w:spacing w:after="60"/>
              <w:jc w:val="center"/>
            </w:pPr>
            <w:r>
              <w:rPr>
                <w:rFonts w:ascii="Calibri" w:hAnsi="Calibri"/>
              </w:rPr>
              <w:t>Program Completion</w:t>
            </w:r>
          </w:p>
        </w:tc>
        <w:tc>
          <w:tcPr>
            <w:tcW w:w="741" w:type="pct"/>
            <w:tcBorders>
              <w:top w:val="single" w:sz="16" w:space="0" w:color="D3D3D3"/>
              <w:bottom w:val="single" w:sz="16" w:space="0" w:color="D3D3D3"/>
            </w:tcBorders>
          </w:tcPr>
          <w:p w14:paraId="10EC3BA1" w14:textId="77777777" w:rsidR="00FD68C8" w:rsidRDefault="00FD68C8" w:rsidP="00465C01">
            <w:pPr>
              <w:keepNext/>
              <w:spacing w:after="60"/>
              <w:jc w:val="center"/>
            </w:pPr>
            <w:r>
              <w:rPr>
                <w:rFonts w:ascii="Calibri" w:hAnsi="Calibri"/>
              </w:rPr>
              <w:t>Employed</w:t>
            </w:r>
          </w:p>
        </w:tc>
        <w:tc>
          <w:tcPr>
            <w:tcW w:w="743" w:type="pct"/>
            <w:tcBorders>
              <w:top w:val="single" w:sz="16" w:space="0" w:color="D3D3D3"/>
              <w:bottom w:val="single" w:sz="16" w:space="0" w:color="D3D3D3"/>
              <w:right w:val="single" w:sz="0" w:space="0" w:color="D3D3D3"/>
            </w:tcBorders>
          </w:tcPr>
          <w:p w14:paraId="51B83999" w14:textId="77777777" w:rsidR="00FD68C8" w:rsidRDefault="00FD68C8" w:rsidP="00465C01">
            <w:pPr>
              <w:keepNext/>
              <w:spacing w:after="60"/>
              <w:jc w:val="center"/>
            </w:pPr>
            <w:r>
              <w:rPr>
                <w:rFonts w:ascii="Calibri" w:hAnsi="Calibri"/>
              </w:rPr>
              <w:t>Employed as Teacher</w:t>
            </w:r>
          </w:p>
        </w:tc>
      </w:tr>
      <w:tr w:rsidR="00FD68C8" w14:paraId="5BCA1AC3" w14:textId="77777777" w:rsidTr="008E5926">
        <w:trPr>
          <w:cantSplit/>
          <w:jc w:val="center"/>
        </w:trPr>
        <w:tc>
          <w:tcPr>
            <w:tcW w:w="552" w:type="pct"/>
            <w:tcBorders>
              <w:top w:val="single" w:sz="0" w:space="0" w:color="D3D3D3"/>
              <w:left w:val="single" w:sz="0" w:space="0" w:color="D3D3D3"/>
              <w:bottom w:val="single" w:sz="0" w:space="0" w:color="D3D3D3"/>
              <w:right w:val="single" w:sz="0" w:space="0" w:color="D3D3D3"/>
            </w:tcBorders>
          </w:tcPr>
          <w:p w14:paraId="79D8C779" w14:textId="77777777" w:rsidR="00FD68C8" w:rsidRDefault="00FD68C8" w:rsidP="00465C01">
            <w:pPr>
              <w:keepNext/>
              <w:spacing w:after="60"/>
            </w:pPr>
            <w:r>
              <w:rPr>
                <w:rFonts w:ascii="Calibri" w:hAnsi="Calibri"/>
              </w:rPr>
              <w:t>Attestation</w:t>
            </w:r>
          </w:p>
        </w:tc>
        <w:tc>
          <w:tcPr>
            <w:tcW w:w="741" w:type="pct"/>
            <w:tcBorders>
              <w:top w:val="single" w:sz="0" w:space="0" w:color="D3D3D3"/>
              <w:left w:val="single" w:sz="0" w:space="0" w:color="D3D3D3"/>
              <w:bottom w:val="single" w:sz="0" w:space="0" w:color="D3D3D3"/>
              <w:right w:val="single" w:sz="0" w:space="0" w:color="D3D3D3"/>
            </w:tcBorders>
          </w:tcPr>
          <w:p w14:paraId="0C695915" w14:textId="77777777" w:rsidR="00FD68C8" w:rsidRPr="006E0934" w:rsidRDefault="00FD68C8" w:rsidP="00465C01">
            <w:pPr>
              <w:keepNext/>
              <w:spacing w:after="60"/>
              <w:jc w:val="center"/>
            </w:pPr>
            <w:r w:rsidRPr="006E0934">
              <w:rPr>
                <w:rFonts w:ascii="Calibri" w:hAnsi="Calibri"/>
              </w:rPr>
              <w:t>0.454***</w:t>
            </w:r>
          </w:p>
        </w:tc>
        <w:tc>
          <w:tcPr>
            <w:tcW w:w="741" w:type="pct"/>
            <w:tcBorders>
              <w:top w:val="single" w:sz="0" w:space="0" w:color="D3D3D3"/>
              <w:left w:val="single" w:sz="0" w:space="0" w:color="D3D3D3"/>
              <w:bottom w:val="single" w:sz="0" w:space="0" w:color="D3D3D3"/>
              <w:right w:val="single" w:sz="0" w:space="0" w:color="D3D3D3"/>
            </w:tcBorders>
          </w:tcPr>
          <w:p w14:paraId="408B324D" w14:textId="77777777" w:rsidR="00FD68C8" w:rsidRPr="006E0934" w:rsidRDefault="00FD68C8" w:rsidP="00465C01">
            <w:pPr>
              <w:keepNext/>
              <w:spacing w:after="60"/>
              <w:jc w:val="center"/>
            </w:pPr>
            <w:r w:rsidRPr="006E0934">
              <w:rPr>
                <w:rFonts w:ascii="Calibri" w:hAnsi="Calibri"/>
              </w:rPr>
              <w:t>0.290***</w:t>
            </w:r>
          </w:p>
        </w:tc>
        <w:tc>
          <w:tcPr>
            <w:tcW w:w="741" w:type="pct"/>
            <w:tcBorders>
              <w:top w:val="single" w:sz="0" w:space="0" w:color="D3D3D3"/>
              <w:left w:val="single" w:sz="0" w:space="0" w:color="D3D3D3"/>
              <w:bottom w:val="single" w:sz="0" w:space="0" w:color="D3D3D3"/>
              <w:right w:val="single" w:sz="0" w:space="0" w:color="D3D3D3"/>
            </w:tcBorders>
          </w:tcPr>
          <w:p w14:paraId="37158C3D" w14:textId="77777777" w:rsidR="00FD68C8" w:rsidRDefault="00FD68C8" w:rsidP="00465C01">
            <w:pPr>
              <w:keepNext/>
              <w:spacing w:after="60"/>
              <w:jc w:val="center"/>
            </w:pPr>
            <w:r>
              <w:rPr>
                <w:rFonts w:ascii="Calibri" w:hAnsi="Calibri"/>
              </w:rPr>
              <w:t>0.076</w:t>
            </w:r>
          </w:p>
        </w:tc>
        <w:tc>
          <w:tcPr>
            <w:tcW w:w="741" w:type="pct"/>
            <w:tcBorders>
              <w:top w:val="single" w:sz="0" w:space="0" w:color="D3D3D3"/>
              <w:left w:val="single" w:sz="0" w:space="0" w:color="D3D3D3"/>
              <w:bottom w:val="single" w:sz="0" w:space="0" w:color="D3D3D3"/>
              <w:right w:val="single" w:sz="0" w:space="0" w:color="D3D3D3"/>
            </w:tcBorders>
          </w:tcPr>
          <w:p w14:paraId="50B1D8F3" w14:textId="77777777" w:rsidR="00FD68C8" w:rsidRDefault="00FD68C8" w:rsidP="00465C01">
            <w:pPr>
              <w:keepNext/>
              <w:spacing w:after="60"/>
              <w:jc w:val="center"/>
            </w:pPr>
            <w:r w:rsidRPr="006E0934">
              <w:rPr>
                <w:rFonts w:ascii="Calibri" w:hAnsi="Calibri"/>
              </w:rPr>
              <w:t>0.129***</w:t>
            </w:r>
          </w:p>
        </w:tc>
        <w:tc>
          <w:tcPr>
            <w:tcW w:w="741" w:type="pct"/>
            <w:tcBorders>
              <w:top w:val="single" w:sz="0" w:space="0" w:color="D3D3D3"/>
              <w:left w:val="single" w:sz="0" w:space="0" w:color="D3D3D3"/>
              <w:bottom w:val="single" w:sz="0" w:space="0" w:color="D3D3D3"/>
              <w:right w:val="single" w:sz="0" w:space="0" w:color="D3D3D3"/>
            </w:tcBorders>
          </w:tcPr>
          <w:p w14:paraId="51DCC57B" w14:textId="77777777" w:rsidR="00FD68C8" w:rsidRDefault="00FD68C8" w:rsidP="00465C01">
            <w:pPr>
              <w:keepNext/>
              <w:spacing w:after="60"/>
              <w:jc w:val="center"/>
            </w:pPr>
            <w:r>
              <w:rPr>
                <w:rFonts w:ascii="Calibri" w:hAnsi="Calibri"/>
              </w:rPr>
              <w:t>0.057</w:t>
            </w:r>
          </w:p>
        </w:tc>
        <w:tc>
          <w:tcPr>
            <w:tcW w:w="743" w:type="pct"/>
            <w:tcBorders>
              <w:top w:val="single" w:sz="0" w:space="0" w:color="D3D3D3"/>
              <w:left w:val="single" w:sz="0" w:space="0" w:color="D3D3D3"/>
              <w:bottom w:val="single" w:sz="0" w:space="0" w:color="D3D3D3"/>
              <w:right w:val="single" w:sz="0" w:space="0" w:color="D3D3D3"/>
            </w:tcBorders>
          </w:tcPr>
          <w:p w14:paraId="1D90EC68" w14:textId="77777777" w:rsidR="00FD68C8" w:rsidRDefault="00FD68C8" w:rsidP="00465C01">
            <w:pPr>
              <w:keepNext/>
              <w:spacing w:after="60"/>
              <w:jc w:val="center"/>
            </w:pPr>
            <w:r w:rsidRPr="006E0934">
              <w:rPr>
                <w:rFonts w:ascii="Calibri" w:hAnsi="Calibri"/>
              </w:rPr>
              <w:t>0.078*</w:t>
            </w:r>
          </w:p>
        </w:tc>
      </w:tr>
      <w:tr w:rsidR="00FD68C8" w14:paraId="3E9F62E9" w14:textId="77777777" w:rsidTr="008E5926">
        <w:trPr>
          <w:cantSplit/>
          <w:jc w:val="center"/>
        </w:trPr>
        <w:tc>
          <w:tcPr>
            <w:tcW w:w="552" w:type="pct"/>
            <w:tcBorders>
              <w:top w:val="single" w:sz="0" w:space="0" w:color="D3D3D3"/>
              <w:left w:val="single" w:sz="0" w:space="0" w:color="D3D3D3"/>
              <w:bottom w:val="single" w:sz="0" w:space="0" w:color="D3D3D3"/>
              <w:right w:val="single" w:sz="0" w:space="0" w:color="D3D3D3"/>
            </w:tcBorders>
          </w:tcPr>
          <w:p w14:paraId="73718187" w14:textId="77777777" w:rsidR="00FD68C8" w:rsidRDefault="00FD68C8" w:rsidP="00465C01">
            <w:pPr>
              <w:keepNext/>
              <w:spacing w:after="60"/>
            </w:pPr>
          </w:p>
        </w:tc>
        <w:tc>
          <w:tcPr>
            <w:tcW w:w="741" w:type="pct"/>
            <w:tcBorders>
              <w:top w:val="single" w:sz="0" w:space="0" w:color="D3D3D3"/>
              <w:left w:val="single" w:sz="0" w:space="0" w:color="D3D3D3"/>
              <w:bottom w:val="single" w:sz="0" w:space="0" w:color="D3D3D3"/>
              <w:right w:val="single" w:sz="0" w:space="0" w:color="D3D3D3"/>
            </w:tcBorders>
          </w:tcPr>
          <w:p w14:paraId="64831E50" w14:textId="77777777" w:rsidR="00FD68C8" w:rsidRDefault="00FD68C8" w:rsidP="00465C01">
            <w:pPr>
              <w:keepNext/>
              <w:spacing w:after="60"/>
              <w:jc w:val="center"/>
            </w:pPr>
            <w:r>
              <w:rPr>
                <w:rFonts w:ascii="Calibri" w:hAnsi="Calibri"/>
              </w:rPr>
              <w:t>(0.055)</w:t>
            </w:r>
          </w:p>
        </w:tc>
        <w:tc>
          <w:tcPr>
            <w:tcW w:w="741" w:type="pct"/>
            <w:tcBorders>
              <w:top w:val="single" w:sz="0" w:space="0" w:color="D3D3D3"/>
              <w:left w:val="single" w:sz="0" w:space="0" w:color="D3D3D3"/>
              <w:bottom w:val="single" w:sz="0" w:space="0" w:color="D3D3D3"/>
              <w:right w:val="single" w:sz="0" w:space="0" w:color="D3D3D3"/>
            </w:tcBorders>
          </w:tcPr>
          <w:p w14:paraId="152ED016" w14:textId="77777777" w:rsidR="00FD68C8" w:rsidRDefault="00FD68C8" w:rsidP="00465C01">
            <w:pPr>
              <w:keepNext/>
              <w:spacing w:after="60"/>
              <w:jc w:val="center"/>
            </w:pPr>
            <w:r>
              <w:rPr>
                <w:rFonts w:ascii="Calibri" w:hAnsi="Calibri"/>
              </w:rPr>
              <w:t>(0.054)</w:t>
            </w:r>
          </w:p>
        </w:tc>
        <w:tc>
          <w:tcPr>
            <w:tcW w:w="741" w:type="pct"/>
            <w:tcBorders>
              <w:top w:val="single" w:sz="0" w:space="0" w:color="D3D3D3"/>
              <w:left w:val="single" w:sz="0" w:space="0" w:color="D3D3D3"/>
              <w:bottom w:val="single" w:sz="0" w:space="0" w:color="D3D3D3"/>
              <w:right w:val="single" w:sz="0" w:space="0" w:color="D3D3D3"/>
            </w:tcBorders>
          </w:tcPr>
          <w:p w14:paraId="3FF19A7C" w14:textId="77777777" w:rsidR="00FD68C8" w:rsidRDefault="00FD68C8" w:rsidP="00465C01">
            <w:pPr>
              <w:keepNext/>
              <w:spacing w:after="60"/>
              <w:jc w:val="center"/>
            </w:pPr>
            <w:r>
              <w:rPr>
                <w:rFonts w:ascii="Calibri" w:hAnsi="Calibri"/>
              </w:rPr>
              <w:t>(0.055)</w:t>
            </w:r>
          </w:p>
        </w:tc>
        <w:tc>
          <w:tcPr>
            <w:tcW w:w="741" w:type="pct"/>
            <w:tcBorders>
              <w:top w:val="single" w:sz="0" w:space="0" w:color="D3D3D3"/>
              <w:left w:val="single" w:sz="0" w:space="0" w:color="D3D3D3"/>
              <w:bottom w:val="single" w:sz="0" w:space="0" w:color="D3D3D3"/>
              <w:right w:val="single" w:sz="0" w:space="0" w:color="D3D3D3"/>
            </w:tcBorders>
          </w:tcPr>
          <w:p w14:paraId="32C04D41" w14:textId="77777777" w:rsidR="00FD68C8" w:rsidRDefault="00FD68C8" w:rsidP="00465C01">
            <w:pPr>
              <w:keepNext/>
              <w:spacing w:after="60"/>
              <w:jc w:val="center"/>
            </w:pPr>
            <w:r>
              <w:rPr>
                <w:rFonts w:ascii="Calibri" w:hAnsi="Calibri"/>
              </w:rPr>
              <w:t>(0.046)</w:t>
            </w:r>
          </w:p>
        </w:tc>
        <w:tc>
          <w:tcPr>
            <w:tcW w:w="741" w:type="pct"/>
            <w:tcBorders>
              <w:top w:val="single" w:sz="0" w:space="0" w:color="D3D3D3"/>
              <w:left w:val="single" w:sz="0" w:space="0" w:color="D3D3D3"/>
              <w:bottom w:val="single" w:sz="0" w:space="0" w:color="D3D3D3"/>
              <w:right w:val="single" w:sz="0" w:space="0" w:color="D3D3D3"/>
            </w:tcBorders>
          </w:tcPr>
          <w:p w14:paraId="16609806" w14:textId="77777777" w:rsidR="00FD68C8" w:rsidRDefault="00FD68C8" w:rsidP="00465C01">
            <w:pPr>
              <w:keepNext/>
              <w:spacing w:after="60"/>
              <w:jc w:val="center"/>
            </w:pPr>
            <w:r>
              <w:rPr>
                <w:rFonts w:ascii="Calibri" w:hAnsi="Calibri"/>
              </w:rPr>
              <w:t>(0.047)</w:t>
            </w:r>
          </w:p>
        </w:tc>
        <w:tc>
          <w:tcPr>
            <w:tcW w:w="743" w:type="pct"/>
            <w:tcBorders>
              <w:top w:val="single" w:sz="0" w:space="0" w:color="D3D3D3"/>
              <w:left w:val="single" w:sz="0" w:space="0" w:color="D3D3D3"/>
              <w:bottom w:val="single" w:sz="0" w:space="0" w:color="D3D3D3"/>
              <w:right w:val="single" w:sz="0" w:space="0" w:color="D3D3D3"/>
            </w:tcBorders>
          </w:tcPr>
          <w:p w14:paraId="12B4D6C1" w14:textId="77777777" w:rsidR="00FD68C8" w:rsidRDefault="00FD68C8" w:rsidP="00465C01">
            <w:pPr>
              <w:keepNext/>
              <w:spacing w:after="60"/>
              <w:jc w:val="center"/>
            </w:pPr>
            <w:r>
              <w:rPr>
                <w:rFonts w:ascii="Calibri" w:hAnsi="Calibri"/>
              </w:rPr>
              <w:t>(0.046)</w:t>
            </w:r>
          </w:p>
        </w:tc>
      </w:tr>
      <w:tr w:rsidR="00FD68C8" w14:paraId="5B7EC409" w14:textId="77777777" w:rsidTr="008E5926">
        <w:trPr>
          <w:cantSplit/>
          <w:jc w:val="center"/>
        </w:trPr>
        <w:tc>
          <w:tcPr>
            <w:tcW w:w="552" w:type="pct"/>
            <w:tcBorders>
              <w:top w:val="single" w:sz="0" w:space="0" w:color="D3D3D3"/>
              <w:left w:val="single" w:sz="0" w:space="0" w:color="D3D3D3"/>
              <w:bottom w:val="single" w:sz="0" w:space="0" w:color="D3D3D3"/>
              <w:right w:val="single" w:sz="0" w:space="0" w:color="D3D3D3"/>
            </w:tcBorders>
          </w:tcPr>
          <w:p w14:paraId="03A25259" w14:textId="77777777" w:rsidR="00FD68C8" w:rsidRDefault="00FD68C8" w:rsidP="00465C01">
            <w:pPr>
              <w:keepNext/>
              <w:spacing w:after="60"/>
            </w:pPr>
            <w:r>
              <w:rPr>
                <w:rFonts w:ascii="Calibri" w:hAnsi="Calibri"/>
              </w:rPr>
              <w:t>Num.Obs.</w:t>
            </w:r>
          </w:p>
        </w:tc>
        <w:tc>
          <w:tcPr>
            <w:tcW w:w="741" w:type="pct"/>
            <w:tcBorders>
              <w:top w:val="single" w:sz="0" w:space="0" w:color="D3D3D3"/>
              <w:left w:val="single" w:sz="0" w:space="0" w:color="D3D3D3"/>
              <w:bottom w:val="single" w:sz="0" w:space="0" w:color="D3D3D3"/>
              <w:right w:val="single" w:sz="0" w:space="0" w:color="D3D3D3"/>
            </w:tcBorders>
          </w:tcPr>
          <w:p w14:paraId="053DE1AC" w14:textId="77777777" w:rsidR="00FD68C8" w:rsidRDefault="00FD68C8" w:rsidP="00465C01">
            <w:pPr>
              <w:keepNext/>
              <w:spacing w:after="60"/>
              <w:jc w:val="center"/>
            </w:pPr>
            <w:r>
              <w:rPr>
                <w:rFonts w:ascii="Calibri" w:hAnsi="Calibri"/>
              </w:rPr>
              <w:t>234</w:t>
            </w:r>
          </w:p>
        </w:tc>
        <w:tc>
          <w:tcPr>
            <w:tcW w:w="741" w:type="pct"/>
            <w:tcBorders>
              <w:top w:val="single" w:sz="0" w:space="0" w:color="D3D3D3"/>
              <w:left w:val="single" w:sz="0" w:space="0" w:color="D3D3D3"/>
              <w:bottom w:val="single" w:sz="0" w:space="0" w:color="D3D3D3"/>
              <w:right w:val="single" w:sz="0" w:space="0" w:color="D3D3D3"/>
            </w:tcBorders>
          </w:tcPr>
          <w:p w14:paraId="320745F2" w14:textId="77777777" w:rsidR="00FD68C8" w:rsidRDefault="00FD68C8" w:rsidP="00465C01">
            <w:pPr>
              <w:keepNext/>
              <w:spacing w:after="60"/>
              <w:jc w:val="center"/>
            </w:pPr>
            <w:r>
              <w:rPr>
                <w:rFonts w:ascii="Calibri" w:hAnsi="Calibri"/>
              </w:rPr>
              <w:t>234</w:t>
            </w:r>
          </w:p>
        </w:tc>
        <w:tc>
          <w:tcPr>
            <w:tcW w:w="741" w:type="pct"/>
            <w:tcBorders>
              <w:top w:val="single" w:sz="0" w:space="0" w:color="D3D3D3"/>
              <w:left w:val="single" w:sz="0" w:space="0" w:color="D3D3D3"/>
              <w:bottom w:val="single" w:sz="0" w:space="0" w:color="D3D3D3"/>
              <w:right w:val="single" w:sz="0" w:space="0" w:color="D3D3D3"/>
            </w:tcBorders>
          </w:tcPr>
          <w:p w14:paraId="5C13332C" w14:textId="77777777" w:rsidR="00FD68C8" w:rsidRDefault="00FD68C8" w:rsidP="00465C01">
            <w:pPr>
              <w:keepNext/>
              <w:spacing w:after="60"/>
              <w:jc w:val="center"/>
            </w:pPr>
            <w:r>
              <w:rPr>
                <w:rFonts w:ascii="Calibri" w:hAnsi="Calibri"/>
              </w:rPr>
              <w:t>234</w:t>
            </w:r>
          </w:p>
        </w:tc>
        <w:tc>
          <w:tcPr>
            <w:tcW w:w="741" w:type="pct"/>
            <w:tcBorders>
              <w:top w:val="single" w:sz="0" w:space="0" w:color="D3D3D3"/>
              <w:left w:val="single" w:sz="0" w:space="0" w:color="D3D3D3"/>
              <w:bottom w:val="single" w:sz="0" w:space="0" w:color="D3D3D3"/>
              <w:right w:val="single" w:sz="0" w:space="0" w:color="D3D3D3"/>
            </w:tcBorders>
          </w:tcPr>
          <w:p w14:paraId="679F0C27" w14:textId="77777777" w:rsidR="00FD68C8" w:rsidRDefault="00FD68C8" w:rsidP="00465C01">
            <w:pPr>
              <w:keepNext/>
              <w:spacing w:after="60"/>
              <w:jc w:val="center"/>
            </w:pPr>
            <w:r>
              <w:rPr>
                <w:rFonts w:ascii="Calibri" w:hAnsi="Calibri"/>
              </w:rPr>
              <w:t>234</w:t>
            </w:r>
          </w:p>
        </w:tc>
        <w:tc>
          <w:tcPr>
            <w:tcW w:w="741" w:type="pct"/>
            <w:tcBorders>
              <w:top w:val="single" w:sz="0" w:space="0" w:color="D3D3D3"/>
              <w:left w:val="single" w:sz="0" w:space="0" w:color="D3D3D3"/>
              <w:bottom w:val="single" w:sz="0" w:space="0" w:color="D3D3D3"/>
              <w:right w:val="single" w:sz="0" w:space="0" w:color="D3D3D3"/>
            </w:tcBorders>
          </w:tcPr>
          <w:p w14:paraId="5BA226F5" w14:textId="77777777" w:rsidR="00FD68C8" w:rsidRDefault="00FD68C8" w:rsidP="00465C01">
            <w:pPr>
              <w:keepNext/>
              <w:spacing w:after="60"/>
              <w:jc w:val="center"/>
            </w:pPr>
            <w:r>
              <w:rPr>
                <w:rFonts w:ascii="Calibri" w:hAnsi="Calibri"/>
              </w:rPr>
              <w:t>234</w:t>
            </w:r>
          </w:p>
        </w:tc>
        <w:tc>
          <w:tcPr>
            <w:tcW w:w="743" w:type="pct"/>
            <w:tcBorders>
              <w:top w:val="single" w:sz="0" w:space="0" w:color="D3D3D3"/>
              <w:left w:val="single" w:sz="0" w:space="0" w:color="D3D3D3"/>
              <w:bottom w:val="single" w:sz="0" w:space="0" w:color="D3D3D3"/>
              <w:right w:val="single" w:sz="0" w:space="0" w:color="D3D3D3"/>
            </w:tcBorders>
          </w:tcPr>
          <w:p w14:paraId="76BD6954" w14:textId="77777777" w:rsidR="00FD68C8" w:rsidRDefault="00FD68C8" w:rsidP="00465C01">
            <w:pPr>
              <w:keepNext/>
              <w:spacing w:after="60"/>
              <w:jc w:val="center"/>
            </w:pPr>
            <w:r>
              <w:rPr>
                <w:rFonts w:ascii="Calibri" w:hAnsi="Calibri"/>
              </w:rPr>
              <w:t>234</w:t>
            </w:r>
          </w:p>
        </w:tc>
      </w:tr>
      <w:tr w:rsidR="00FD68C8" w14:paraId="33C271F3" w14:textId="77777777" w:rsidTr="008E5926">
        <w:trPr>
          <w:cantSplit/>
          <w:jc w:val="center"/>
        </w:trPr>
        <w:tc>
          <w:tcPr>
            <w:tcW w:w="5000" w:type="pct"/>
            <w:gridSpan w:val="7"/>
          </w:tcPr>
          <w:p w14:paraId="29336550" w14:textId="77777777" w:rsidR="00FD68C8" w:rsidRDefault="00FD68C8" w:rsidP="00465C01">
            <w:pPr>
              <w:keepNext/>
              <w:spacing w:after="60"/>
            </w:pPr>
            <w:r>
              <w:rPr>
                <w:rFonts w:ascii="Calibri" w:hAnsi="Calibri"/>
              </w:rPr>
              <w:t>* p &lt; 0.1, ** p &lt; 0.05, *** p &lt; 0.01</w:t>
            </w:r>
          </w:p>
        </w:tc>
      </w:tr>
    </w:tbl>
    <w:p w14:paraId="5994E35B" w14:textId="07F87CC3" w:rsidR="003C7692" w:rsidRDefault="00E843A7" w:rsidP="00E843A7">
      <w:pPr>
        <w:pStyle w:val="BodyText"/>
      </w:pPr>
      <w:r>
        <w:t xml:space="preserve">Because participants in the attestation option </w:t>
      </w:r>
      <w:r w:rsidR="00C72D21">
        <w:t>were</w:t>
      </w:r>
      <w:r>
        <w:t xml:space="preserve"> more likely to have previously taken and failed an MTEL, the adjusted pass rates are larger than their counterparts in Exhibit 2</w:t>
      </w:r>
      <w:r w:rsidR="00680DD0">
        <w:t>7</w:t>
      </w:r>
      <w:r>
        <w:t>. We estimate that participating in the attestation option increase</w:t>
      </w:r>
      <w:r w:rsidR="00B90958">
        <w:t>d</w:t>
      </w:r>
      <w:r>
        <w:t xml:space="preserve"> pass rates by 29 percentage points, program completion by about 13 percentage points, and employment by about 8 percentage points (significant at the 10% level).</w:t>
      </w:r>
    </w:p>
    <w:p w14:paraId="54A5DB2D" w14:textId="77777777" w:rsidR="009B3C51" w:rsidRDefault="009B3C51">
      <w:pPr>
        <w:rPr>
          <w:rFonts w:asciiTheme="majorHAnsi" w:eastAsiaTheme="majorEastAsia" w:hAnsiTheme="majorHAnsi" w:cstheme="majorBidi"/>
          <w:b/>
          <w:color w:val="00507F" w:themeColor="accent1"/>
          <w:sz w:val="32"/>
          <w:szCs w:val="32"/>
        </w:rPr>
      </w:pPr>
      <w:r>
        <w:br w:type="page"/>
      </w:r>
    </w:p>
    <w:p w14:paraId="3A016050" w14:textId="24FB3826" w:rsidR="0040566A" w:rsidRDefault="0040566A" w:rsidP="0064770A">
      <w:pPr>
        <w:pStyle w:val="Heading2"/>
      </w:pPr>
      <w:bookmarkStart w:id="59" w:name="_Toc188372861"/>
      <w:r>
        <w:lastRenderedPageBreak/>
        <w:t>Teacher Effectiveness</w:t>
      </w:r>
      <w:bookmarkEnd w:id="59"/>
    </w:p>
    <w:tbl>
      <w:tblPr>
        <w:tblStyle w:val="TableStyle-InformationBox"/>
        <w:tblW w:w="5000" w:type="pct"/>
        <w:tblLook w:val="04A0" w:firstRow="1" w:lastRow="0" w:firstColumn="1" w:lastColumn="0" w:noHBand="0" w:noVBand="1"/>
      </w:tblPr>
      <w:tblGrid>
        <w:gridCol w:w="9360"/>
      </w:tblGrid>
      <w:tr w:rsidR="005863A0" w:rsidRPr="00D67B9F" w14:paraId="63FD41BD" w14:textId="77777777" w:rsidTr="004C244A">
        <w:tc>
          <w:tcPr>
            <w:tcW w:w="9360" w:type="dxa"/>
          </w:tcPr>
          <w:p w14:paraId="301A5876" w14:textId="77777777" w:rsidR="005863A0" w:rsidRPr="00D67B9F" w:rsidRDefault="005863A0" w:rsidP="004C244A">
            <w:pPr>
              <w:pStyle w:val="InformationBoxHeading"/>
            </w:pPr>
            <w:r>
              <w:t>Key findings</w:t>
            </w:r>
          </w:p>
          <w:p w14:paraId="797776DC" w14:textId="77777777" w:rsidR="00743E43" w:rsidRDefault="00743E43" w:rsidP="00743E43">
            <w:pPr>
              <w:pStyle w:val="Heading5"/>
            </w:pPr>
            <w:r>
              <w:t>Communication and Literacy Skills Tests Alternatives</w:t>
            </w:r>
          </w:p>
          <w:p w14:paraId="7717C9AF" w14:textId="4F2631FF" w:rsidR="00743E43" w:rsidRPr="00216DA7" w:rsidRDefault="00EE1425" w:rsidP="00743E43">
            <w:pPr>
              <w:pStyle w:val="Bullet1"/>
            </w:pPr>
            <w:r>
              <w:t>T</w:t>
            </w:r>
            <w:r w:rsidR="00743E43" w:rsidRPr="00216DA7">
              <w:t xml:space="preserve">eachers who </w:t>
            </w:r>
            <w:r w:rsidR="00743E43">
              <w:t xml:space="preserve">passed </w:t>
            </w:r>
            <w:r w:rsidR="0037264A">
              <w:t xml:space="preserve">a </w:t>
            </w:r>
            <w:r w:rsidR="00743E43">
              <w:t xml:space="preserve">CLST </w:t>
            </w:r>
            <w:r w:rsidR="00010597">
              <w:t>a</w:t>
            </w:r>
            <w:r w:rsidR="00743E43">
              <w:t>lternative</w:t>
            </w:r>
            <w:r w:rsidR="00743E43" w:rsidRPr="00216DA7">
              <w:t xml:space="preserve"> and who </w:t>
            </w:r>
            <w:r w:rsidR="00010597">
              <w:t>entered the workforce</w:t>
            </w:r>
            <w:r w:rsidR="00743E43" w:rsidRPr="00216DA7">
              <w:t xml:space="preserve"> were similarly effective as candidates who </w:t>
            </w:r>
            <w:r w:rsidR="00743E43">
              <w:t>took</w:t>
            </w:r>
            <w:r w:rsidR="00743E43" w:rsidRPr="00216DA7">
              <w:t xml:space="preserve"> the traditional MTEL</w:t>
            </w:r>
            <w:r>
              <w:t xml:space="preserve"> based on performance ratings and overall contributions to student achievement on MCAS</w:t>
            </w:r>
            <w:r w:rsidR="00743E43" w:rsidRPr="00216DA7">
              <w:t>.</w:t>
            </w:r>
            <w:r w:rsidR="005D61A9">
              <w:t xml:space="preserve"> They may have been less effective in math instruction and at improving a battery of non-tested outcomes than teachers passing the CLST MTEL, but these differences were not statistically significant at conventional levels.</w:t>
            </w:r>
            <w:r w:rsidR="00743E43" w:rsidRPr="00216DA7">
              <w:t xml:space="preserve"> </w:t>
            </w:r>
          </w:p>
          <w:p w14:paraId="66A130D6" w14:textId="77777777" w:rsidR="00743E43" w:rsidRPr="00EB2215" w:rsidRDefault="00743E43" w:rsidP="00743E43">
            <w:pPr>
              <w:pStyle w:val="Heading5"/>
            </w:pPr>
            <w:r>
              <w:t>MTEL-Flex</w:t>
            </w:r>
          </w:p>
          <w:p w14:paraId="400D9A15" w14:textId="47809F7C" w:rsidR="00BE14CA" w:rsidRPr="00E03F4A" w:rsidRDefault="00BE14CA" w:rsidP="00B54267">
            <w:pPr>
              <w:pStyle w:val="Bullet1"/>
            </w:pPr>
            <w:r>
              <w:t xml:space="preserve">Teachers who passed an MTEL-Flex </w:t>
            </w:r>
            <w:r w:rsidR="00B54267">
              <w:t xml:space="preserve">and entered the workforce </w:t>
            </w:r>
            <w:r>
              <w:t>made similar contributions to student growth on MCAS, non-tested outcomes, and school climate as teachers passing the traditional MTEL subject tests.</w:t>
            </w:r>
          </w:p>
          <w:p w14:paraId="353B53E0" w14:textId="7EB237B1" w:rsidR="00BE14CA" w:rsidRDefault="00BE14CA" w:rsidP="00B54267">
            <w:pPr>
              <w:pStyle w:val="Bullet1"/>
            </w:pPr>
            <w:r>
              <w:t>Teachers who passed the MTEL-Flex were less likely to earn exemplary ratings (the highest performance category in Massachusetts) than candidates passing the traditional MTEL subject tests, but they were no more likely to earn low performance evaluations (unsatisfactory or needs improvement).</w:t>
            </w:r>
          </w:p>
          <w:p w14:paraId="2AFC0507" w14:textId="77777777" w:rsidR="0081775C" w:rsidRDefault="0081775C" w:rsidP="0081775C">
            <w:pPr>
              <w:pStyle w:val="Heading5"/>
            </w:pPr>
            <w:r>
              <w:t>Preparation Program Attestation</w:t>
            </w:r>
          </w:p>
          <w:p w14:paraId="72F60A7D" w14:textId="1E18381A" w:rsidR="0081775C" w:rsidRPr="00D67B9F" w:rsidRDefault="00464CE7" w:rsidP="0081775C">
            <w:pPr>
              <w:pStyle w:val="Bullet1"/>
            </w:pPr>
            <w:r>
              <w:t>We do not find that teachers whose p</w:t>
            </w:r>
            <w:r w:rsidR="005466D1">
              <w:t xml:space="preserve">reparation providers attested to their subject matter knowledge </w:t>
            </w:r>
            <w:r w:rsidR="009416CE">
              <w:t>were</w:t>
            </w:r>
            <w:r w:rsidR="005466D1">
              <w:t xml:space="preserve"> less effective than other candidates from their programs, but </w:t>
            </w:r>
            <w:r w:rsidR="00A32D24">
              <w:t xml:space="preserve">the small number of participants in </w:t>
            </w:r>
            <w:r w:rsidR="005466D1">
              <w:t>this</w:t>
            </w:r>
            <w:r w:rsidR="00A32D24">
              <w:t xml:space="preserve"> option means that </w:t>
            </w:r>
            <w:r w:rsidR="005B0349">
              <w:t xml:space="preserve">we cannot rule out significant differences in performance evaluations. </w:t>
            </w:r>
          </w:p>
        </w:tc>
      </w:tr>
    </w:tbl>
    <w:p w14:paraId="5A3BA2E4" w14:textId="39F07B37" w:rsidR="00525257" w:rsidRDefault="00F16387" w:rsidP="005863A0">
      <w:pPr>
        <w:pStyle w:val="BodyText"/>
      </w:pPr>
      <w:r>
        <w:t xml:space="preserve">In this section, </w:t>
      </w:r>
      <w:r w:rsidR="005863A0">
        <w:t>we use data on teachers who were employed in the 202</w:t>
      </w:r>
      <w:r w:rsidR="2A842F0B">
        <w:t>0</w:t>
      </w:r>
      <w:r w:rsidR="005863A0">
        <w:t>-2</w:t>
      </w:r>
      <w:r w:rsidR="2A842F0B">
        <w:t>1</w:t>
      </w:r>
      <w:r w:rsidR="005863A0">
        <w:t xml:space="preserve"> </w:t>
      </w:r>
      <w:r w:rsidR="000E1575">
        <w:t>through 202</w:t>
      </w:r>
      <w:r w:rsidR="00613B32">
        <w:t>3</w:t>
      </w:r>
      <w:r w:rsidR="000E1575">
        <w:t>-2</w:t>
      </w:r>
      <w:r w:rsidR="00613B32">
        <w:t>4</w:t>
      </w:r>
      <w:r w:rsidR="005863A0">
        <w:t xml:space="preserve"> school years </w:t>
      </w:r>
      <w:r w:rsidR="0304119D">
        <w:t xml:space="preserve">and their students </w:t>
      </w:r>
      <w:r w:rsidR="005863A0">
        <w:t xml:space="preserve">to compare the effectiveness of teachers </w:t>
      </w:r>
      <w:r w:rsidR="001A38A4">
        <w:t>who passed an alternative assessment</w:t>
      </w:r>
      <w:r w:rsidR="002C437F">
        <w:t xml:space="preserve"> to those passing the traditional MTEL</w:t>
      </w:r>
      <w:r w:rsidR="00604FF0">
        <w:t>.</w:t>
      </w:r>
      <w:r w:rsidR="009D3396">
        <w:t xml:space="preserve"> </w:t>
      </w:r>
      <w:r w:rsidR="20836B74">
        <w:t>We collect several student outcomes and estimate value-added models that aim to estimate the effects of being assigned to teachers with different attributes on achievement and other outcomes</w:t>
      </w:r>
      <w:r w:rsidR="3C34C007">
        <w:t xml:space="preserve"> (Bacher-Hicks &amp; Koedel, 2023)</w:t>
      </w:r>
      <w:r w:rsidR="20836B74">
        <w:t xml:space="preserve">. </w:t>
      </w:r>
      <w:r w:rsidR="47801014">
        <w:t xml:space="preserve">We also collect teacher evaluation ratings to </w:t>
      </w:r>
      <w:r w:rsidR="00254B3F">
        <w:t>examine</w:t>
      </w:r>
      <w:r w:rsidR="47801014">
        <w:t xml:space="preserve"> the performance of pilot participants. In the next section, we discuss the data and empirical methods before presenting results for each of the pilot assessments.</w:t>
      </w:r>
    </w:p>
    <w:p w14:paraId="0AE40BD8" w14:textId="645C1144" w:rsidR="00FB1ABB" w:rsidRDefault="00DD5C2A" w:rsidP="00FB1ABB">
      <w:pPr>
        <w:pStyle w:val="Heading3"/>
      </w:pPr>
      <w:bookmarkStart w:id="60" w:name="_Toc188372862"/>
      <w:r>
        <w:t xml:space="preserve">Data and </w:t>
      </w:r>
      <w:r w:rsidR="00FB1ABB">
        <w:t>Empirical Methods</w:t>
      </w:r>
      <w:bookmarkEnd w:id="60"/>
    </w:p>
    <w:p w14:paraId="3AF956F9" w14:textId="02437AF6" w:rsidR="00680FE2" w:rsidRDefault="00466EA4" w:rsidP="005863A0">
      <w:pPr>
        <w:pStyle w:val="BodyText"/>
      </w:pPr>
      <w:r>
        <w:t xml:space="preserve">We use </w:t>
      </w:r>
      <w:r w:rsidR="002C27EA">
        <w:t>four</w:t>
      </w:r>
      <w:r>
        <w:t xml:space="preserve"> </w:t>
      </w:r>
      <w:r w:rsidR="00347C9B">
        <w:t xml:space="preserve">sources of data to </w:t>
      </w:r>
      <w:r>
        <w:t>measure teaching effectiveness in this report</w:t>
      </w:r>
      <w:r w:rsidR="0010482F">
        <w:t xml:space="preserve">, which we summarize in Exhibit </w:t>
      </w:r>
      <w:r w:rsidR="00AC064F">
        <w:t>29</w:t>
      </w:r>
      <w:r>
        <w:t xml:space="preserve">. </w:t>
      </w:r>
      <w:r w:rsidR="00B8761D">
        <w:t xml:space="preserve">First, we use student test scores on the Massachusetts Comprehensive </w:t>
      </w:r>
      <w:r w:rsidR="00B8761D">
        <w:lastRenderedPageBreak/>
        <w:t>Assessment System (MCAS)</w:t>
      </w:r>
      <w:r w:rsidR="00815E54">
        <w:t xml:space="preserve">. MCAS is administered annually in math and ELA in grades 3 – 8 and 10. </w:t>
      </w:r>
      <w:r w:rsidR="004C1C52">
        <w:t>Using classroom assignment data, w</w:t>
      </w:r>
      <w:r w:rsidR="00815E54">
        <w:t xml:space="preserve">e </w:t>
      </w:r>
      <w:r w:rsidR="004C1C52">
        <w:t xml:space="preserve">link students in grades 4 </w:t>
      </w:r>
      <w:r w:rsidR="00FC0625">
        <w:t>– 8 and 10 to their math and ELA teachers</w:t>
      </w:r>
      <w:r w:rsidR="004C1C52">
        <w:t xml:space="preserve"> and</w:t>
      </w:r>
      <w:r w:rsidR="00FC0625">
        <w:t xml:space="preserve"> use MCAS data to </w:t>
      </w:r>
      <w:r w:rsidR="00FB0206">
        <w:t>estimate teacher effects on student achievement.</w:t>
      </w:r>
      <w:r w:rsidR="00402A1E">
        <w:t xml:space="preserve"> We supplement these data with science test scores in grades 5, 8, </w:t>
      </w:r>
      <w:r w:rsidR="00ED3B8C">
        <w:t xml:space="preserve">9, </w:t>
      </w:r>
      <w:r w:rsidR="00402A1E">
        <w:t>and 10 (see Appendix B).</w:t>
      </w:r>
      <w:r w:rsidR="00FB0206">
        <w:t xml:space="preserve"> </w:t>
      </w:r>
      <w:r w:rsidR="007D6D52">
        <w:t xml:space="preserve">We </w:t>
      </w:r>
      <w:r w:rsidR="00F70C2F">
        <w:t xml:space="preserve">standardize </w:t>
      </w:r>
      <w:r w:rsidR="00CB6F1F">
        <w:t xml:space="preserve">MCAS data by </w:t>
      </w:r>
      <w:r w:rsidR="00416830">
        <w:t>grade and year so that scores are comparable across grade</w:t>
      </w:r>
      <w:r w:rsidR="00617781">
        <w:t xml:space="preserve"> level</w:t>
      </w:r>
      <w:r w:rsidR="00416830">
        <w:t xml:space="preserve"> and time.</w:t>
      </w:r>
      <w:r w:rsidR="003613A1">
        <w:t xml:space="preserve"> </w:t>
      </w:r>
    </w:p>
    <w:p w14:paraId="124BBC01" w14:textId="30205E08" w:rsidR="00815E54" w:rsidRDefault="00FF0B79">
      <w:pPr>
        <w:pStyle w:val="BodyText"/>
      </w:pPr>
      <w:r>
        <w:t xml:space="preserve">We also construct a measure of students’ </w:t>
      </w:r>
      <w:r w:rsidR="424C8B1B">
        <w:t>academic behaviors using data on absences, suspensions, on-time grade progression, and course grades.</w:t>
      </w:r>
      <w:r w:rsidR="009E7415">
        <w:rPr>
          <w:rStyle w:val="FootnoteReference"/>
        </w:rPr>
        <w:footnoteReference w:id="10"/>
      </w:r>
      <w:r w:rsidR="09D92D27">
        <w:t xml:space="preserve"> </w:t>
      </w:r>
      <w:r w:rsidR="4BAD41A4">
        <w:t xml:space="preserve">We estimate a factor model </w:t>
      </w:r>
      <w:r w:rsidR="0C4AB5E2">
        <w:t xml:space="preserve">to obtain a summary measure of </w:t>
      </w:r>
      <w:r w:rsidR="0ECD92D7">
        <w:t>student behaviors</w:t>
      </w:r>
      <w:r w:rsidR="3BF030AF">
        <w:t xml:space="preserve"> that is a weighted average of the four academic outcomes</w:t>
      </w:r>
      <w:r w:rsidR="79899752">
        <w:t xml:space="preserve">; we then </w:t>
      </w:r>
      <w:r w:rsidR="6D47ED01">
        <w:t>standardize the factor scores by grade and school year</w:t>
      </w:r>
      <w:r w:rsidR="394B884C">
        <w:t xml:space="preserve"> and use </w:t>
      </w:r>
      <w:r w:rsidR="6F6BE305">
        <w:t xml:space="preserve">it </w:t>
      </w:r>
      <w:r w:rsidR="394B884C">
        <w:t>as an additional outcome in the value-added models.</w:t>
      </w:r>
      <w:r w:rsidR="15E215BD">
        <w:t xml:space="preserve"> Prior work in Massachusetts and </w:t>
      </w:r>
      <w:r w:rsidR="636A4520">
        <w:t>elsewhere</w:t>
      </w:r>
      <w:r w:rsidR="15E215BD">
        <w:t xml:space="preserve"> has found that these measures predict teachers’ effects on long-run outcomes, including high school graduation and college enrollment (Backes et al., 2024</w:t>
      </w:r>
      <w:r w:rsidR="00220017">
        <w:t>a</w:t>
      </w:r>
      <w:r w:rsidR="15E215BD">
        <w:t>; Jackson, 2018).</w:t>
      </w:r>
    </w:p>
    <w:p w14:paraId="5E412615" w14:textId="27A32DA6" w:rsidR="00F5647F" w:rsidRDefault="00252EAF" w:rsidP="005863A0">
      <w:pPr>
        <w:pStyle w:val="BodyText"/>
      </w:pPr>
      <w:r>
        <w:t xml:space="preserve">We complement these data with </w:t>
      </w:r>
      <w:r w:rsidR="00094A0C">
        <w:t xml:space="preserve">student surveys of academic climate. The </w:t>
      </w:r>
      <w:r w:rsidR="000D4AC8">
        <w:t xml:space="preserve">Views of Climate and Learning (VOCAL) survey is administered annually to students in grades 4, 5, 8, and 10. The survey </w:t>
      </w:r>
      <w:r w:rsidR="0085298E">
        <w:t xml:space="preserve">covers several topics related to engagement in school, social interactions with students and faculty, </w:t>
      </w:r>
      <w:r w:rsidR="00520C93">
        <w:t xml:space="preserve">physical and emotional safety, and discipline. </w:t>
      </w:r>
      <w:r w:rsidR="00682914">
        <w:t>DESE creates a</w:t>
      </w:r>
      <w:r w:rsidR="001E019B">
        <w:t xml:space="preserve"> summary measure of students’ VOCAL responses</w:t>
      </w:r>
      <w:r w:rsidR="0006188C">
        <w:t xml:space="preserve"> to all survey questions</w:t>
      </w:r>
      <w:r w:rsidR="0078058F">
        <w:t>.</w:t>
      </w:r>
      <w:r w:rsidR="002666B9">
        <w:t xml:space="preserve"> We standardize the summary measure by grade and school year and use this as an outcome in our value-added models. </w:t>
      </w:r>
      <w:r w:rsidR="0089260C">
        <w:t>Prior work has shown that student surveys</w:t>
      </w:r>
      <w:r w:rsidR="009D0158">
        <w:t xml:space="preserve"> provide meaningful information about </w:t>
      </w:r>
      <w:r w:rsidR="00E05761">
        <w:t>teacher effectiveness and classroom practice (Backes et al., 2022).</w:t>
      </w:r>
    </w:p>
    <w:p w14:paraId="48B544AF" w14:textId="609708B6" w:rsidR="00252EAF" w:rsidRDefault="3AD5C8D9" w:rsidP="00835569">
      <w:pPr>
        <w:pStyle w:val="BodyText"/>
      </w:pPr>
      <w:r>
        <w:t>Finally, we use</w:t>
      </w:r>
      <w:r w:rsidR="29DFDEC5">
        <w:t xml:space="preserve"> annual performance evaluations</w:t>
      </w:r>
      <w:r w:rsidR="6B03CF39">
        <w:t xml:space="preserve">. </w:t>
      </w:r>
      <w:r w:rsidR="6FA4714D">
        <w:t xml:space="preserve">Teachers and other educators receive </w:t>
      </w:r>
      <w:r w:rsidR="79A3AD4C">
        <w:t xml:space="preserve">performance evaluations under the Massachusetts </w:t>
      </w:r>
      <w:r w:rsidR="1C74DF7B">
        <w:t xml:space="preserve">Educator Evaluation Framework. </w:t>
      </w:r>
      <w:r w:rsidR="610810A6">
        <w:t xml:space="preserve">The </w:t>
      </w:r>
      <w:r w:rsidR="7ECB969B">
        <w:t xml:space="preserve">evaluations </w:t>
      </w:r>
      <w:r w:rsidR="32B02B59">
        <w:t xml:space="preserve">are </w:t>
      </w:r>
      <w:r w:rsidR="389F4661">
        <w:t xml:space="preserve">typically </w:t>
      </w:r>
      <w:r w:rsidR="32B02B59">
        <w:t xml:space="preserve">conducted by school administrators and incorporate </w:t>
      </w:r>
      <w:r w:rsidR="7F2FE3C5">
        <w:t xml:space="preserve">several sources of information about teacher performance. </w:t>
      </w:r>
      <w:r w:rsidR="7980B6F4">
        <w:t>Each educator receives a summary rating on a four-point scale (unsatisfactory, needs improvement, proficient, and exemplary)</w:t>
      </w:r>
      <w:r w:rsidR="355D6E70">
        <w:t>.</w:t>
      </w:r>
      <w:r w:rsidR="089AF8E1">
        <w:t xml:space="preserve"> We construct </w:t>
      </w:r>
      <w:r w:rsidR="001A704A">
        <w:t xml:space="preserve">a </w:t>
      </w:r>
      <w:r w:rsidR="7E7DE850">
        <w:t>summary measure of teacher performance by fitting an item response model to the overall performance</w:t>
      </w:r>
      <w:r w:rsidR="00FB4F9D">
        <w:t xml:space="preserve"> rating</w:t>
      </w:r>
      <w:r w:rsidR="69DE40EB">
        <w:t xml:space="preserve">. </w:t>
      </w:r>
      <w:r w:rsidR="5F169F6B">
        <w:t xml:space="preserve">We use the teacher scores from these models as </w:t>
      </w:r>
      <w:r w:rsidR="00B043D3">
        <w:t xml:space="preserve">a </w:t>
      </w:r>
      <w:r w:rsidR="5F169F6B">
        <w:t>measure of annual performance.</w:t>
      </w:r>
      <w:r w:rsidR="00024463">
        <w:rPr>
          <w:rStyle w:val="FootnoteReference"/>
        </w:rPr>
        <w:footnoteReference w:id="11"/>
      </w:r>
      <w:r w:rsidR="5F169F6B">
        <w:t xml:space="preserve"> Because </w:t>
      </w:r>
      <w:r w:rsidR="4372BAD5">
        <w:t>80-90% of teacher</w:t>
      </w:r>
      <w:r w:rsidR="77176D23">
        <w:t>s</w:t>
      </w:r>
      <w:r w:rsidR="4372BAD5">
        <w:t xml:space="preserve"> receive a proficient rating each year, we </w:t>
      </w:r>
      <w:r w:rsidR="7F807AF9">
        <w:t>separately</w:t>
      </w:r>
      <w:r w:rsidR="4372BAD5">
        <w:t xml:space="preserve"> </w:t>
      </w:r>
      <w:r w:rsidR="29F778D0">
        <w:lastRenderedPageBreak/>
        <w:t>identify teachers with exceptionally low (unsatisfactory or needs improvement) or high (exemplary) ratings.</w:t>
      </w:r>
    </w:p>
    <w:p w14:paraId="103FA566" w14:textId="16029E88" w:rsidR="00466EA4" w:rsidRPr="00127A5C" w:rsidRDefault="00466EA4" w:rsidP="00466EA4">
      <w:pPr>
        <w:pStyle w:val="ExhibitTitle"/>
      </w:pPr>
      <w:bookmarkStart w:id="61" w:name="_Toc188372899"/>
      <w:r>
        <w:t>Exhibit</w:t>
      </w:r>
      <w:r w:rsidRPr="00D67B9F">
        <w:t xml:space="preserve"> </w:t>
      </w:r>
      <w:r>
        <w:rPr>
          <w:color w:val="2B579A"/>
          <w:shd w:val="clear" w:color="auto" w:fill="E6E6E6"/>
        </w:rPr>
        <w:t>2</w:t>
      </w:r>
      <w:r w:rsidR="00EA4D64">
        <w:rPr>
          <w:color w:val="2B579A"/>
          <w:shd w:val="clear" w:color="auto" w:fill="E6E6E6"/>
        </w:rPr>
        <w:t>9</w:t>
      </w:r>
      <w:r w:rsidRPr="00D67B9F">
        <w:t xml:space="preserve">. </w:t>
      </w:r>
      <w:r>
        <w:rPr>
          <w:bCs/>
        </w:rPr>
        <w:t>Licensure and Employment Outcomes</w:t>
      </w:r>
      <w:bookmarkEnd w:id="61"/>
    </w:p>
    <w:tbl>
      <w:tblPr>
        <w:tblStyle w:val="TableStyle-AIR2021"/>
        <w:tblW w:w="0" w:type="auto"/>
        <w:tblLook w:val="04A0" w:firstRow="1" w:lastRow="0" w:firstColumn="1" w:lastColumn="0" w:noHBand="0" w:noVBand="1"/>
      </w:tblPr>
      <w:tblGrid>
        <w:gridCol w:w="2457"/>
        <w:gridCol w:w="1863"/>
        <w:gridCol w:w="5040"/>
      </w:tblGrid>
      <w:tr w:rsidR="000F6109" w14:paraId="066EBE0F" w14:textId="77777777" w:rsidTr="00282377">
        <w:trPr>
          <w:cnfStyle w:val="100000000000" w:firstRow="1" w:lastRow="0" w:firstColumn="0" w:lastColumn="0" w:oddVBand="0" w:evenVBand="0" w:oddHBand="0" w:evenHBand="0" w:firstRowFirstColumn="0" w:firstRowLastColumn="0" w:lastRowFirstColumn="0" w:lastRowLastColumn="0"/>
        </w:trPr>
        <w:tc>
          <w:tcPr>
            <w:tcW w:w="2457" w:type="dxa"/>
          </w:tcPr>
          <w:p w14:paraId="74B8E882" w14:textId="77777777" w:rsidR="000F6109" w:rsidRDefault="000F6109" w:rsidP="00465C01">
            <w:pPr>
              <w:pStyle w:val="BodyText"/>
            </w:pPr>
            <w:r>
              <w:t>Outcome</w:t>
            </w:r>
          </w:p>
        </w:tc>
        <w:tc>
          <w:tcPr>
            <w:tcW w:w="1863" w:type="dxa"/>
          </w:tcPr>
          <w:p w14:paraId="1017AD29" w14:textId="4065E5EF" w:rsidR="000F6109" w:rsidRDefault="000F6109" w:rsidP="00465C01">
            <w:pPr>
              <w:pStyle w:val="BodyText"/>
            </w:pPr>
            <w:r>
              <w:t>Years Available</w:t>
            </w:r>
          </w:p>
        </w:tc>
        <w:tc>
          <w:tcPr>
            <w:tcW w:w="5040" w:type="dxa"/>
          </w:tcPr>
          <w:p w14:paraId="74BCB4BD" w14:textId="21D55481" w:rsidR="000F6109" w:rsidRDefault="000F6109" w:rsidP="00465C01">
            <w:pPr>
              <w:pStyle w:val="BodyText"/>
            </w:pPr>
            <w:r>
              <w:t>Definition</w:t>
            </w:r>
          </w:p>
        </w:tc>
      </w:tr>
      <w:tr w:rsidR="000F6109" w14:paraId="343EF346" w14:textId="77777777" w:rsidTr="00282377">
        <w:tc>
          <w:tcPr>
            <w:tcW w:w="2457" w:type="dxa"/>
          </w:tcPr>
          <w:p w14:paraId="617E019D" w14:textId="6DEE6483" w:rsidR="000F6109" w:rsidRDefault="000F6109" w:rsidP="00465C01">
            <w:pPr>
              <w:pStyle w:val="BodyText"/>
            </w:pPr>
            <w:r>
              <w:t>Math</w:t>
            </w:r>
            <w:r w:rsidR="00334A77">
              <w:t xml:space="preserve">, </w:t>
            </w:r>
            <w:r>
              <w:t>ELA</w:t>
            </w:r>
            <w:r w:rsidR="00334A77">
              <w:t>, and Science</w:t>
            </w:r>
            <w:r>
              <w:t xml:space="preserve"> MCAS Scores</w:t>
            </w:r>
          </w:p>
        </w:tc>
        <w:tc>
          <w:tcPr>
            <w:tcW w:w="1863" w:type="dxa"/>
          </w:tcPr>
          <w:p w14:paraId="72983E4A" w14:textId="25BAFF5E" w:rsidR="000F6109" w:rsidRDefault="000F6109" w:rsidP="00465C01">
            <w:pPr>
              <w:pStyle w:val="BodyText"/>
            </w:pPr>
            <w:r>
              <w:t>2021-2024</w:t>
            </w:r>
          </w:p>
        </w:tc>
        <w:tc>
          <w:tcPr>
            <w:tcW w:w="5040" w:type="dxa"/>
          </w:tcPr>
          <w:p w14:paraId="3A10DEC5" w14:textId="539C7047" w:rsidR="000F6109" w:rsidRDefault="00C531AF" w:rsidP="00465C01">
            <w:pPr>
              <w:pStyle w:val="BodyText"/>
            </w:pPr>
            <w:r>
              <w:t>Standardized test scores on MCAS in grades 4 – 8 and 10</w:t>
            </w:r>
            <w:r w:rsidR="00334A77">
              <w:t xml:space="preserve"> (5, 8, 9, and 10 for science)</w:t>
            </w:r>
          </w:p>
        </w:tc>
      </w:tr>
      <w:tr w:rsidR="000F6109" w14:paraId="4E35C5A3" w14:textId="77777777" w:rsidTr="00282377">
        <w:trPr>
          <w:cnfStyle w:val="000000010000" w:firstRow="0" w:lastRow="0" w:firstColumn="0" w:lastColumn="0" w:oddVBand="0" w:evenVBand="0" w:oddHBand="0" w:evenHBand="1" w:firstRowFirstColumn="0" w:firstRowLastColumn="0" w:lastRowFirstColumn="0" w:lastRowLastColumn="0"/>
        </w:trPr>
        <w:tc>
          <w:tcPr>
            <w:tcW w:w="2457" w:type="dxa"/>
          </w:tcPr>
          <w:p w14:paraId="6E0797BF" w14:textId="2E39080D" w:rsidR="000F6109" w:rsidRDefault="000F6109" w:rsidP="00465C01">
            <w:pPr>
              <w:pStyle w:val="BodyText"/>
            </w:pPr>
            <w:r>
              <w:t>Summary Nontest Index</w:t>
            </w:r>
          </w:p>
        </w:tc>
        <w:tc>
          <w:tcPr>
            <w:tcW w:w="1863" w:type="dxa"/>
          </w:tcPr>
          <w:p w14:paraId="2E0D6EF5" w14:textId="2DB8070A" w:rsidR="000F6109" w:rsidRDefault="000F6109" w:rsidP="00465C01">
            <w:pPr>
              <w:pStyle w:val="BodyText"/>
            </w:pPr>
            <w:r>
              <w:t>2021-2023</w:t>
            </w:r>
          </w:p>
        </w:tc>
        <w:tc>
          <w:tcPr>
            <w:tcW w:w="5040" w:type="dxa"/>
          </w:tcPr>
          <w:p w14:paraId="345579FE" w14:textId="7E605115" w:rsidR="000F6109" w:rsidRDefault="00B46A3D" w:rsidP="00465C01">
            <w:pPr>
              <w:pStyle w:val="BodyText"/>
            </w:pPr>
            <w:r>
              <w:t xml:space="preserve">Summary measure of student academic behaviors using data on </w:t>
            </w:r>
            <w:r w:rsidR="008B042D">
              <w:t>attendance, suspensions, on-time grade progression, and course grades</w:t>
            </w:r>
          </w:p>
        </w:tc>
      </w:tr>
      <w:tr w:rsidR="000F6109" w14:paraId="5315BA4D" w14:textId="77777777" w:rsidTr="00282377">
        <w:tc>
          <w:tcPr>
            <w:tcW w:w="2457" w:type="dxa"/>
          </w:tcPr>
          <w:p w14:paraId="7FEBD92D" w14:textId="7DF72394" w:rsidR="000F6109" w:rsidRDefault="000F6109" w:rsidP="00465C01">
            <w:pPr>
              <w:pStyle w:val="BodyText"/>
            </w:pPr>
            <w:r>
              <w:t>Views of Climate and Learning (VOCAL) Survey</w:t>
            </w:r>
          </w:p>
        </w:tc>
        <w:tc>
          <w:tcPr>
            <w:tcW w:w="1863" w:type="dxa"/>
          </w:tcPr>
          <w:p w14:paraId="38937BDE" w14:textId="3C5917AC" w:rsidR="000F6109" w:rsidRDefault="000F6109" w:rsidP="00465C01">
            <w:pPr>
              <w:pStyle w:val="BodyText"/>
            </w:pPr>
            <w:r>
              <w:t>2021-2024</w:t>
            </w:r>
          </w:p>
        </w:tc>
        <w:tc>
          <w:tcPr>
            <w:tcW w:w="5040" w:type="dxa"/>
          </w:tcPr>
          <w:p w14:paraId="15F780D2" w14:textId="0E24F35B" w:rsidR="000F6109" w:rsidRDefault="00C16736" w:rsidP="00465C01">
            <w:pPr>
              <w:pStyle w:val="BodyText"/>
            </w:pPr>
            <w:r>
              <w:t>Student survey of engagement and school climate</w:t>
            </w:r>
          </w:p>
        </w:tc>
      </w:tr>
      <w:tr w:rsidR="000F6109" w14:paraId="262B7DC4" w14:textId="77777777" w:rsidTr="00282377">
        <w:trPr>
          <w:cnfStyle w:val="000000010000" w:firstRow="0" w:lastRow="0" w:firstColumn="0" w:lastColumn="0" w:oddVBand="0" w:evenVBand="0" w:oddHBand="0" w:evenHBand="1" w:firstRowFirstColumn="0" w:firstRowLastColumn="0" w:lastRowFirstColumn="0" w:lastRowLastColumn="0"/>
        </w:trPr>
        <w:tc>
          <w:tcPr>
            <w:tcW w:w="2457" w:type="dxa"/>
          </w:tcPr>
          <w:p w14:paraId="0398F6CA" w14:textId="2F72DB7A" w:rsidR="000F6109" w:rsidRDefault="000F6109" w:rsidP="00465C01">
            <w:pPr>
              <w:pStyle w:val="BodyText"/>
            </w:pPr>
            <w:r>
              <w:t>Teacher Performance Evaluations</w:t>
            </w:r>
          </w:p>
        </w:tc>
        <w:tc>
          <w:tcPr>
            <w:tcW w:w="1863" w:type="dxa"/>
          </w:tcPr>
          <w:p w14:paraId="05F9FB44" w14:textId="55E3AA70" w:rsidR="000F6109" w:rsidRDefault="000F6109" w:rsidP="00465C01">
            <w:pPr>
              <w:pStyle w:val="BodyText"/>
            </w:pPr>
            <w:r>
              <w:t>2021-2023</w:t>
            </w:r>
          </w:p>
        </w:tc>
        <w:tc>
          <w:tcPr>
            <w:tcW w:w="5040" w:type="dxa"/>
          </w:tcPr>
          <w:p w14:paraId="1E405C8E" w14:textId="659BC4AD" w:rsidR="000F6109" w:rsidRDefault="00612490" w:rsidP="00465C01">
            <w:pPr>
              <w:pStyle w:val="BodyText"/>
            </w:pPr>
            <w:r>
              <w:t>Annual performance evaluations</w:t>
            </w:r>
          </w:p>
        </w:tc>
      </w:tr>
    </w:tbl>
    <w:p w14:paraId="3A05EC1B" w14:textId="16D5C6BC" w:rsidR="00466EA4" w:rsidRDefault="00406F4C" w:rsidP="005863A0">
      <w:pPr>
        <w:pStyle w:val="BodyText"/>
      </w:pPr>
      <w:r>
        <w:t xml:space="preserve">We compare </w:t>
      </w:r>
      <w:r w:rsidR="00A870AC">
        <w:t>the</w:t>
      </w:r>
      <w:r>
        <w:t xml:space="preserve"> effectiveness </w:t>
      </w:r>
      <w:r w:rsidR="00A870AC">
        <w:t>of</w:t>
      </w:r>
      <w:r w:rsidR="009300CB">
        <w:t xml:space="preserve"> </w:t>
      </w:r>
      <w:r w:rsidR="001621C0">
        <w:t xml:space="preserve">those who passed a piloted alternative assessment </w:t>
      </w:r>
      <w:r w:rsidR="00A870AC">
        <w:t>to</w:t>
      </w:r>
      <w:r w:rsidR="009300CB">
        <w:t xml:space="preserve"> other </w:t>
      </w:r>
      <w:r w:rsidR="00FA623E">
        <w:t xml:space="preserve">groups of </w:t>
      </w:r>
      <w:r w:rsidR="009300CB">
        <w:t xml:space="preserve">Massachusetts educators </w:t>
      </w:r>
      <w:r w:rsidR="00F03CED">
        <w:t>for the three student measures</w:t>
      </w:r>
      <w:r>
        <w:t xml:space="preserve"> using value-added models estimated from </w:t>
      </w:r>
      <w:r w:rsidR="00087358">
        <w:t xml:space="preserve">data that links students to their teachers. </w:t>
      </w:r>
      <w:r w:rsidR="006B562B">
        <w:t>For each outcome, we estimate the regression</w:t>
      </w:r>
    </w:p>
    <w:p w14:paraId="11DD79CA" w14:textId="6D5DBC09" w:rsidR="006B562B" w:rsidRDefault="00000000" w:rsidP="00326A72">
      <w:pPr>
        <w:pStyle w:val="BodyText"/>
        <w:jc w:val="right"/>
      </w:pPr>
      <m:oMath>
        <m:sSub>
          <m:sSubPr>
            <m:ctrlPr>
              <w:rPr>
                <w:rFonts w:ascii="Cambria Math" w:hAnsi="Cambria Math"/>
                <w:i/>
              </w:rPr>
            </m:ctrlPr>
          </m:sSubPr>
          <m:e>
            <m:r>
              <w:rPr>
                <w:rFonts w:ascii="Cambria Math" w:hAnsi="Cambria Math"/>
              </w:rPr>
              <m:t>Y</m:t>
            </m:r>
          </m:e>
          <m:sub>
            <m:r>
              <w:rPr>
                <w:rFonts w:ascii="Cambria Math" w:hAnsi="Cambria Math"/>
              </w:rPr>
              <m:t>ijst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β+Al</m:t>
        </m:r>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jt</m:t>
            </m:r>
          </m:sub>
        </m:sSub>
        <m:r>
          <w:rPr>
            <w:rFonts w:ascii="Cambria Math" w:hAnsi="Cambria Math"/>
          </w:rPr>
          <m:t>γ+</m:t>
        </m:r>
        <m:sSub>
          <m:sSubPr>
            <m:ctrlPr>
              <w:rPr>
                <w:rFonts w:ascii="Cambria Math" w:hAnsi="Cambria Math"/>
                <w:i/>
              </w:rPr>
            </m:ctrlPr>
          </m:sSubPr>
          <m:e>
            <m:r>
              <w:rPr>
                <w:rFonts w:ascii="Cambria Math" w:hAnsi="Cambria Math"/>
              </w:rPr>
              <m:t>θ</m:t>
            </m:r>
          </m:e>
          <m:sub>
            <m:r>
              <w:rPr>
                <w:rFonts w:ascii="Cambria Math" w:hAnsi="Cambria Math"/>
              </w:rPr>
              <m:t>st</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ijst</m:t>
            </m:r>
          </m:sub>
        </m:sSub>
      </m:oMath>
      <w:r w:rsidR="003F6BF8">
        <w:t>.</w:t>
      </w:r>
      <w:r w:rsidR="00326A72">
        <w:tab/>
      </w:r>
      <w:r w:rsidR="00326A72">
        <w:tab/>
      </w:r>
      <w:r w:rsidR="00326A72">
        <w:tab/>
      </w:r>
      <w:r w:rsidR="00326A72">
        <w:tab/>
        <w:t>(2)</w:t>
      </w:r>
    </w:p>
    <w:p w14:paraId="2A323D7F" w14:textId="4A51F722" w:rsidR="003F6BF8" w:rsidRDefault="003F6BF8" w:rsidP="005863A0">
      <w:pPr>
        <w:pStyle w:val="BodyText"/>
      </w:pPr>
      <w:r>
        <w:t>In Eq. (</w:t>
      </w:r>
      <w:r w:rsidR="00130B54">
        <w:t>2</w:t>
      </w:r>
      <w:r>
        <w:t xml:space="preserve">), </w:t>
      </w:r>
      <w:r w:rsidR="009C3A28">
        <w:rPr>
          <w:i/>
          <w:iCs/>
        </w:rPr>
        <w:t>i</w:t>
      </w:r>
      <w:r>
        <w:t xml:space="preserve"> denotes individual students, </w:t>
      </w:r>
      <w:r w:rsidRPr="21EF195C">
        <w:rPr>
          <w:i/>
          <w:iCs/>
        </w:rPr>
        <w:t>j</w:t>
      </w:r>
      <w:r>
        <w:t xml:space="preserve"> denotes teachers, </w:t>
      </w:r>
      <w:r w:rsidRPr="21EF195C">
        <w:rPr>
          <w:i/>
          <w:iCs/>
        </w:rPr>
        <w:t>t</w:t>
      </w:r>
      <w:r>
        <w:t xml:space="preserve"> indicates year, and </w:t>
      </w:r>
      <w:r w:rsidRPr="21EF195C">
        <w:rPr>
          <w:i/>
          <w:iCs/>
        </w:rPr>
        <w:t>s</w:t>
      </w:r>
      <w:r>
        <w:t xml:space="preserve"> indicates </w:t>
      </w:r>
      <w:r w:rsidR="000570A9">
        <w:t xml:space="preserve">school.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0570A9">
        <w:t xml:space="preserve"> is a </w:t>
      </w:r>
      <w:r w:rsidR="00594217">
        <w:t xml:space="preserve">set of control variables, including </w:t>
      </w:r>
      <w:r w:rsidR="004A5BB3">
        <w:t>prior</w:t>
      </w:r>
      <w:r w:rsidR="00914BA9">
        <w:t>-</w:t>
      </w:r>
      <w:r w:rsidR="00AA6984">
        <w:t xml:space="preserve">year </w:t>
      </w:r>
      <w:r w:rsidR="001C2561">
        <w:t>math and ELA test scores, prior</w:t>
      </w:r>
      <w:r w:rsidR="00914BA9">
        <w:t>-year nontest outcomes,</w:t>
      </w:r>
      <w:r w:rsidR="008C6B21">
        <w:t xml:space="preserve"> student demographics, and classroom characteristics. </w:t>
      </w:r>
      <m:oMath>
        <m:r>
          <w:rPr>
            <w:rFonts w:ascii="Cambria Math" w:hAnsi="Cambria Math"/>
          </w:rPr>
          <m:t>Al</m:t>
        </m:r>
        <m:sSub>
          <m:sSubPr>
            <m:ctrlPr>
              <w:rPr>
                <w:rFonts w:ascii="Cambria Math" w:hAnsi="Cambria Math"/>
                <w:i/>
              </w:rPr>
            </m:ctrlPr>
          </m:sSubPr>
          <m:e>
            <m:r>
              <w:rPr>
                <w:rFonts w:ascii="Cambria Math" w:hAnsi="Cambria Math"/>
              </w:rPr>
              <m:t>t</m:t>
            </m:r>
          </m:e>
          <m:sub>
            <m:r>
              <w:rPr>
                <w:rFonts w:ascii="Cambria Math" w:hAnsi="Cambria Math"/>
              </w:rPr>
              <m:t>j</m:t>
            </m:r>
          </m:sub>
        </m:sSub>
      </m:oMath>
      <w:r w:rsidR="00F9672C">
        <w:t xml:space="preserve"> is a variable indicating that teacher </w:t>
      </w:r>
      <w:r w:rsidR="00F9672C" w:rsidRPr="21EF195C">
        <w:rPr>
          <w:i/>
          <w:iCs/>
        </w:rPr>
        <w:t xml:space="preserve">j </w:t>
      </w:r>
      <w:r w:rsidR="00F9672C">
        <w:t xml:space="preserve">passed one of the MTEL </w:t>
      </w:r>
      <w:r w:rsidR="00BE7388">
        <w:t xml:space="preserve">alternative </w:t>
      </w:r>
      <w:r w:rsidR="00F9672C">
        <w:t>assessments</w:t>
      </w:r>
      <w:r w:rsidR="00293562">
        <w:t xml:space="preserve">. </w:t>
      </w:r>
      <m:oMath>
        <m:sSub>
          <m:sSubPr>
            <m:ctrlPr>
              <w:rPr>
                <w:rFonts w:ascii="Cambria Math" w:hAnsi="Cambria Math"/>
                <w:i/>
              </w:rPr>
            </m:ctrlPr>
          </m:sSubPr>
          <m:e>
            <m:r>
              <w:rPr>
                <w:rFonts w:ascii="Cambria Math" w:hAnsi="Cambria Math"/>
              </w:rPr>
              <m:t>T</m:t>
            </m:r>
          </m:e>
          <m:sub>
            <m:r>
              <w:rPr>
                <w:rFonts w:ascii="Cambria Math" w:hAnsi="Cambria Math"/>
              </w:rPr>
              <m:t>jt</m:t>
            </m:r>
          </m:sub>
        </m:sSub>
      </m:oMath>
      <w:r w:rsidR="00EE5903">
        <w:t xml:space="preserve"> is a set of other teacher characteristics. </w:t>
      </w:r>
      <w:r w:rsidR="00C9298C">
        <w:t xml:space="preserve">This always includes teacher experience because participants in the MTEL pilots tend to be early career teachers. </w:t>
      </w:r>
      <w:r w:rsidR="002722D1">
        <w:t xml:space="preserve">Finally, </w:t>
      </w:r>
      <m:oMath>
        <m:sSub>
          <m:sSubPr>
            <m:ctrlPr>
              <w:rPr>
                <w:rFonts w:ascii="Cambria Math" w:hAnsi="Cambria Math"/>
                <w:i/>
              </w:rPr>
            </m:ctrlPr>
          </m:sSubPr>
          <m:e>
            <m:r>
              <w:rPr>
                <w:rFonts w:ascii="Cambria Math" w:hAnsi="Cambria Math"/>
              </w:rPr>
              <m:t>θ</m:t>
            </m:r>
          </m:e>
          <m:sub>
            <m:r>
              <w:rPr>
                <w:rFonts w:ascii="Cambria Math" w:hAnsi="Cambria Math"/>
              </w:rPr>
              <m:t>st</m:t>
            </m:r>
          </m:sub>
        </m:sSub>
      </m:oMath>
      <w:r w:rsidR="00D75FDC">
        <w:t xml:space="preserve"> is a school-by-year effect so that teachers </w:t>
      </w:r>
      <w:r w:rsidR="00772EF1">
        <w:t>who passed</w:t>
      </w:r>
      <w:r w:rsidR="0011710D">
        <w:t xml:space="preserve"> a</w:t>
      </w:r>
      <w:r w:rsidR="003412CF">
        <w:t xml:space="preserve"> piloted</w:t>
      </w:r>
      <w:r w:rsidR="0011710D">
        <w:t xml:space="preserve"> alternative assessment</w:t>
      </w:r>
      <w:r w:rsidR="00D75FDC">
        <w:t xml:space="preserve"> are compared </w:t>
      </w:r>
      <w:r w:rsidR="003A7155">
        <w:t xml:space="preserve">to other teachers working in their schools. </w:t>
      </w:r>
      <w:r w:rsidR="00722D0E">
        <w:t xml:space="preserve">The descriptive analyses in this report show that pilot participants </w:t>
      </w:r>
      <w:r w:rsidR="00D237E3">
        <w:t>w</w:t>
      </w:r>
      <w:r w:rsidR="00E01237">
        <w:t>ere</w:t>
      </w:r>
      <w:r w:rsidR="00722D0E">
        <w:t xml:space="preserve"> more likely to </w:t>
      </w:r>
      <w:r w:rsidR="004F20F7">
        <w:t xml:space="preserve">enter the profession on an emergency license and </w:t>
      </w:r>
      <w:r w:rsidR="0072516B">
        <w:t xml:space="preserve">have more frequently </w:t>
      </w:r>
      <w:r w:rsidR="00C54B14">
        <w:t>failed prior attempts on the MTEL.</w:t>
      </w:r>
      <w:r w:rsidR="00634530">
        <w:t xml:space="preserve"> </w:t>
      </w:r>
      <w:r w:rsidR="008E7870">
        <w:t>T</w:t>
      </w:r>
      <w:r w:rsidR="0090430B">
        <w:t xml:space="preserve">hese teachers tend to work in </w:t>
      </w:r>
      <w:r w:rsidR="00377736">
        <w:t>lower achieving schools</w:t>
      </w:r>
      <w:r w:rsidR="00D85B15">
        <w:t xml:space="preserve"> (</w:t>
      </w:r>
      <w:r w:rsidR="00F50BBD">
        <w:t>Backes et al., 2024</w:t>
      </w:r>
      <w:r w:rsidR="00220017">
        <w:t>b</w:t>
      </w:r>
      <w:r w:rsidR="00D85B15">
        <w:t>)</w:t>
      </w:r>
      <w:r w:rsidR="002A7C82">
        <w:t xml:space="preserve">. </w:t>
      </w:r>
      <w:r w:rsidR="00001EE5">
        <w:t>In addition, novice teachers are</w:t>
      </w:r>
      <w:r w:rsidR="00F50BBD">
        <w:t xml:space="preserve"> generally</w:t>
      </w:r>
      <w:r w:rsidR="00001EE5">
        <w:t xml:space="preserve"> more likely to work in high-needs schools </w:t>
      </w:r>
      <w:r w:rsidR="00001EE5">
        <w:lastRenderedPageBreak/>
        <w:t xml:space="preserve">than more experienced teachers. </w:t>
      </w:r>
      <w:r w:rsidR="00243175">
        <w:t xml:space="preserve">Lower-achieving schools tend to have </w:t>
      </w:r>
      <w:r w:rsidR="005D5A28">
        <w:t xml:space="preserve">fewer resources and </w:t>
      </w:r>
      <w:r w:rsidR="00243175">
        <w:t>poorer student outcomes for reasons unrelated to the effectiveness of their teach</w:t>
      </w:r>
      <w:r w:rsidR="0058056F">
        <w:t>er workforce (</w:t>
      </w:r>
      <w:r w:rsidR="00E115BA">
        <w:t>Mansfie</w:t>
      </w:r>
      <w:r w:rsidR="00E500AD">
        <w:t>ld, 2015</w:t>
      </w:r>
      <w:r w:rsidR="0058056F">
        <w:t xml:space="preserve">). </w:t>
      </w:r>
      <w:r w:rsidR="00986C4F">
        <w:t>F</w:t>
      </w:r>
      <w:r w:rsidR="00F403D9">
        <w:t xml:space="preserve">ailing to account for school assignments </w:t>
      </w:r>
      <w:r w:rsidR="000462EF">
        <w:t xml:space="preserve">would </w:t>
      </w:r>
      <w:r w:rsidR="00F403D9">
        <w:t xml:space="preserve">attribute </w:t>
      </w:r>
      <w:r w:rsidR="004A445E">
        <w:t xml:space="preserve">differences in </w:t>
      </w:r>
      <w:r w:rsidR="00F403D9">
        <w:t xml:space="preserve">school </w:t>
      </w:r>
      <w:r w:rsidR="00E55B30">
        <w:t>resources o</w:t>
      </w:r>
      <w:r w:rsidR="00986C4F">
        <w:t>r</w:t>
      </w:r>
      <w:r w:rsidR="00E55B30">
        <w:t xml:space="preserve"> school </w:t>
      </w:r>
      <w:r w:rsidR="00F403D9">
        <w:t>effectiveness to individual teachers</w:t>
      </w:r>
      <w:r w:rsidR="00986C4F">
        <w:t xml:space="preserve">, which would tend to </w:t>
      </w:r>
      <w:r w:rsidR="00DB5120">
        <w:t>artificially reduce the apparent effectiveness of</w:t>
      </w:r>
      <w:r w:rsidR="00397B59">
        <w:t xml:space="preserve"> pilot participants</w:t>
      </w:r>
      <w:r w:rsidR="00085C79">
        <w:t>.</w:t>
      </w:r>
      <w:r w:rsidR="00F403D9">
        <w:t xml:space="preserve"> </w:t>
      </w:r>
      <w:r w:rsidR="002A7C82">
        <w:t xml:space="preserve">Comparing pilot participants to others in their schools </w:t>
      </w:r>
      <w:r w:rsidR="005460C0">
        <w:t>removes</w:t>
      </w:r>
      <w:r w:rsidR="00F63F00">
        <w:t xml:space="preserve"> this </w:t>
      </w:r>
      <w:r w:rsidR="007106CA">
        <w:t>potential source of bias.</w:t>
      </w:r>
    </w:p>
    <w:p w14:paraId="1D1EF61F" w14:textId="31C9EB8D" w:rsidR="00DB7963" w:rsidRDefault="00B526D4" w:rsidP="00DB7963">
      <w:pPr>
        <w:pStyle w:val="BodyText"/>
      </w:pPr>
      <w:r>
        <w:t xml:space="preserve">We use teacher-level data to </w:t>
      </w:r>
      <w:r w:rsidR="00D24BF5">
        <w:t xml:space="preserve">compare the performance evaluations of </w:t>
      </w:r>
      <w:r w:rsidR="003C398C">
        <w:t xml:space="preserve">pilot participants and other educators in Massachusetts. </w:t>
      </w:r>
      <w:r w:rsidR="00DB7963">
        <w:t xml:space="preserve">For each </w:t>
      </w:r>
      <w:r w:rsidR="005C20F8">
        <w:t>summative performance rating</w:t>
      </w:r>
      <w:r w:rsidR="00DB7963">
        <w:t xml:space="preserve"> outcome</w:t>
      </w:r>
      <w:r w:rsidR="00B06FE0">
        <w:t xml:space="preserve"> </w:t>
      </w:r>
      <w:r w:rsidR="005C20F8">
        <w:t>(</w:t>
      </w:r>
      <m:oMath>
        <m:sSub>
          <m:sSubPr>
            <m:ctrlPr>
              <w:rPr>
                <w:rFonts w:ascii="Cambria Math" w:hAnsi="Cambria Math"/>
                <w:i/>
              </w:rPr>
            </m:ctrlPr>
          </m:sSubPr>
          <m:e>
            <m:r>
              <w:rPr>
                <w:rFonts w:ascii="Cambria Math" w:hAnsi="Cambria Math"/>
              </w:rPr>
              <m:t>SPR</m:t>
            </m:r>
          </m:e>
          <m:sub>
            <m:r>
              <w:rPr>
                <w:rFonts w:ascii="Cambria Math" w:hAnsi="Cambria Math"/>
              </w:rPr>
              <m:t>jst</m:t>
            </m:r>
          </m:sub>
        </m:sSub>
      </m:oMath>
      <w:r w:rsidR="005C20F8">
        <w:t>)</w:t>
      </w:r>
      <w:r w:rsidR="00DB7963">
        <w:t>, we estimate the regression</w:t>
      </w:r>
    </w:p>
    <w:p w14:paraId="47D4B4DD" w14:textId="7DF17E0E" w:rsidR="00DB7963" w:rsidRDefault="00000000" w:rsidP="00130B54">
      <w:pPr>
        <w:pStyle w:val="BodyText"/>
        <w:jc w:val="right"/>
      </w:pPr>
      <m:oMath>
        <m:sSub>
          <m:sSubPr>
            <m:ctrlPr>
              <w:rPr>
                <w:rFonts w:ascii="Cambria Math" w:hAnsi="Cambria Math"/>
                <w:i/>
              </w:rPr>
            </m:ctrlPr>
          </m:sSubPr>
          <m:e>
            <m:r>
              <w:rPr>
                <w:rFonts w:ascii="Cambria Math" w:hAnsi="Cambria Math"/>
              </w:rPr>
              <m:t>SPR</m:t>
            </m:r>
          </m:e>
          <m:sub>
            <m:r>
              <w:rPr>
                <w:rFonts w:ascii="Cambria Math" w:hAnsi="Cambria Math"/>
              </w:rPr>
              <m:t>jst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jt</m:t>
            </m:r>
          </m:sub>
        </m:sSub>
        <m:r>
          <w:rPr>
            <w:rFonts w:ascii="Cambria Math" w:hAnsi="Cambria Math"/>
          </w:rPr>
          <m:t>β+Al</m:t>
        </m:r>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jt</m:t>
            </m:r>
          </m:sub>
        </m:sSub>
        <m:r>
          <w:rPr>
            <w:rFonts w:ascii="Cambria Math" w:hAnsi="Cambria Math"/>
          </w:rPr>
          <m:t>γ+</m:t>
        </m:r>
        <m:sSub>
          <m:sSubPr>
            <m:ctrlPr>
              <w:rPr>
                <w:rFonts w:ascii="Cambria Math" w:hAnsi="Cambria Math"/>
                <w:i/>
              </w:rPr>
            </m:ctrlPr>
          </m:sSubPr>
          <m:e>
            <m:r>
              <w:rPr>
                <w:rFonts w:ascii="Cambria Math" w:hAnsi="Cambria Math"/>
              </w:rPr>
              <m:t>θ</m:t>
            </m:r>
          </m:e>
          <m:sub>
            <m:r>
              <w:rPr>
                <w:rFonts w:ascii="Cambria Math" w:hAnsi="Cambria Math"/>
              </w:rPr>
              <m:t>st</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jst</m:t>
            </m:r>
          </m:sub>
        </m:sSub>
      </m:oMath>
      <w:r w:rsidR="00DB7963">
        <w:t>.</w:t>
      </w:r>
      <w:r w:rsidR="00130B54">
        <w:tab/>
      </w:r>
      <w:r w:rsidR="00130B54">
        <w:tab/>
      </w:r>
      <w:r w:rsidR="00130B54">
        <w:tab/>
      </w:r>
      <w:r w:rsidR="00130B54">
        <w:tab/>
        <w:t>(3)</w:t>
      </w:r>
    </w:p>
    <w:p w14:paraId="3CA608BE" w14:textId="5CC76EE6" w:rsidR="00B6594F" w:rsidRDefault="54AF4C65" w:rsidP="005863A0">
      <w:pPr>
        <w:pStyle w:val="BodyText"/>
      </w:pPr>
      <w:r>
        <w:t>In Eq. (</w:t>
      </w:r>
      <w:r w:rsidR="610CF5FB">
        <w:t>3</w:t>
      </w:r>
      <w:r>
        <w:t xml:space="preserve">), </w:t>
      </w:r>
      <m:oMath>
        <m:sSub>
          <m:sSubPr>
            <m:ctrlPr>
              <w:rPr>
                <w:rFonts w:ascii="Cambria Math" w:hAnsi="Cambria Math"/>
                <w:i/>
              </w:rPr>
            </m:ctrlPr>
          </m:sSubPr>
          <m:e>
            <m:r>
              <w:rPr>
                <w:rFonts w:ascii="Cambria Math" w:hAnsi="Cambria Math"/>
              </w:rPr>
              <m:t>X</m:t>
            </m:r>
          </m:e>
          <m:sub>
            <m:r>
              <w:rPr>
                <w:rFonts w:ascii="Cambria Math" w:hAnsi="Cambria Math"/>
              </w:rPr>
              <m:t>jt</m:t>
            </m:r>
          </m:sub>
        </m:sSub>
      </m:oMath>
      <w:r>
        <w:t xml:space="preserve"> is a vector of controls for </w:t>
      </w:r>
      <w:r w:rsidR="05907240">
        <w:t>teacher assignments</w:t>
      </w:r>
      <w:r w:rsidR="30C0D902">
        <w:t xml:space="preserve">, including </w:t>
      </w:r>
      <w:r w:rsidR="7AAC612F">
        <w:t xml:space="preserve">subject and grade effects, </w:t>
      </w:r>
      <w:r w:rsidR="359E659B">
        <w:t>an indicator for whether the evaluation is a formative assessment, and an indicator for whether the teacher is new to their role in the school that year.</w:t>
      </w:r>
      <w:r w:rsidR="00360D2E">
        <w:rPr>
          <w:rStyle w:val="FootnoteReference"/>
        </w:rPr>
        <w:footnoteReference w:id="12"/>
      </w:r>
      <w:r w:rsidR="359E659B">
        <w:t xml:space="preserve"> As before, </w:t>
      </w:r>
      <m:oMath>
        <m:r>
          <w:rPr>
            <w:rFonts w:ascii="Cambria Math" w:hAnsi="Cambria Math"/>
          </w:rPr>
          <m:t>Al</m:t>
        </m:r>
        <m:sSub>
          <m:sSubPr>
            <m:ctrlPr>
              <w:rPr>
                <w:rFonts w:ascii="Cambria Math" w:hAnsi="Cambria Math"/>
                <w:i/>
              </w:rPr>
            </m:ctrlPr>
          </m:sSubPr>
          <m:e>
            <m:r>
              <w:rPr>
                <w:rFonts w:ascii="Cambria Math" w:hAnsi="Cambria Math"/>
              </w:rPr>
              <m:t>t</m:t>
            </m:r>
          </m:e>
          <m:sub>
            <m:r>
              <w:rPr>
                <w:rFonts w:ascii="Cambria Math" w:hAnsi="Cambria Math"/>
              </w:rPr>
              <m:t>j</m:t>
            </m:r>
          </m:sub>
        </m:sSub>
      </m:oMath>
      <w:r w:rsidR="079BFFAE">
        <w:t xml:space="preserve"> is a variable indicating that teacher </w:t>
      </w:r>
      <w:r w:rsidR="079BFFAE" w:rsidRPr="4D309002">
        <w:rPr>
          <w:i/>
          <w:iCs/>
        </w:rPr>
        <w:t xml:space="preserve">j </w:t>
      </w:r>
      <w:r w:rsidR="079BFFAE">
        <w:t xml:space="preserve">passed one of the MTEL </w:t>
      </w:r>
      <w:r w:rsidR="00010597">
        <w:t>a</w:t>
      </w:r>
      <w:r w:rsidR="079BFFAE">
        <w:t xml:space="preserve">lternative assessments, </w:t>
      </w:r>
      <m:oMath>
        <m:sSub>
          <m:sSubPr>
            <m:ctrlPr>
              <w:rPr>
                <w:rFonts w:ascii="Cambria Math" w:hAnsi="Cambria Math"/>
                <w:i/>
              </w:rPr>
            </m:ctrlPr>
          </m:sSubPr>
          <m:e>
            <m:r>
              <w:rPr>
                <w:rFonts w:ascii="Cambria Math" w:hAnsi="Cambria Math"/>
              </w:rPr>
              <m:t>T</m:t>
            </m:r>
          </m:e>
          <m:sub>
            <m:r>
              <w:rPr>
                <w:rFonts w:ascii="Cambria Math" w:hAnsi="Cambria Math"/>
              </w:rPr>
              <m:t>jt</m:t>
            </m:r>
          </m:sub>
        </m:sSub>
      </m:oMath>
      <w:r w:rsidR="079BFFAE">
        <w:t xml:space="preserve"> is a set of other teacher characteristics, and </w:t>
      </w:r>
      <m:oMath>
        <m:sSub>
          <m:sSubPr>
            <m:ctrlPr>
              <w:rPr>
                <w:rFonts w:ascii="Cambria Math" w:hAnsi="Cambria Math"/>
                <w:i/>
              </w:rPr>
            </m:ctrlPr>
          </m:sSubPr>
          <m:e>
            <m:r>
              <w:rPr>
                <w:rFonts w:ascii="Cambria Math" w:hAnsi="Cambria Math"/>
              </w:rPr>
              <m:t>θ</m:t>
            </m:r>
          </m:e>
          <m:sub>
            <m:r>
              <w:rPr>
                <w:rFonts w:ascii="Cambria Math" w:hAnsi="Cambria Math"/>
              </w:rPr>
              <m:t>st</m:t>
            </m:r>
          </m:sub>
        </m:sSub>
      </m:oMath>
      <w:r w:rsidR="079BFFAE">
        <w:t xml:space="preserve"> is a school-by-year effect.</w:t>
      </w:r>
      <w:r w:rsidR="04DEED6D">
        <w:t xml:space="preserve"> </w:t>
      </w:r>
      <w:r w:rsidR="5C0C2AA8">
        <w:t>As in Eq. (</w:t>
      </w:r>
      <w:r w:rsidR="6B69A293">
        <w:t>2</w:t>
      </w:r>
      <w:r w:rsidR="5C0C2AA8">
        <w:t>), i</w:t>
      </w:r>
      <w:r w:rsidR="3811C211">
        <w:t xml:space="preserve">ncluding school-by-year effects </w:t>
      </w:r>
      <w:r w:rsidR="7EC4DADD">
        <w:t xml:space="preserve">yields comparisons of pilot participants to other teachers in their same school. </w:t>
      </w:r>
      <w:r w:rsidR="467BDAFB">
        <w:t>We limit comparisons to other teachers in the same school because e</w:t>
      </w:r>
      <w:r w:rsidR="6B1CB4D7">
        <w:t xml:space="preserve">valuators vary in their </w:t>
      </w:r>
      <w:r w:rsidR="67EF4D47">
        <w:t xml:space="preserve">stringency </w:t>
      </w:r>
      <w:r w:rsidR="54272AF7">
        <w:t>applying performance ratings to the same teacher (</w:t>
      </w:r>
      <w:r w:rsidR="41A50FCD">
        <w:t>Cowan et al., 2022</w:t>
      </w:r>
      <w:r w:rsidR="54272AF7">
        <w:t>).</w:t>
      </w:r>
      <w:r w:rsidR="3888D459">
        <w:t xml:space="preserve"> </w:t>
      </w:r>
    </w:p>
    <w:p w14:paraId="54577A86" w14:textId="6ADB3C77" w:rsidR="008D70E9" w:rsidRDefault="00697F15" w:rsidP="005863A0">
      <w:pPr>
        <w:pStyle w:val="BodyText"/>
      </w:pPr>
      <w:r>
        <w:t xml:space="preserve">We </w:t>
      </w:r>
      <w:r w:rsidR="000B7311">
        <w:t>assess the</w:t>
      </w:r>
      <w:r>
        <w:t xml:space="preserve"> </w:t>
      </w:r>
      <w:r w:rsidR="0042127F">
        <w:t xml:space="preserve">effectiveness </w:t>
      </w:r>
      <w:r w:rsidR="0067207C">
        <w:t>of pilot participants</w:t>
      </w:r>
      <w:r w:rsidR="00B00F88">
        <w:t xml:space="preserve"> in order to draw inferences about how the pilots might </w:t>
      </w:r>
      <w:r w:rsidR="0038299E">
        <w:t xml:space="preserve">have </w:t>
      </w:r>
      <w:r w:rsidR="00B00F88">
        <w:t>affect</w:t>
      </w:r>
      <w:r w:rsidR="0038299E">
        <w:t>ed</w:t>
      </w:r>
      <w:r w:rsidR="00B00F88">
        <w:t xml:space="preserve"> the </w:t>
      </w:r>
      <w:r w:rsidR="003E7A0B">
        <w:t>composition of the teacher workforce</w:t>
      </w:r>
      <w:r w:rsidR="00B00F88">
        <w:t xml:space="preserve"> in Massachusetts. </w:t>
      </w:r>
      <w:r w:rsidR="4A2F0477">
        <w:t>I</w:t>
      </w:r>
      <w:r w:rsidR="00E73A5B">
        <w:t xml:space="preserve">dentification of a policy-relevant comparison </w:t>
      </w:r>
      <w:r w:rsidR="00037A9E">
        <w:t>for teacher candidates participating in the MTEL pilots</w:t>
      </w:r>
      <w:r w:rsidR="004203D1">
        <w:t xml:space="preserve"> and passing the alternative assessments</w:t>
      </w:r>
      <w:r w:rsidR="0241FAB1">
        <w:t xml:space="preserve"> is a key challenge</w:t>
      </w:r>
      <w:r w:rsidR="005A3B70">
        <w:t xml:space="preserve"> to this exercise</w:t>
      </w:r>
      <w:r w:rsidR="00037A9E">
        <w:t>.</w:t>
      </w:r>
      <w:r w:rsidR="786F5AB5">
        <w:t xml:space="preserve"> An ideal experiment would </w:t>
      </w:r>
      <w:r w:rsidR="367FEDC4">
        <w:t>allow us to observe w</w:t>
      </w:r>
      <w:r w:rsidR="786F5AB5">
        <w:t xml:space="preserve">ho would be employed in the absence of the availability of the </w:t>
      </w:r>
      <w:r w:rsidR="1D48DAA5">
        <w:t>MTEL alternatives</w:t>
      </w:r>
      <w:r w:rsidR="00994E1E">
        <w:t xml:space="preserve">. We could then directly compare the </w:t>
      </w:r>
      <w:r w:rsidR="00FA6C58">
        <w:t>effectiveness of teachers who enter the profession due to the pilot assessments to other educators. Because this is infeasible,</w:t>
      </w:r>
      <w:r w:rsidR="7176A31B">
        <w:t xml:space="preserve"> we </w:t>
      </w:r>
      <w:r w:rsidR="00B14DFD">
        <w:t>must</w:t>
      </w:r>
      <w:r w:rsidR="7176A31B">
        <w:t xml:space="preserve"> instead rely on comparisons with other teachers in the workforce that are arguably good proxies for th</w:t>
      </w:r>
      <w:r w:rsidR="45C8E04F">
        <w:t>is unobserved counterfactual.</w:t>
      </w:r>
      <w:r w:rsidR="297F9725">
        <w:t xml:space="preserve"> </w:t>
      </w:r>
    </w:p>
    <w:p w14:paraId="7AC50FD6" w14:textId="2A54DDB4" w:rsidR="000F05D5" w:rsidRDefault="50338C1C" w:rsidP="005863A0">
      <w:pPr>
        <w:pStyle w:val="BodyText"/>
      </w:pPr>
      <w:r>
        <w:t xml:space="preserve">We start by </w:t>
      </w:r>
      <w:r w:rsidR="310AB5E1">
        <w:t xml:space="preserve">comparing teachers who </w:t>
      </w:r>
      <w:r w:rsidR="089DAAF6">
        <w:t>complete</w:t>
      </w:r>
      <w:r w:rsidR="00A758E3">
        <w:t>d</w:t>
      </w:r>
      <w:r w:rsidR="089DAAF6">
        <w:t xml:space="preserve"> licensure requirements via</w:t>
      </w:r>
      <w:r w:rsidR="310AB5E1">
        <w:t xml:space="preserve"> the </w:t>
      </w:r>
      <w:r w:rsidR="67CBF29D">
        <w:t xml:space="preserve">alternative assessments to </w:t>
      </w:r>
      <w:r w:rsidR="480837D7" w:rsidRPr="00DA3B20">
        <w:t>all</w:t>
      </w:r>
      <w:r w:rsidR="480837D7">
        <w:t xml:space="preserve"> </w:t>
      </w:r>
      <w:r w:rsidR="2A6E816A">
        <w:t>other teachers</w:t>
      </w:r>
      <w:r w:rsidR="1B89AC72">
        <w:t xml:space="preserve"> in Massachusetts</w:t>
      </w:r>
      <w:r w:rsidR="1A79D727">
        <w:t xml:space="preserve"> with comparable </w:t>
      </w:r>
      <w:r w:rsidR="40EACD83">
        <w:t xml:space="preserve">prior teaching </w:t>
      </w:r>
      <w:r w:rsidR="1A79D727">
        <w:t xml:space="preserve">experience </w:t>
      </w:r>
      <w:r w:rsidR="09ED4AF1" w:rsidRPr="00C65500">
        <w:t xml:space="preserve">who </w:t>
      </w:r>
      <w:r w:rsidR="00B61005">
        <w:t>were</w:t>
      </w:r>
      <w:r w:rsidR="089DAAF6">
        <w:t xml:space="preserve"> observed with</w:t>
      </w:r>
      <w:r w:rsidR="09ED4AF1" w:rsidRPr="00C65500">
        <w:t xml:space="preserve"> </w:t>
      </w:r>
      <w:r w:rsidR="7CF77792" w:rsidRPr="00C65500">
        <w:t>the same</w:t>
      </w:r>
      <w:r w:rsidR="09ED4AF1" w:rsidRPr="00C65500">
        <w:t xml:space="preserve"> outcome</w:t>
      </w:r>
      <w:r w:rsidR="7CF77792" w:rsidRPr="00C65500">
        <w:t xml:space="preserve"> measures</w:t>
      </w:r>
      <w:r w:rsidR="09ED4AF1" w:rsidRPr="00C65500">
        <w:t xml:space="preserve"> (performance evaluation ratings, value-</w:t>
      </w:r>
      <w:r w:rsidR="09ED4AF1" w:rsidRPr="00C65500">
        <w:lastRenderedPageBreak/>
        <w:t>added effectiveness</w:t>
      </w:r>
      <w:r w:rsidR="707F2AF2" w:rsidRPr="00C65500">
        <w:t>, etc.)</w:t>
      </w:r>
      <w:r w:rsidR="1B89AC72" w:rsidRPr="00C65500">
        <w:t>.</w:t>
      </w:r>
      <w:r w:rsidR="00697F15" w:rsidRPr="00C65500">
        <w:rPr>
          <w:rStyle w:val="FootnoteReference"/>
        </w:rPr>
        <w:footnoteReference w:id="13"/>
      </w:r>
      <w:r w:rsidR="1B89AC72">
        <w:t xml:space="preserve"> </w:t>
      </w:r>
      <w:r w:rsidR="31F6ACED">
        <w:t>This</w:t>
      </w:r>
      <w:r w:rsidR="4311B5EF">
        <w:t xml:space="preserve"> specification </w:t>
      </w:r>
      <w:r w:rsidR="31F6ACED">
        <w:t xml:space="preserve">only </w:t>
      </w:r>
      <w:r w:rsidR="0157E71F">
        <w:t>includes controls for years of teaching experience. Teachers improve rapidly during the</w:t>
      </w:r>
      <w:r w:rsidR="28466EC6">
        <w:t>ir</w:t>
      </w:r>
      <w:r w:rsidR="0157E71F">
        <w:t xml:space="preserve"> first few years in the workforce, and </w:t>
      </w:r>
      <w:r w:rsidR="21A5794C">
        <w:t>pilot participants tend to be early-career teachers (</w:t>
      </w:r>
      <w:r w:rsidR="002B6DBD">
        <w:t>Clotfelter et al., 200</w:t>
      </w:r>
      <w:r w:rsidR="00344D63">
        <w:t>7</w:t>
      </w:r>
      <w:r w:rsidR="002B6DBD">
        <w:t xml:space="preserve">; </w:t>
      </w:r>
      <w:r w:rsidR="3684C1BA">
        <w:t xml:space="preserve">Papay &amp; Kraft, 2015; </w:t>
      </w:r>
      <w:r w:rsidR="1F6EC5B1">
        <w:t>Rockoff, 2004</w:t>
      </w:r>
      <w:r w:rsidR="21A5794C">
        <w:t>)</w:t>
      </w:r>
      <w:r w:rsidR="0157E71F">
        <w:t xml:space="preserve">. </w:t>
      </w:r>
      <w:r w:rsidR="7F9EA8D2">
        <w:t xml:space="preserve">Because comparing </w:t>
      </w:r>
      <w:r w:rsidR="19493356">
        <w:t xml:space="preserve">younger </w:t>
      </w:r>
      <w:r w:rsidR="2D60FFC3">
        <w:t xml:space="preserve">pilot participants to more seasoned teachers is not informative of how each set of teachers would perform at the same experience level, we adjust for differences in teacher </w:t>
      </w:r>
      <w:r w:rsidR="64CB50B9">
        <w:t>experience</w:t>
      </w:r>
      <w:r w:rsidR="2D60FFC3">
        <w:t xml:space="preserve"> between the pilot </w:t>
      </w:r>
      <w:r w:rsidR="20196B67">
        <w:t xml:space="preserve">candidates and other teachers in the state. </w:t>
      </w:r>
      <w:r w:rsidR="7BC35ADA">
        <w:t xml:space="preserve">This adjustment limits the comparison </w:t>
      </w:r>
      <w:r w:rsidR="5A79A812">
        <w:t xml:space="preserve">to other teachers in Massachusetts with similar levels of experience. </w:t>
      </w:r>
      <w:r w:rsidR="15C8E06F">
        <w:t xml:space="preserve">This includes all </w:t>
      </w:r>
      <w:r w:rsidR="3D3DF151">
        <w:t xml:space="preserve">other </w:t>
      </w:r>
      <w:r w:rsidR="15C8E06F">
        <w:t xml:space="preserve">teachers, regardless of whether they </w:t>
      </w:r>
      <w:r w:rsidR="00137318">
        <w:t>had</w:t>
      </w:r>
      <w:r w:rsidR="15C8E06F">
        <w:t xml:space="preserve"> taken an MTEL during the pilot</w:t>
      </w:r>
      <w:r w:rsidR="1A08126C">
        <w:t xml:space="preserve"> </w:t>
      </w:r>
      <w:r w:rsidR="5404B0B1">
        <w:t xml:space="preserve">period </w:t>
      </w:r>
      <w:r w:rsidR="1A08126C">
        <w:t xml:space="preserve">or </w:t>
      </w:r>
      <w:r w:rsidR="00771F52">
        <w:t>were</w:t>
      </w:r>
      <w:r w:rsidR="34AC43D7">
        <w:t xml:space="preserve"> licensed in one of the areas covered by the </w:t>
      </w:r>
      <w:r w:rsidR="2BE721A2">
        <w:t>pilot assessments.</w:t>
      </w:r>
      <w:r w:rsidR="0ED93297">
        <w:t xml:space="preserve"> </w:t>
      </w:r>
    </w:p>
    <w:p w14:paraId="09286192" w14:textId="77777777" w:rsidR="004F4EAB" w:rsidRDefault="000610C8" w:rsidP="005863A0">
      <w:pPr>
        <w:pStyle w:val="BodyText"/>
      </w:pPr>
      <w:r>
        <w:t xml:space="preserve">We provide this </w:t>
      </w:r>
      <w:r w:rsidR="009807E2">
        <w:t>comparison</w:t>
      </w:r>
      <w:r>
        <w:t xml:space="preserve"> for </w:t>
      </w:r>
      <w:r w:rsidR="00584B13">
        <w:t xml:space="preserve">descriptive purposes, but we note that these results will be sensitive both to implementation decisions (e.g., which tests </w:t>
      </w:r>
      <w:r w:rsidR="007B3F31">
        <w:t>were</w:t>
      </w:r>
      <w:r w:rsidR="00001CB5">
        <w:t xml:space="preserve"> included in the pilot) and broader </w:t>
      </w:r>
      <w:r w:rsidR="00B1634B">
        <w:t xml:space="preserve">contextual factors (e.g., which teacher candidates </w:t>
      </w:r>
      <w:r w:rsidR="000B6AD8">
        <w:t>were</w:t>
      </w:r>
      <w:r w:rsidR="00B1634B">
        <w:t xml:space="preserve"> actively taking licensure tests).</w:t>
      </w:r>
      <w:r w:rsidR="00C93A54">
        <w:t xml:space="preserve"> T</w:t>
      </w:r>
      <w:r w:rsidR="000F05D5">
        <w:t>he subset of tests included in the MTEL-Flex and program attestation options are not random</w:t>
      </w:r>
      <w:r w:rsidR="00DC2C46">
        <w:t>,</w:t>
      </w:r>
      <w:r w:rsidR="000F05D5">
        <w:t xml:space="preserve"> and teacher effectiveness may vary across licensure areas. For instance, the English language learners assessment </w:t>
      </w:r>
      <w:r w:rsidR="00F478F5">
        <w:t>was</w:t>
      </w:r>
      <w:r w:rsidR="000F05D5">
        <w:t xml:space="preserve"> overrepresented in both the MTEL-Flex and program attestation pilots. </w:t>
      </w:r>
    </w:p>
    <w:p w14:paraId="6A8227BD" w14:textId="0C09060B" w:rsidR="000F05D5" w:rsidRDefault="004F4EAB" w:rsidP="005863A0">
      <w:pPr>
        <w:pStyle w:val="BodyText"/>
      </w:pPr>
      <w:r>
        <w:t xml:space="preserve">Perhaps more importantly, </w:t>
      </w:r>
      <w:r w:rsidR="00D27EA4">
        <w:t>t</w:t>
      </w:r>
      <w:r w:rsidR="000F05D5">
        <w:t xml:space="preserve">he MTEL </w:t>
      </w:r>
      <w:r w:rsidR="00EE58F8">
        <w:t>a</w:t>
      </w:r>
      <w:r w:rsidR="000F05D5">
        <w:t>lternatives pilot</w:t>
      </w:r>
      <w:r w:rsidR="005B73CC">
        <w:t xml:space="preserve"> also</w:t>
      </w:r>
      <w:r w:rsidR="000F05D5">
        <w:t xml:space="preserve"> coincide</w:t>
      </w:r>
      <w:r w:rsidR="004C07AD">
        <w:t>d</w:t>
      </w:r>
      <w:r w:rsidR="000F05D5">
        <w:t xml:space="preserve"> with emergency licensure, which was a significant intervention in licensure policy in Massachusetts (Backes et al., 2024</w:t>
      </w:r>
      <w:r w:rsidR="00FE699C">
        <w:t>b</w:t>
      </w:r>
      <w:r w:rsidR="000F05D5">
        <w:t>). The emergency licensure policy temporarily exempted teachers from testing requirements. T</w:t>
      </w:r>
      <w:r w:rsidR="002C028D">
        <w:t>o continue teaching on a license after their emergency license expire</w:t>
      </w:r>
      <w:r w:rsidR="00584C86">
        <w:t>d</w:t>
      </w:r>
      <w:r w:rsidR="002C028D">
        <w:t>, t</w:t>
      </w:r>
      <w:r w:rsidR="000F05D5">
        <w:t>eachers on emergency licenses need</w:t>
      </w:r>
      <w:r w:rsidR="0072687F">
        <w:t>ed</w:t>
      </w:r>
      <w:r w:rsidR="000F05D5">
        <w:t xml:space="preserve"> to pass MTEL. </w:t>
      </w:r>
      <w:r w:rsidR="002B33FA">
        <w:t xml:space="preserve">This requirement </w:t>
      </w:r>
      <w:r w:rsidR="004E6C25">
        <w:t xml:space="preserve">changed the composition of the licensure testing pool at the same time as the new assessments were being piloted. </w:t>
      </w:r>
      <w:r w:rsidR="000F05D5">
        <w:t xml:space="preserve">Other research in Massachusetts has shown that recent cohorts of emergency licensed teachers </w:t>
      </w:r>
      <w:r w:rsidR="00C66B02">
        <w:t>were</w:t>
      </w:r>
      <w:r w:rsidR="000F05D5">
        <w:t xml:space="preserve"> less effective on average than other teachers with comparable teaching experience (Backes et al., 2024</w:t>
      </w:r>
      <w:r w:rsidR="00FE699C">
        <w:t>b</w:t>
      </w:r>
      <w:r w:rsidR="000F05D5">
        <w:t xml:space="preserve">). </w:t>
      </w:r>
      <w:r w:rsidR="00907649">
        <w:t>As a consequence</w:t>
      </w:r>
      <w:r w:rsidR="000E7974">
        <w:t xml:space="preserve">, </w:t>
      </w:r>
      <w:r w:rsidR="000F05D5">
        <w:t xml:space="preserve">the pool of teacher candidates taking MTELs during the pilot period </w:t>
      </w:r>
      <w:r w:rsidR="00F270DB">
        <w:t>was</w:t>
      </w:r>
      <w:r w:rsidR="000F05D5">
        <w:t xml:space="preserve"> less effective on average than other teachers with similar levels of experience.</w:t>
      </w:r>
    </w:p>
    <w:p w14:paraId="50C29C56" w14:textId="3B02A6DC" w:rsidR="004F69B2" w:rsidRDefault="004F69B2" w:rsidP="005863A0">
      <w:pPr>
        <w:pStyle w:val="BodyText"/>
      </w:pPr>
      <w:r>
        <w:t xml:space="preserve">Our </w:t>
      </w:r>
      <w:r w:rsidR="003D71F0">
        <w:t xml:space="preserve">preferred baseline specification </w:t>
      </w:r>
      <w:r w:rsidR="001E2B16">
        <w:t xml:space="preserve">therefore </w:t>
      </w:r>
      <w:r w:rsidR="003D71F0">
        <w:t>adds a</w:t>
      </w:r>
      <w:r w:rsidR="71A137A5">
        <w:t xml:space="preserve"> control </w:t>
      </w:r>
      <w:r w:rsidR="003D71F0">
        <w:t>for whether the teacher passed</w:t>
      </w:r>
      <w:r w:rsidR="00420BE0">
        <w:t xml:space="preserve"> a</w:t>
      </w:r>
      <w:r w:rsidR="00322B6F">
        <w:t xml:space="preserve"> traditional or alternative</w:t>
      </w:r>
      <w:r w:rsidR="00420BE0">
        <w:t xml:space="preserve"> MTEL </w:t>
      </w:r>
      <w:r w:rsidR="004C5656">
        <w:t>during</w:t>
      </w:r>
      <w:r w:rsidR="00CB1865">
        <w:t xml:space="preserve"> the pilot</w:t>
      </w:r>
      <w:r w:rsidR="0025638F">
        <w:t xml:space="preserve"> to </w:t>
      </w:r>
      <m:oMath>
        <m:sSub>
          <m:sSubPr>
            <m:ctrlPr>
              <w:rPr>
                <w:rFonts w:ascii="Cambria Math" w:hAnsi="Cambria Math"/>
                <w:i/>
              </w:rPr>
            </m:ctrlPr>
          </m:sSubPr>
          <m:e>
            <m:r>
              <w:rPr>
                <w:rFonts w:ascii="Cambria Math" w:hAnsi="Cambria Math"/>
              </w:rPr>
              <m:t>T</m:t>
            </m:r>
          </m:e>
          <m:sub>
            <m:r>
              <w:rPr>
                <w:rFonts w:ascii="Cambria Math" w:hAnsi="Cambria Math"/>
              </w:rPr>
              <m:t>jt</m:t>
            </m:r>
          </m:sub>
        </m:sSub>
      </m:oMath>
      <w:r w:rsidR="007658C7">
        <w:t>.</w:t>
      </w:r>
      <w:r w:rsidR="00A63DB1">
        <w:t xml:space="preserve"> For the CLST </w:t>
      </w:r>
      <w:r w:rsidR="003B7ECC">
        <w:t>a</w:t>
      </w:r>
      <w:r w:rsidR="00A63DB1">
        <w:t>lternatives, this</w:t>
      </w:r>
      <w:r w:rsidR="005B6D97">
        <w:t xml:space="preserve"> variable</w:t>
      </w:r>
      <w:r w:rsidR="00A63DB1">
        <w:t xml:space="preserve"> </w:t>
      </w:r>
      <w:r w:rsidR="00E804A7">
        <w:t xml:space="preserve">includes </w:t>
      </w:r>
      <w:r w:rsidR="00A63DB1">
        <w:t>teacher</w:t>
      </w:r>
      <w:r w:rsidR="00E804A7">
        <w:t>s who</w:t>
      </w:r>
      <w:r w:rsidR="00A63DB1">
        <w:t xml:space="preserve"> passed either the traditional MTEL CLST or </w:t>
      </w:r>
      <w:r w:rsidR="003A7CF1">
        <w:t>an</w:t>
      </w:r>
      <w:r w:rsidR="00A63DB1">
        <w:t xml:space="preserve"> alternative assessment</w:t>
      </w:r>
      <w:r w:rsidR="00D30007">
        <w:t xml:space="preserve"> during the pilot period</w:t>
      </w:r>
      <w:r w:rsidR="00A63DB1">
        <w:t>. For MTEL-Flex, this indicate</w:t>
      </w:r>
      <w:r w:rsidR="00644A82">
        <w:t>s</w:t>
      </w:r>
      <w:r w:rsidR="00A63DB1">
        <w:t xml:space="preserve"> that the </w:t>
      </w:r>
      <w:r w:rsidR="00644A82">
        <w:t xml:space="preserve">teacher passed </w:t>
      </w:r>
      <w:r w:rsidR="00C36223">
        <w:t>one of the</w:t>
      </w:r>
      <w:r w:rsidR="00644A82">
        <w:t xml:space="preserve"> </w:t>
      </w:r>
      <w:r w:rsidR="00644A82">
        <w:lastRenderedPageBreak/>
        <w:t>traditional MTEL subject tests included in the pilot or the MTEL-Flex during the pilo</w:t>
      </w:r>
      <w:r w:rsidR="00E00456">
        <w:t>t</w:t>
      </w:r>
      <w:r w:rsidR="00644A82">
        <w:t xml:space="preserve"> period.</w:t>
      </w:r>
      <w:r w:rsidR="00EA7A38">
        <w:t xml:space="preserve"> For program attestation, this indicates that the teacher passed one of the MTEL subject tests included in their program’s attestation pilot and submitted their scores to </w:t>
      </w:r>
      <w:r w:rsidR="0061117D">
        <w:t xml:space="preserve">the indicated teacher preparation program. In all cases, these models compare teachers </w:t>
      </w:r>
      <w:r w:rsidR="00353A25">
        <w:t>who passed</w:t>
      </w:r>
      <w:r w:rsidR="0061117D">
        <w:t xml:space="preserve"> the pilot assessments to those </w:t>
      </w:r>
      <w:r w:rsidR="00226CD2">
        <w:t>who passed</w:t>
      </w:r>
      <w:r w:rsidR="0061117D">
        <w:t xml:space="preserve"> the traditional MTEL. </w:t>
      </w:r>
      <w:r w:rsidR="00A83702">
        <w:t xml:space="preserve">This approach mitigates the issues </w:t>
      </w:r>
      <w:r w:rsidR="005D5305">
        <w:t>discussed</w:t>
      </w:r>
      <w:r w:rsidR="00A83702">
        <w:t xml:space="preserve"> above. </w:t>
      </w:r>
      <w:r w:rsidR="005B73CC">
        <w:t xml:space="preserve">Limiting the sample to those taking similar MTELs during the pilot ensures that the comparison teachers better reflect the pool of candidates </w:t>
      </w:r>
      <w:r w:rsidR="006814E8">
        <w:t xml:space="preserve">who might have </w:t>
      </w:r>
      <w:r w:rsidR="005B73CC">
        <w:t>participat</w:t>
      </w:r>
      <w:r w:rsidR="006814E8">
        <w:t>ed</w:t>
      </w:r>
      <w:r w:rsidR="005B73CC">
        <w:t xml:space="preserve"> in the pilots. </w:t>
      </w:r>
      <w:r w:rsidR="00B54900">
        <w:t xml:space="preserve">By </w:t>
      </w:r>
      <w:r w:rsidR="0002067B">
        <w:t xml:space="preserve">including an indicator for whether a teacher passed an MTEL during the pilot period, we </w:t>
      </w:r>
      <w:r w:rsidR="005D5305">
        <w:t xml:space="preserve">also </w:t>
      </w:r>
      <w:r w:rsidR="0002067B">
        <w:t xml:space="preserve">ensure that comparisons between pilot participants and other educators is limited to those who might have obtained licensure </w:t>
      </w:r>
      <w:r w:rsidR="007E335E">
        <w:t>via the alternative assessments.</w:t>
      </w:r>
    </w:p>
    <w:p w14:paraId="6080A104" w14:textId="46FA187E" w:rsidR="0020472B" w:rsidRDefault="00724ED7" w:rsidP="005863A0">
      <w:pPr>
        <w:pStyle w:val="BodyText"/>
      </w:pPr>
      <w:r>
        <w:t xml:space="preserve">The main limitation of this approach is that not all pilot participants would have been excluded from the profession in the absence of the pilot. If the alternative assessments were not offered, many of the participants would have passed the traditional MTEL instead. </w:t>
      </w:r>
      <w:r w:rsidR="7AAFEAAD">
        <w:t>Thus, i</w:t>
      </w:r>
      <w:r w:rsidR="009E569F">
        <w:t xml:space="preserve">t is instructive to </w:t>
      </w:r>
      <w:r w:rsidR="00FF68E4">
        <w:t>consider two groups of pilot participants</w:t>
      </w:r>
      <w:r w:rsidR="00846222">
        <w:t xml:space="preserve"> based on their hypothetical performance on the traditional MTEL</w:t>
      </w:r>
      <w:r w:rsidR="00FF68E4">
        <w:t xml:space="preserve">. </w:t>
      </w:r>
      <w:r w:rsidR="000060B8">
        <w:t>Th</w:t>
      </w:r>
      <w:r w:rsidR="002A32B0">
        <w:t>e</w:t>
      </w:r>
      <w:r w:rsidR="000060B8">
        <w:t xml:space="preserve"> </w:t>
      </w:r>
      <w:r w:rsidR="000060B8" w:rsidRPr="00581B19">
        <w:rPr>
          <w:i/>
          <w:iCs/>
        </w:rPr>
        <w:t>always-employed</w:t>
      </w:r>
      <w:r w:rsidR="000060B8">
        <w:t xml:space="preserve"> group</w:t>
      </w:r>
      <w:r w:rsidR="00FC2550">
        <w:t xml:space="preserve"> </w:t>
      </w:r>
      <w:r w:rsidR="0051015A">
        <w:t xml:space="preserve">would have </w:t>
      </w:r>
      <w:r w:rsidR="00336753">
        <w:t>passed the traditional MTEL</w:t>
      </w:r>
      <w:r w:rsidR="000E71BB">
        <w:t xml:space="preserve"> and obtained a teaching position if the pilot were not offered.</w:t>
      </w:r>
      <w:r w:rsidR="00E8464F">
        <w:t xml:space="preserve"> </w:t>
      </w:r>
      <w:r w:rsidR="00127767">
        <w:t xml:space="preserve">The pilot assessments might benefit this group by reducing testing costs, but </w:t>
      </w:r>
      <w:r w:rsidR="003C438F">
        <w:t>their availability does</w:t>
      </w:r>
      <w:r w:rsidR="00127767">
        <w:t xml:space="preserve"> not affect </w:t>
      </w:r>
      <w:r w:rsidR="003C3150">
        <w:t xml:space="preserve">these </w:t>
      </w:r>
      <w:r w:rsidR="001216F3">
        <w:t>teachers’</w:t>
      </w:r>
      <w:r w:rsidR="00127767">
        <w:t xml:space="preserve"> ultimate employment </w:t>
      </w:r>
      <w:r w:rsidR="002233B5">
        <w:t>status</w:t>
      </w:r>
      <w:r w:rsidR="00127767">
        <w:t xml:space="preserve">. </w:t>
      </w:r>
      <w:r w:rsidR="00E8464F">
        <w:t xml:space="preserve">The </w:t>
      </w:r>
      <w:r w:rsidR="0037547A" w:rsidRPr="0037547A">
        <w:rPr>
          <w:i/>
          <w:iCs/>
        </w:rPr>
        <w:t>newly-employed</w:t>
      </w:r>
      <w:r w:rsidR="0037547A">
        <w:t xml:space="preserve"> group</w:t>
      </w:r>
      <w:r w:rsidR="00BE1174">
        <w:t xml:space="preserve"> consists of teachers who would not have </w:t>
      </w:r>
      <w:r w:rsidR="007A5195">
        <w:t>passed the traditional MTEL in the absence of the pilot</w:t>
      </w:r>
      <w:r w:rsidR="00B341A9">
        <w:t xml:space="preserve"> and only obtain teaching positions because they passed an alternative assessment. These teachers might have </w:t>
      </w:r>
      <w:r w:rsidR="007458B5">
        <w:t xml:space="preserve">been unable to pass the traditional MTEL or might have </w:t>
      </w:r>
      <w:r w:rsidR="006238B5">
        <w:t xml:space="preserve">dropped out rather </w:t>
      </w:r>
      <w:r w:rsidR="00A948FF">
        <w:t>than</w:t>
      </w:r>
      <w:r w:rsidR="006238B5">
        <w:t xml:space="preserve"> retake a failed </w:t>
      </w:r>
      <w:r w:rsidR="00862689">
        <w:t xml:space="preserve">assessment. </w:t>
      </w:r>
      <w:r w:rsidR="006906FF">
        <w:t xml:space="preserve">The analyses of </w:t>
      </w:r>
      <w:r w:rsidR="00AE1F6A">
        <w:t xml:space="preserve">workforce </w:t>
      </w:r>
      <w:r w:rsidR="006906FF">
        <w:t xml:space="preserve">outcomes </w:t>
      </w:r>
      <w:r w:rsidR="00107C28">
        <w:t>indicate</w:t>
      </w:r>
      <w:r w:rsidR="006906FF">
        <w:t xml:space="preserve"> that both the </w:t>
      </w:r>
      <w:r w:rsidR="00BC4F83">
        <w:t xml:space="preserve">MTEL-Flex and program attestation options increased </w:t>
      </w:r>
      <w:r w:rsidR="00AE1F6A">
        <w:t>licensure and employment</w:t>
      </w:r>
      <w:r w:rsidR="00107C28">
        <w:t xml:space="preserve"> rates</w:t>
      </w:r>
      <w:r w:rsidR="004B0AAE">
        <w:t>, which suggests that both pilots had some teachers in the newly-employed group</w:t>
      </w:r>
      <w:r w:rsidR="00006AAD">
        <w:t xml:space="preserve">. </w:t>
      </w:r>
      <w:r w:rsidR="00977C1A">
        <w:t xml:space="preserve">However, </w:t>
      </w:r>
      <w:r w:rsidR="004540BA">
        <w:t xml:space="preserve">these analyses also indicate that </w:t>
      </w:r>
      <w:r w:rsidR="004540BA" w:rsidRPr="00DD510C">
        <w:t xml:space="preserve">most of the teachers passing the pilot assessments would </w:t>
      </w:r>
      <w:r w:rsidR="00C146E7" w:rsidRPr="00DD510C">
        <w:t>have been in the always-employed group.</w:t>
      </w:r>
      <w:r w:rsidR="00977C1A" w:rsidRPr="00DD510C">
        <w:t xml:space="preserve"> </w:t>
      </w:r>
      <w:r w:rsidR="004E6D65" w:rsidRPr="00DD510C">
        <w:t xml:space="preserve">This distinction is important because the </w:t>
      </w:r>
      <w:r w:rsidR="007A011C" w:rsidRPr="00DD510C">
        <w:t>pilots only affect</w:t>
      </w:r>
      <w:r w:rsidR="00B40555">
        <w:t>ed</w:t>
      </w:r>
      <w:r w:rsidR="007A011C" w:rsidRPr="00DD510C">
        <w:t xml:space="preserve"> the composition of the workforce by moving the newly-employed into teaching positions.</w:t>
      </w:r>
    </w:p>
    <w:p w14:paraId="0CEF604E" w14:textId="06E22DEF" w:rsidR="00472152" w:rsidRDefault="43A6C4F9" w:rsidP="005863A0">
      <w:pPr>
        <w:pStyle w:val="BodyText"/>
      </w:pPr>
      <w:r>
        <w:t>The</w:t>
      </w:r>
      <w:r w:rsidR="0ED8AB6F">
        <w:t xml:space="preserve"> prior specifications </w:t>
      </w:r>
      <w:r w:rsidR="5DEA4DD8">
        <w:t xml:space="preserve">include both always- and newly-employed teachers </w:t>
      </w:r>
      <w:r w:rsidR="2CD9B088">
        <w:t xml:space="preserve">when comparing pilot </w:t>
      </w:r>
      <w:r w:rsidR="6275C26E">
        <w:t xml:space="preserve">participants to other educators. </w:t>
      </w:r>
      <w:r w:rsidR="2FFFD9EF">
        <w:t>Although it is not possible to identify which teachers earn licensure</w:t>
      </w:r>
      <w:r w:rsidR="62A35C7A">
        <w:t xml:space="preserve"> due to the availability of </w:t>
      </w:r>
      <w:r w:rsidR="2FFFD9EF">
        <w:t xml:space="preserve">the pilot assessments, we can </w:t>
      </w:r>
      <w:r w:rsidR="65FF018C">
        <w:t xml:space="preserve">assess whether the </w:t>
      </w:r>
      <w:r w:rsidR="2DD467EC">
        <w:t>newly-employed</w:t>
      </w:r>
      <w:r w:rsidR="65FF018C">
        <w:t xml:space="preserve"> group differ</w:t>
      </w:r>
      <w:r w:rsidR="00DE130D">
        <w:t>ed</w:t>
      </w:r>
      <w:r w:rsidR="65FF018C">
        <w:t xml:space="preserve"> in effectiveness from </w:t>
      </w:r>
      <w:r w:rsidR="2AF43D40">
        <w:t xml:space="preserve">those who would have entered </w:t>
      </w:r>
      <w:r w:rsidR="5FF4ED53">
        <w:t>the profession</w:t>
      </w:r>
      <w:r w:rsidR="2AF43D40">
        <w:t xml:space="preserve"> regardless</w:t>
      </w:r>
      <w:r w:rsidR="5FF4ED53">
        <w:t xml:space="preserve"> of the pilot</w:t>
      </w:r>
      <w:r w:rsidR="3556541A">
        <w:t xml:space="preserve">. </w:t>
      </w:r>
      <w:r w:rsidR="32586944">
        <w:t xml:space="preserve">To do so, we compare </w:t>
      </w:r>
      <w:r w:rsidR="174AF85F">
        <w:t>teachers passing the alternative assessments</w:t>
      </w:r>
      <w:r w:rsidR="093407EB">
        <w:t xml:space="preserve"> to observationally similar teachers who passed the traditional MTEL. </w:t>
      </w:r>
      <w:r w:rsidR="2F39EADD">
        <w:t>In practice, w</w:t>
      </w:r>
      <w:r w:rsidR="191ED2B2">
        <w:t xml:space="preserve">e add controls for prior MTEL performance to </w:t>
      </w:r>
      <m:oMath>
        <m:sSub>
          <m:sSubPr>
            <m:ctrlPr>
              <w:rPr>
                <w:rFonts w:ascii="Cambria Math" w:hAnsi="Cambria Math"/>
                <w:i/>
              </w:rPr>
            </m:ctrlPr>
          </m:sSubPr>
          <m:e>
            <m:r>
              <w:rPr>
                <w:rFonts w:ascii="Cambria Math" w:hAnsi="Cambria Math"/>
              </w:rPr>
              <m:t>T</m:t>
            </m:r>
          </m:e>
          <m:sub>
            <m:r>
              <w:rPr>
                <w:rFonts w:ascii="Cambria Math" w:hAnsi="Cambria Math"/>
              </w:rPr>
              <m:t>jt</m:t>
            </m:r>
          </m:sub>
        </m:sSub>
      </m:oMath>
      <w:r w:rsidR="2F39EADD">
        <w:t xml:space="preserve"> </w:t>
      </w:r>
      <w:r w:rsidR="6C6710C6">
        <w:t xml:space="preserve">to adjust for compositional differences </w:t>
      </w:r>
      <w:r w:rsidR="32349DFC">
        <w:t xml:space="preserve">between pilot participants and traditional MTEL test-takers. </w:t>
      </w:r>
      <w:r w:rsidR="4BCE2B13">
        <w:t xml:space="preserve">Assuming we successfully adjust for </w:t>
      </w:r>
      <w:r w:rsidR="1D0E36EB">
        <w:t xml:space="preserve">selection into test type, </w:t>
      </w:r>
      <w:r w:rsidR="3D300EF4">
        <w:t xml:space="preserve">any </w:t>
      </w:r>
      <w:r w:rsidR="3A5D4769">
        <w:t xml:space="preserve">remaining differences </w:t>
      </w:r>
      <w:r w:rsidR="14A6E663">
        <w:t xml:space="preserve">in teacher effectiveness </w:t>
      </w:r>
      <w:r w:rsidR="3A5D4769">
        <w:t>between those passing the traditional MTEL and those passing</w:t>
      </w:r>
      <w:r w:rsidR="6C6710C6">
        <w:t xml:space="preserve"> </w:t>
      </w:r>
      <w:r w:rsidR="14A6E663">
        <w:t>the alternatives</w:t>
      </w:r>
      <w:r w:rsidR="3C83B832">
        <w:t xml:space="preserve"> must be due either to </w:t>
      </w:r>
      <w:r w:rsidR="4267F209">
        <w:t xml:space="preserve">(a) </w:t>
      </w:r>
      <w:r w:rsidR="16F767E2">
        <w:t xml:space="preserve">effects of the </w:t>
      </w:r>
      <w:r w:rsidR="3973EE77">
        <w:lastRenderedPageBreak/>
        <w:t>alternatives</w:t>
      </w:r>
      <w:r w:rsidR="16F767E2">
        <w:t xml:space="preserve"> on</w:t>
      </w:r>
      <w:r w:rsidR="4267F209">
        <w:t xml:space="preserve"> the performance of</w:t>
      </w:r>
      <w:r w:rsidR="16F767E2">
        <w:t xml:space="preserve"> individual teacher</w:t>
      </w:r>
      <w:r w:rsidR="4267F209">
        <w:t>s or (b)</w:t>
      </w:r>
      <w:r w:rsidR="16F767E2">
        <w:t xml:space="preserve"> </w:t>
      </w:r>
      <w:r w:rsidR="4267F209">
        <w:t xml:space="preserve">effects on </w:t>
      </w:r>
      <w:r w:rsidR="6FDD00EE">
        <w:t xml:space="preserve">the composition of who </w:t>
      </w:r>
      <w:r w:rsidR="0033785B">
        <w:t>became</w:t>
      </w:r>
      <w:r w:rsidR="6FDD00EE">
        <w:t xml:space="preserve"> a teacher.</w:t>
      </w:r>
      <w:r w:rsidR="00F55FC3">
        <w:rPr>
          <w:rStyle w:val="FootnoteReference"/>
        </w:rPr>
        <w:footnoteReference w:id="14"/>
      </w:r>
      <w:r w:rsidR="16F767E2">
        <w:t xml:space="preserve"> </w:t>
      </w:r>
      <w:r w:rsidR="55D1DEEE">
        <w:t xml:space="preserve">We assume that the effects of participating in the pilots on teacher performance is minimal. </w:t>
      </w:r>
      <w:r w:rsidR="0A63406B">
        <w:t>We believe this is a reasonable assumption</w:t>
      </w:r>
      <w:r w:rsidR="00123B66">
        <w:t>, at least for the CLST alternatives and MTEL-Flex.</w:t>
      </w:r>
      <w:r w:rsidR="00BE03BF">
        <w:t xml:space="preserve"> There is little reason to believe that taking a different standardized </w:t>
      </w:r>
      <w:r w:rsidR="000860D3">
        <w:t xml:space="preserve">communications and literacy skills </w:t>
      </w:r>
      <w:r w:rsidR="00BE03BF">
        <w:t xml:space="preserve">assessment would </w:t>
      </w:r>
      <w:r w:rsidR="000860D3">
        <w:t xml:space="preserve">lead to </w:t>
      </w:r>
      <w:r w:rsidR="008E2D4C">
        <w:t>significant</w:t>
      </w:r>
      <w:r w:rsidR="000860D3">
        <w:t xml:space="preserve"> improvements in teaching practice.</w:t>
      </w:r>
      <w:r w:rsidR="000C30AB">
        <w:t xml:space="preserve"> The MTEL-Flex does include some additional preparation to complete the assessment, but </w:t>
      </w:r>
      <w:r w:rsidR="0E56F28E">
        <w:t>teachers report</w:t>
      </w:r>
      <w:r w:rsidR="00AE0DDD">
        <w:t>ed</w:t>
      </w:r>
      <w:r w:rsidR="0E56F28E">
        <w:t xml:space="preserve"> spending </w:t>
      </w:r>
      <w:r w:rsidR="008B0072">
        <w:t xml:space="preserve">only </w:t>
      </w:r>
      <w:r w:rsidR="0E56F28E">
        <w:t>about 10 hours on the MTEL-Flex</w:t>
      </w:r>
      <w:r w:rsidR="70B15A00">
        <w:t xml:space="preserve"> and the </w:t>
      </w:r>
      <w:r w:rsidR="12966667">
        <w:t xml:space="preserve">average effects of </w:t>
      </w:r>
      <w:r w:rsidR="00320C97">
        <w:t xml:space="preserve">modest </w:t>
      </w:r>
      <w:r w:rsidR="12966667">
        <w:t>professional development activities on student outcomes is quite small</w:t>
      </w:r>
      <w:r w:rsidR="479BF3F2">
        <w:t xml:space="preserve">. </w:t>
      </w:r>
      <w:r w:rsidR="00A211B8">
        <w:t>This assumption may be less reasonable for the attestation option, where the time investment is more substantial.</w:t>
      </w:r>
    </w:p>
    <w:p w14:paraId="0DEFCB42" w14:textId="19FE3D31" w:rsidR="001F6E01" w:rsidRDefault="00472152" w:rsidP="005863A0">
      <w:pPr>
        <w:pStyle w:val="BodyText"/>
      </w:pPr>
      <w:r>
        <w:t xml:space="preserve">If we rule out the possibility that the alternative assessments </w:t>
      </w:r>
      <w:r w:rsidR="00BB2A72">
        <w:t>improve teaching practice, then t</w:t>
      </w:r>
      <w:r w:rsidR="776AF63A">
        <w:t>he second explanation</w:t>
      </w:r>
      <w:r w:rsidR="004A55F3">
        <w:t xml:space="preserve"> for any observed differences in educator effectiveness</w:t>
      </w:r>
      <w:r w:rsidR="776AF63A">
        <w:t xml:space="preserve"> is that </w:t>
      </w:r>
      <w:r w:rsidR="26C853E2">
        <w:t>the always-employed group differs from the newly-employed group</w:t>
      </w:r>
      <w:r w:rsidR="45AFC53C">
        <w:t xml:space="preserve">. </w:t>
      </w:r>
      <w:r w:rsidR="006E63BB">
        <w:t xml:space="preserve">In other words, this would suggest </w:t>
      </w:r>
      <w:r w:rsidR="00924935">
        <w:t xml:space="preserve">that teachers who entered the workforce only due to the availability of the alternative assessments are differently effective than those who would have obtained licensure in their </w:t>
      </w:r>
      <w:r w:rsidR="00043B3F">
        <w:t>absence</w:t>
      </w:r>
      <w:r w:rsidR="00924935">
        <w:t xml:space="preserve">. </w:t>
      </w:r>
      <w:r w:rsidR="45AFC53C">
        <w:t xml:space="preserve">We therefore interpret </w:t>
      </w:r>
      <w:r w:rsidR="13679EAE">
        <w:t xml:space="preserve">these specifications </w:t>
      </w:r>
      <w:r w:rsidR="21D3B2DA">
        <w:t xml:space="preserve">as a test that the </w:t>
      </w:r>
      <w:r w:rsidR="04AABE03">
        <w:t>two hypothetical groups of teachers are differently effective</w:t>
      </w:r>
      <w:r w:rsidR="4A04D59E">
        <w:t xml:space="preserve">. A significant difference in these specifications would </w:t>
      </w:r>
      <w:r w:rsidR="00043B3F">
        <w:t xml:space="preserve">therefore </w:t>
      </w:r>
      <w:r w:rsidR="4A04D59E">
        <w:t>suggest that the alternative tests are more or less</w:t>
      </w:r>
      <w:r w:rsidR="13679EAE">
        <w:t xml:space="preserve"> </w:t>
      </w:r>
      <w:r w:rsidR="08EA8877">
        <w:t>stringen</w:t>
      </w:r>
      <w:r w:rsidR="4A04D59E">
        <w:t>t</w:t>
      </w:r>
      <w:r w:rsidR="08EA8877">
        <w:t xml:space="preserve"> </w:t>
      </w:r>
      <w:r w:rsidR="4A04D59E">
        <w:t>than the traditional MTEL</w:t>
      </w:r>
      <w:r w:rsidR="08EA8877">
        <w:t>.</w:t>
      </w:r>
    </w:p>
    <w:p w14:paraId="70F04E44" w14:textId="71E6B043" w:rsidR="52570609" w:rsidRDefault="52570609" w:rsidP="6893D972">
      <w:pPr>
        <w:pStyle w:val="BodyText"/>
      </w:pPr>
      <w:r>
        <w:t>Ultimately</w:t>
      </w:r>
      <w:r w:rsidR="00F668EC">
        <w:t xml:space="preserve">, the second and third comparisons should be read in </w:t>
      </w:r>
      <w:r w:rsidR="00D813B8">
        <w:t>conjunction.</w:t>
      </w:r>
      <w:r w:rsidR="00425EA9">
        <w:t xml:space="preserve"> Comparing </w:t>
      </w:r>
      <w:r w:rsidR="00A151AE">
        <w:t xml:space="preserve">those passing the pilot assessments to those passing the traditional MTEL is the best comparison of how </w:t>
      </w:r>
      <w:r w:rsidR="00FC0337">
        <w:t>candidates accessing the profession through the pilots compare to traditional methods</w:t>
      </w:r>
      <w:r w:rsidR="00C65D93">
        <w:t xml:space="preserve"> used in Massachusetts</w:t>
      </w:r>
      <w:r w:rsidR="00FC0337">
        <w:t xml:space="preserve">. But they describe the participants as an entire group, not the </w:t>
      </w:r>
      <w:r w:rsidR="0072418E">
        <w:t xml:space="preserve">subset of candidates whose </w:t>
      </w:r>
      <w:r w:rsidR="003D6D26">
        <w:t>employment</w:t>
      </w:r>
      <w:r w:rsidR="0072418E">
        <w:t xml:space="preserve"> </w:t>
      </w:r>
      <w:r w:rsidR="003D6D26">
        <w:t xml:space="preserve">was </w:t>
      </w:r>
      <w:r w:rsidR="001F5418">
        <w:t>changed</w:t>
      </w:r>
      <w:r w:rsidR="0072418E">
        <w:t xml:space="preserve"> by participation in the pilot. </w:t>
      </w:r>
      <w:r w:rsidR="009C0919">
        <w:t xml:space="preserve">Adjusting for differences in candidates’ backgrounds provides a test of whether </w:t>
      </w:r>
      <w:r w:rsidR="00427382">
        <w:t>this subset of candidates differs from the larger group of pilot participants</w:t>
      </w:r>
      <w:r w:rsidR="007D5262">
        <w:t xml:space="preserve"> and is informative about the </w:t>
      </w:r>
      <w:r w:rsidR="009D44AB">
        <w:t xml:space="preserve">relative </w:t>
      </w:r>
      <w:r w:rsidR="00B4361E">
        <w:t xml:space="preserve">stringency of the </w:t>
      </w:r>
      <w:r w:rsidR="00E7584B">
        <w:t>alternatives</w:t>
      </w:r>
      <w:r w:rsidR="00427382">
        <w:t xml:space="preserve">. </w:t>
      </w:r>
      <w:r w:rsidR="0027744D">
        <w:t>A</w:t>
      </w:r>
      <w:r w:rsidR="4C337A39">
        <w:t xml:space="preserve">s we show </w:t>
      </w:r>
      <w:r w:rsidR="4DF80F15">
        <w:t>below, our findings are generally not sensitive to the choice of comparison.</w:t>
      </w:r>
    </w:p>
    <w:p w14:paraId="38737BA2" w14:textId="77777777" w:rsidR="006F10EB" w:rsidRDefault="006F10EB" w:rsidP="006F10EB">
      <w:pPr>
        <w:pStyle w:val="Heading3"/>
      </w:pPr>
      <w:bookmarkStart w:id="62" w:name="_Toc188372863"/>
      <w:r>
        <w:lastRenderedPageBreak/>
        <w:t>Communications and Literacy Skills Alternatives</w:t>
      </w:r>
      <w:bookmarkEnd w:id="62"/>
    </w:p>
    <w:p w14:paraId="5744D1C8" w14:textId="3F3ACD39" w:rsidR="003613A1" w:rsidRDefault="00243BD9" w:rsidP="00F91C6B">
      <w:pPr>
        <w:pStyle w:val="BodyText"/>
      </w:pPr>
      <w:r>
        <w:t xml:space="preserve">In Exhibit </w:t>
      </w:r>
      <w:r w:rsidR="0039284E">
        <w:t>3</w:t>
      </w:r>
      <w:r w:rsidR="00077A2F">
        <w:t>0</w:t>
      </w:r>
      <w:r>
        <w:t xml:space="preserve">, we show </w:t>
      </w:r>
      <w:r w:rsidR="00574EFE">
        <w:t>estimates of the relati</w:t>
      </w:r>
      <w:r w:rsidR="00827C49">
        <w:t>v</w:t>
      </w:r>
      <w:r w:rsidR="00574EFE">
        <w:t>e</w:t>
      </w:r>
      <w:r>
        <w:t xml:space="preserve"> effectiveness </w:t>
      </w:r>
      <w:r w:rsidR="00574EFE">
        <w:t xml:space="preserve">of </w:t>
      </w:r>
      <w:r>
        <w:t>teachers who pass</w:t>
      </w:r>
      <w:r w:rsidR="005C5E3B">
        <w:t>ed</w:t>
      </w:r>
      <w:r>
        <w:t xml:space="preserve"> one of the CLST </w:t>
      </w:r>
      <w:r w:rsidR="0053574F">
        <w:t>a</w:t>
      </w:r>
      <w:r>
        <w:t>lternatives</w:t>
      </w:r>
      <w:r w:rsidR="00574EFE">
        <w:t>.</w:t>
      </w:r>
      <w:r w:rsidR="006B2612">
        <w:t xml:space="preserve"> </w:t>
      </w:r>
      <w:r w:rsidR="00F91C6B">
        <w:t xml:space="preserve">The three specifications correspond to the comparisons we describe above. The first comparison (Experience Only) only adjusts for prior teaching experience and compares teachers passing CLST </w:t>
      </w:r>
      <w:r w:rsidR="001D76DB">
        <w:t>a</w:t>
      </w:r>
      <w:r w:rsidR="00F91C6B">
        <w:t xml:space="preserve">lternatives to other educators in Massachusetts. The second comparison (MTEL Pilot) compares teachers passing CLST </w:t>
      </w:r>
      <w:r w:rsidR="001D76DB">
        <w:t>a</w:t>
      </w:r>
      <w:r w:rsidR="00F91C6B">
        <w:t>lternatives to teachers passing the traditional CLSTs during the pilot window. The final comparison (Prior CLST Results) adjusts for prior testing history by comparing teachers who pass</w:t>
      </w:r>
      <w:r w:rsidR="00152BA2">
        <w:t xml:space="preserve">ed </w:t>
      </w:r>
      <w:r w:rsidR="00563F60">
        <w:t xml:space="preserve">a CLST </w:t>
      </w:r>
      <w:r w:rsidR="00635C95">
        <w:t>a</w:t>
      </w:r>
      <w:r w:rsidR="00563F60">
        <w:t>lternative</w:t>
      </w:r>
      <w:r w:rsidR="00F91C6B">
        <w:t xml:space="preserve"> to teachers </w:t>
      </w:r>
      <w:r w:rsidR="005B5202">
        <w:t xml:space="preserve">who </w:t>
      </w:r>
      <w:r w:rsidR="00152BA2">
        <w:t>had</w:t>
      </w:r>
      <w:r w:rsidR="005B5202">
        <w:t xml:space="preserve"> similar prior testing histories on the CLSTs.</w:t>
      </w:r>
    </w:p>
    <w:p w14:paraId="28487561" w14:textId="602E40A2" w:rsidR="00376567" w:rsidRDefault="00376567" w:rsidP="00376567">
      <w:pPr>
        <w:pStyle w:val="ExhibitTitle"/>
        <w:rPr>
          <w:noProof/>
        </w:rPr>
      </w:pPr>
      <w:bookmarkStart w:id="63" w:name="_Toc188372900"/>
      <w:r>
        <w:t>Exhibit</w:t>
      </w:r>
      <w:r w:rsidRPr="00D67B9F">
        <w:t xml:space="preserve"> </w:t>
      </w:r>
      <w:r w:rsidR="00B943D5">
        <w:rPr>
          <w:color w:val="2B579A"/>
          <w:shd w:val="clear" w:color="auto" w:fill="E6E6E6"/>
        </w:rPr>
        <w:t>30</w:t>
      </w:r>
      <w:r w:rsidRPr="00D67B9F">
        <w:t>.</w:t>
      </w:r>
      <w:r>
        <w:t xml:space="preserve"> Effectiveness</w:t>
      </w:r>
      <w:r w:rsidR="00625376">
        <w:t xml:space="preserve"> of Candidates Passing CLST Alternatives</w:t>
      </w:r>
      <w:bookmarkEnd w:id="63"/>
      <w:r w:rsidR="00625376">
        <w:t xml:space="preserve"> </w:t>
      </w:r>
    </w:p>
    <w:p w14:paraId="78EC3503" w14:textId="06807C6B" w:rsidR="00346B11" w:rsidRPr="00F64CAD" w:rsidRDefault="6957C723" w:rsidP="37E86BFA">
      <w:r>
        <w:rPr>
          <w:noProof/>
        </w:rPr>
        <w:drawing>
          <wp:inline distT="0" distB="0" distL="0" distR="0" wp14:anchorId="35B9E908" wp14:editId="642C6AF9">
            <wp:extent cx="5943600" cy="2971800"/>
            <wp:effectExtent l="0" t="0" r="0" b="0"/>
            <wp:docPr id="142539874" name="Picture 142539874" descr="Graph of Effectiveness of Candidates Passing CLST Alterna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9874" name="Picture 142539874" descr="Graph of Effectiveness of Candidates Passing CLST Alternatives "/>
                    <pic:cNvPicPr/>
                  </pic:nvPicPr>
                  <pic:blipFill>
                    <a:blip r:embed="rId35">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241F082" w14:textId="0FEBE31D" w:rsidR="00BA717F" w:rsidRDefault="00BA717F" w:rsidP="00BA717F">
      <w:pPr>
        <w:pStyle w:val="BodyText"/>
      </w:pPr>
      <w:r>
        <w:t>Overall, teachers passing the CLST alternatives perform</w:t>
      </w:r>
      <w:r w:rsidR="00266A3E">
        <w:t>ed</w:t>
      </w:r>
      <w:r>
        <w:t xml:space="preserve"> similar</w:t>
      </w:r>
      <w:r w:rsidR="00334A77">
        <w:t>ly</w:t>
      </w:r>
      <w:r>
        <w:t xml:space="preserve"> on </w:t>
      </w:r>
      <w:r w:rsidR="00334A77">
        <w:t xml:space="preserve">a composite </w:t>
      </w:r>
      <w:r>
        <w:t xml:space="preserve">test value-added (VA) </w:t>
      </w:r>
      <w:r w:rsidR="00334A77">
        <w:t xml:space="preserve">outcome </w:t>
      </w:r>
      <w:r>
        <w:t xml:space="preserve">as other teachers in Massachusetts. The coefficients are not statistically significant and are not sensitive to the choice of comparison group. </w:t>
      </w:r>
      <w:r w:rsidR="00334A77">
        <w:t>However, this result does mask some heterogeneity by subject area (see Appendix B). The negative point estimates for the “Test VA” plot are driven by teachers in math. Those passing the CLST alternatives tend</w:t>
      </w:r>
      <w:r w:rsidR="00C966B4">
        <w:t>ed</w:t>
      </w:r>
      <w:r w:rsidR="00334A77">
        <w:t xml:space="preserve"> to be less effective at raising math achievement than those passing the traditional MTEL CLST, although the difference is only marginally significant. By contrast, there </w:t>
      </w:r>
      <w:r w:rsidR="00A06A56">
        <w:t>was</w:t>
      </w:r>
      <w:r w:rsidR="00334A77">
        <w:t xml:space="preserve"> little difference in teacher value-added on ELA tests. Candidates passing a CLST alternative </w:t>
      </w:r>
      <w:r>
        <w:t>perform</w:t>
      </w:r>
      <w:r w:rsidR="00A06A56">
        <w:t>ed</w:t>
      </w:r>
      <w:r>
        <w:t xml:space="preserve"> worse on nontest VA (absences, suspensions, grades, and on-time progression), although the differences are not statistically significant. Their students also report</w:t>
      </w:r>
      <w:r w:rsidR="00976C0F">
        <w:t>ed</w:t>
      </w:r>
      <w:r>
        <w:t xml:space="preserve"> lower scores on the VOCAL survey of school climate. The differences are only significant when compared to all other teachers in the state (Experience Only), although the estimates are similar across the comparison groups.</w:t>
      </w:r>
    </w:p>
    <w:p w14:paraId="3199C605" w14:textId="52A34E6B" w:rsidR="00F542A7" w:rsidRPr="005156C6" w:rsidRDefault="00F542A7" w:rsidP="00F542A7">
      <w:pPr>
        <w:pStyle w:val="BodyText"/>
        <w:rPr>
          <w:noProof/>
        </w:rPr>
      </w:pPr>
      <w:r>
        <w:rPr>
          <w:noProof/>
        </w:rPr>
        <w:lastRenderedPageBreak/>
        <w:t>In the second row</w:t>
      </w:r>
      <w:r w:rsidR="00BA717F">
        <w:rPr>
          <w:noProof/>
        </w:rPr>
        <w:t xml:space="preserve"> of Exhibit 30</w:t>
      </w:r>
      <w:r>
        <w:rPr>
          <w:noProof/>
        </w:rPr>
        <w:t xml:space="preserve">, we </w:t>
      </w:r>
      <w:r w:rsidR="00FC16CE">
        <w:rPr>
          <w:noProof/>
        </w:rPr>
        <w:t xml:space="preserve">consider performance evaluations. </w:t>
      </w:r>
      <w:r w:rsidR="00F561DB">
        <w:rPr>
          <w:noProof/>
        </w:rPr>
        <w:t xml:space="preserve">Teachers passing </w:t>
      </w:r>
      <w:r w:rsidR="00334A77">
        <w:rPr>
          <w:noProof/>
        </w:rPr>
        <w:t xml:space="preserve">a </w:t>
      </w:r>
      <w:r w:rsidR="00F561DB">
        <w:rPr>
          <w:noProof/>
        </w:rPr>
        <w:t xml:space="preserve">CLST alternative </w:t>
      </w:r>
      <w:r w:rsidR="002B34EB">
        <w:rPr>
          <w:noProof/>
        </w:rPr>
        <w:t>had</w:t>
      </w:r>
      <w:r w:rsidR="00701C71">
        <w:rPr>
          <w:noProof/>
        </w:rPr>
        <w:t xml:space="preserve"> summative performance</w:t>
      </w:r>
      <w:r w:rsidR="00F561DB">
        <w:rPr>
          <w:noProof/>
        </w:rPr>
        <w:t xml:space="preserve"> ratings</w:t>
      </w:r>
      <w:r w:rsidR="00701C71">
        <w:rPr>
          <w:noProof/>
        </w:rPr>
        <w:t xml:space="preserve"> (SPR)</w:t>
      </w:r>
      <w:r w:rsidR="00F561DB">
        <w:rPr>
          <w:noProof/>
        </w:rPr>
        <w:t xml:space="preserve"> that </w:t>
      </w:r>
      <w:r w:rsidR="002B34EB">
        <w:rPr>
          <w:noProof/>
        </w:rPr>
        <w:t>were</w:t>
      </w:r>
      <w:r w:rsidR="00F561DB">
        <w:rPr>
          <w:noProof/>
        </w:rPr>
        <w:t xml:space="preserve"> about 0.07 standard deviations below the </w:t>
      </w:r>
      <w:r w:rsidR="00D51ABE">
        <w:rPr>
          <w:noProof/>
        </w:rPr>
        <w:t xml:space="preserve">average teacher with similar experience. However, this appears to reflect the composition </w:t>
      </w:r>
      <w:r w:rsidR="00B311F5">
        <w:rPr>
          <w:noProof/>
        </w:rPr>
        <w:t xml:space="preserve">of teachers sitting for licensure exams during the pilot. Compared to other teachers passing the traditional MTEL, </w:t>
      </w:r>
      <w:r w:rsidR="00B655A3">
        <w:rPr>
          <w:noProof/>
        </w:rPr>
        <w:t xml:space="preserve">the difference is only 0.02 standard deviations and not statistically significant. </w:t>
      </w:r>
      <w:r w:rsidR="00340784">
        <w:rPr>
          <w:noProof/>
        </w:rPr>
        <w:t xml:space="preserve">In the remaining plots, we show that </w:t>
      </w:r>
      <w:r w:rsidR="000B617A">
        <w:rPr>
          <w:noProof/>
        </w:rPr>
        <w:t xml:space="preserve">CLST </w:t>
      </w:r>
      <w:r w:rsidR="000921D9">
        <w:rPr>
          <w:noProof/>
        </w:rPr>
        <w:t xml:space="preserve">pilot participants </w:t>
      </w:r>
      <w:r w:rsidR="000B617A">
        <w:rPr>
          <w:noProof/>
        </w:rPr>
        <w:t>generally receive</w:t>
      </w:r>
      <w:r w:rsidR="00FC172A">
        <w:rPr>
          <w:noProof/>
        </w:rPr>
        <w:t>d</w:t>
      </w:r>
      <w:r w:rsidR="000B617A">
        <w:rPr>
          <w:noProof/>
        </w:rPr>
        <w:t xml:space="preserve"> similar ratings as other teachers. The significant difference on overall performance ratings when compared to all other teachers appears to be driven by higher rates of unsatisfactory or needs improvement ratings </w:t>
      </w:r>
      <w:r w:rsidR="00D32FF8">
        <w:rPr>
          <w:noProof/>
        </w:rPr>
        <w:t xml:space="preserve">(2 percentage points) </w:t>
      </w:r>
      <w:r w:rsidR="000B617A">
        <w:rPr>
          <w:noProof/>
        </w:rPr>
        <w:t>and lower rates of exemplary performance</w:t>
      </w:r>
      <w:r w:rsidR="00094EB1">
        <w:rPr>
          <w:noProof/>
        </w:rPr>
        <w:t xml:space="preserve"> (2 percentage points)</w:t>
      </w:r>
      <w:r w:rsidR="000B617A">
        <w:rPr>
          <w:noProof/>
        </w:rPr>
        <w:t>, but neither of these differences is significant.</w:t>
      </w:r>
    </w:p>
    <w:p w14:paraId="497FBC4D" w14:textId="4BDD5442" w:rsidR="00701624" w:rsidRDefault="00701624" w:rsidP="00701624">
      <w:pPr>
        <w:pStyle w:val="Heading3"/>
      </w:pPr>
      <w:bookmarkStart w:id="64" w:name="_Toc188372864"/>
      <w:r>
        <w:t>MTEL-Flex</w:t>
      </w:r>
      <w:bookmarkEnd w:id="64"/>
    </w:p>
    <w:p w14:paraId="62F1769E" w14:textId="153FE381" w:rsidR="00476B0C" w:rsidRDefault="00DA6EA5" w:rsidP="0034160D">
      <w:pPr>
        <w:pStyle w:val="BodyText"/>
      </w:pPr>
      <w:r>
        <w:t xml:space="preserve">In Exhibit </w:t>
      </w:r>
      <w:r w:rsidR="00214477">
        <w:t>3</w:t>
      </w:r>
      <w:r w:rsidR="00710705">
        <w:t>1</w:t>
      </w:r>
      <w:r>
        <w:t xml:space="preserve">, we compare </w:t>
      </w:r>
      <w:r w:rsidR="00A8313A">
        <w:t>teachers passing the</w:t>
      </w:r>
      <w:r w:rsidR="009041AD">
        <w:t xml:space="preserve"> MTEL-Flex to </w:t>
      </w:r>
      <w:r w:rsidR="00A8313A">
        <w:t>other</w:t>
      </w:r>
      <w:r w:rsidR="009041AD">
        <w:t xml:space="preserve"> </w:t>
      </w:r>
      <w:r w:rsidR="00A8313A">
        <w:t>educators</w:t>
      </w:r>
      <w:r w:rsidR="009041AD">
        <w:t xml:space="preserve">. </w:t>
      </w:r>
      <w:r w:rsidR="00476B0C">
        <w:t xml:space="preserve">The three specifications correspond to the </w:t>
      </w:r>
      <w:r w:rsidR="003E3618">
        <w:t xml:space="preserve">comparisons we describe above. The first </w:t>
      </w:r>
      <w:r w:rsidR="00B441DE">
        <w:t xml:space="preserve">comparison (Experience Only) only adjusts for </w:t>
      </w:r>
      <w:r w:rsidR="001849A3">
        <w:t>prior teaching experience and compares teachers passing MTEL-Flex to other educators in Massachusetts. The second comparison (MTEL Pilot) compares teachers passing MTEL-Flex to teachers passing one of the corresponding MTEL subject tests during the pilot window. The final comparison (Flex-Eligible) adjusts for prior testing history by comparing teachers who pass</w:t>
      </w:r>
      <w:r w:rsidR="008D2748">
        <w:t>ed</w:t>
      </w:r>
      <w:r w:rsidR="001849A3">
        <w:t xml:space="preserve"> MTEL-Flex to teachers who qualified for MTEL-Flex but passed the traditional MTEL instead.</w:t>
      </w:r>
    </w:p>
    <w:p w14:paraId="061C0D43" w14:textId="4A9AB3B8" w:rsidR="00ED30C0" w:rsidRDefault="00ED30C0" w:rsidP="00ED30C0">
      <w:pPr>
        <w:pStyle w:val="ExhibitTitle"/>
        <w:rPr>
          <w:noProof/>
        </w:rPr>
      </w:pPr>
      <w:bookmarkStart w:id="65" w:name="_Toc188372901"/>
      <w:r>
        <w:t>Exhibit</w:t>
      </w:r>
      <w:r w:rsidRPr="00D67B9F">
        <w:t xml:space="preserve"> </w:t>
      </w:r>
      <w:r w:rsidR="00294D1E">
        <w:rPr>
          <w:color w:val="2B579A"/>
          <w:shd w:val="clear" w:color="auto" w:fill="E6E6E6"/>
        </w:rPr>
        <w:t>31</w:t>
      </w:r>
      <w:r w:rsidRPr="00D67B9F">
        <w:t>.</w:t>
      </w:r>
      <w:r>
        <w:t xml:space="preserve"> Effectiveness</w:t>
      </w:r>
      <w:r w:rsidR="00076D09">
        <w:t xml:space="preserve"> of Candidates Passing MTEL</w:t>
      </w:r>
      <w:r w:rsidR="002E5222">
        <w:t>-</w:t>
      </w:r>
      <w:r w:rsidR="00076D09">
        <w:t>Flex</w:t>
      </w:r>
      <w:bookmarkEnd w:id="65"/>
      <w:r w:rsidR="00076D09">
        <w:t xml:space="preserve"> </w:t>
      </w:r>
    </w:p>
    <w:p w14:paraId="7D357D7B" w14:textId="447C6B00" w:rsidR="00ED30C0" w:rsidRDefault="1F5753A0" w:rsidP="37E86BFA">
      <w:r>
        <w:rPr>
          <w:noProof/>
        </w:rPr>
        <w:drawing>
          <wp:inline distT="0" distB="0" distL="0" distR="0" wp14:anchorId="2E41834E" wp14:editId="70F5C7C8">
            <wp:extent cx="5943600" cy="2971800"/>
            <wp:effectExtent l="0" t="0" r="0" b="0"/>
            <wp:docPr id="1751086438" name="Picture 1751086438" descr="Graph of Effectiveness of Candidates Passing MTEL-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86438" name="Picture 1751086438" descr="Graph of Effectiveness of Candidates Passing MTEL-Flex"/>
                    <pic:cNvPicPr/>
                  </pic:nvPicPr>
                  <pic:blipFill>
                    <a:blip r:embed="rId36">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2BA0536" w14:textId="512BB629" w:rsidR="0080773B" w:rsidRDefault="0080773B" w:rsidP="0080773B">
      <w:pPr>
        <w:pStyle w:val="BodyText"/>
      </w:pPr>
      <w:r>
        <w:lastRenderedPageBreak/>
        <w:t xml:space="preserve">Based on the student outcomes, </w:t>
      </w:r>
      <w:r w:rsidRPr="00161BF7">
        <w:t xml:space="preserve">we do not find evidence that teachers who participated in </w:t>
      </w:r>
      <w:r w:rsidRPr="00260193">
        <w:t>the MTEL-Flex</w:t>
      </w:r>
      <w:r w:rsidRPr="00161BF7">
        <w:t xml:space="preserve"> pilot were </w:t>
      </w:r>
      <w:r>
        <w:t xml:space="preserve">less effective </w:t>
      </w:r>
      <w:r w:rsidR="00FF64AF">
        <w:t xml:space="preserve">than </w:t>
      </w:r>
      <w:r>
        <w:t xml:space="preserve">other teachers in Massachusetts. Teachers passing </w:t>
      </w:r>
      <w:r w:rsidR="009D5A4A">
        <w:t>MTEL-</w:t>
      </w:r>
      <w:r>
        <w:t xml:space="preserve">Flex </w:t>
      </w:r>
      <w:r w:rsidR="00687BF0">
        <w:t>had</w:t>
      </w:r>
      <w:r>
        <w:t xml:space="preserve"> similar test and nontest VA and their students report</w:t>
      </w:r>
      <w:r w:rsidR="003241B9">
        <w:t>ed</w:t>
      </w:r>
      <w:r>
        <w:t xml:space="preserve"> similar school climate. This is true whether we compare teachers to all other educators, to other teachers passing traditional MTEL subject tests during the pilot, or to other educators who qualified for the MTEL-Flex but passed the traditional MTEL instead. </w:t>
      </w:r>
    </w:p>
    <w:p w14:paraId="0022BA27" w14:textId="78E098CC" w:rsidR="00F1052C" w:rsidRDefault="00F1052C" w:rsidP="0080773B">
      <w:pPr>
        <w:pStyle w:val="BodyText"/>
      </w:pPr>
      <w:r>
        <w:t>In Appendix B, we disaggregate results</w:t>
      </w:r>
      <w:r w:rsidR="00BB7005">
        <w:t xml:space="preserve"> for MTEL-Flex</w:t>
      </w:r>
      <w:r>
        <w:t xml:space="preserve"> by subject. </w:t>
      </w:r>
      <w:r w:rsidR="006F7EF8">
        <w:t xml:space="preserve">There is little evidence of any difference in effectiveness between teachers passing MTEL-Flex and those passing the traditional MTEL in either math or ELA. </w:t>
      </w:r>
      <w:r w:rsidR="007661CB">
        <w:t xml:space="preserve">The positive point estimate for the “Flex Eligible” comparison in the “Test VA” plot is driven by math, which suggests that those taking </w:t>
      </w:r>
      <w:r w:rsidR="006D0345">
        <w:t xml:space="preserve">the MTEL-Flex </w:t>
      </w:r>
      <w:r w:rsidR="00DF73C5">
        <w:t>tend</w:t>
      </w:r>
      <w:r w:rsidR="00D36959">
        <w:t>ed</w:t>
      </w:r>
      <w:r w:rsidR="00DF73C5">
        <w:t xml:space="preserve"> to outperform similar teachers</w:t>
      </w:r>
      <w:r w:rsidR="00E31775">
        <w:t xml:space="preserve"> in math classrooms.</w:t>
      </w:r>
      <w:r w:rsidR="00962497">
        <w:t xml:space="preserve"> We do, however, find some evidence that those passing the MTEL-Flex produce</w:t>
      </w:r>
      <w:r w:rsidR="003374C5">
        <w:t>d</w:t>
      </w:r>
      <w:r w:rsidR="004B023C">
        <w:t xml:space="preserve"> smaller achievement gains on science tests.</w:t>
      </w:r>
    </w:p>
    <w:p w14:paraId="5566A742" w14:textId="00077C0E" w:rsidR="0080773B" w:rsidRDefault="0080773B" w:rsidP="0080773B">
      <w:pPr>
        <w:pStyle w:val="BodyText"/>
      </w:pPr>
      <w:r>
        <w:t xml:space="preserve">We do find some differences </w:t>
      </w:r>
      <w:r w:rsidR="00E077C9">
        <w:t xml:space="preserve">in teachers’ </w:t>
      </w:r>
      <w:r>
        <w:t xml:space="preserve">performance evaluations. Teachers who passed the MTEL-Flex </w:t>
      </w:r>
      <w:r w:rsidR="002207CD">
        <w:t>had</w:t>
      </w:r>
      <w:r>
        <w:t xml:space="preserve"> overall performance ratings that </w:t>
      </w:r>
      <w:r w:rsidR="002207CD">
        <w:t>were</w:t>
      </w:r>
      <w:r>
        <w:t xml:space="preserve"> about 0.07 standard deviations below the average teacher with similar levels of experience. Part of this appears to be due to the types of teachers taking subject tests during the pilot</w:t>
      </w:r>
      <w:r w:rsidR="009B69BD">
        <w:t>. Due to the emergency license provisions</w:t>
      </w:r>
      <w:r w:rsidR="00B27E7E">
        <w:t xml:space="preserve"> that coincide with the pilot</w:t>
      </w:r>
      <w:r w:rsidR="009B69BD">
        <w:t xml:space="preserve">, </w:t>
      </w:r>
      <w:r w:rsidR="00B27E7E">
        <w:t xml:space="preserve">many teachers </w:t>
      </w:r>
      <w:r w:rsidR="008A6AA9">
        <w:t>were</w:t>
      </w:r>
      <w:r w:rsidR="00B27E7E">
        <w:t xml:space="preserve"> taking subject tests later in their careers</w:t>
      </w:r>
      <w:r>
        <w:t xml:space="preserve"> </w:t>
      </w:r>
      <w:r w:rsidR="005B4D65">
        <w:t>than is typical. Furthermore, this group of teachers appears to be less effective on average than newly licensed teachers in Massachusetts (Backes et al., 2024</w:t>
      </w:r>
      <w:r w:rsidR="00220017">
        <w:t>b</w:t>
      </w:r>
      <w:r w:rsidR="005B4D65">
        <w:t xml:space="preserve">). </w:t>
      </w:r>
      <w:r w:rsidR="004F71A5">
        <w:t>W</w:t>
      </w:r>
      <w:r>
        <w:t xml:space="preserve">hen we limit the comparison to others passing subject tests in the pilot period, the difference drops to 0.03 standard deviations. </w:t>
      </w:r>
    </w:p>
    <w:p w14:paraId="5F0D77CE" w14:textId="49E6EB30" w:rsidR="0080773B" w:rsidRPr="0080773B" w:rsidRDefault="0080773B" w:rsidP="004051F8">
      <w:pPr>
        <w:pStyle w:val="BodyText"/>
      </w:pPr>
      <w:r>
        <w:t xml:space="preserve">One potential explanation for this finding is that MTEL-Flex participants </w:t>
      </w:r>
      <w:r w:rsidR="00CB7ED9">
        <w:t>were</w:t>
      </w:r>
      <w:r>
        <w:t xml:space="preserve"> required to have attempted and failed the MTEL. The weaker performance evaluations could reflect either differences in who </w:t>
      </w:r>
      <w:r w:rsidR="00AF72EB">
        <w:t>was</w:t>
      </w:r>
      <w:r>
        <w:t xml:space="preserve"> eligible for the MTEL-Flex or it could indicate that the relatively higher pass rates on the MTEL-Flex qualif</w:t>
      </w:r>
      <w:r w:rsidR="005E603B">
        <w:t>ied</w:t>
      </w:r>
      <w:r>
        <w:t xml:space="preserve"> less effective teachers for licensure. When we limit the comparison to those whose prior test scores on the traditional MTEL would have qualified them for the MTEL-Flex, we find little evidence of any difference in performance ratings. This finding suggests that the newly-employed candidates perform</w:t>
      </w:r>
      <w:r w:rsidR="005F14EF">
        <w:t>ed</w:t>
      </w:r>
      <w:r>
        <w:t xml:space="preserve"> similarly as those who entered the profession after </w:t>
      </w:r>
      <w:r w:rsidR="00D1495B">
        <w:t xml:space="preserve">initially failing the MTEL but subsequently </w:t>
      </w:r>
      <w:r>
        <w:t xml:space="preserve">passing </w:t>
      </w:r>
      <w:r w:rsidR="00D1495B">
        <w:t>a latter attempt</w:t>
      </w:r>
      <w:r>
        <w:t>.</w:t>
      </w:r>
    </w:p>
    <w:p w14:paraId="0142085A" w14:textId="2E974C18" w:rsidR="004051F8" w:rsidRPr="0084452B" w:rsidRDefault="004051F8" w:rsidP="004051F8">
      <w:pPr>
        <w:pStyle w:val="BodyText"/>
        <w:rPr>
          <w:noProof/>
        </w:rPr>
      </w:pPr>
      <w:r>
        <w:rPr>
          <w:noProof/>
        </w:rPr>
        <w:t xml:space="preserve">Finally, we see in the remaining two plots that the differences in performance ratings are driven by lower proportions of MTEL-Flex passers earning exemplary ratings (roughly the top </w:t>
      </w:r>
      <w:r w:rsidR="00D907ED">
        <w:rPr>
          <w:noProof/>
        </w:rPr>
        <w:t>10-15</w:t>
      </w:r>
      <w:r>
        <w:rPr>
          <w:noProof/>
        </w:rPr>
        <w:t xml:space="preserve">% of educators in Massachusetts). </w:t>
      </w:r>
      <w:r w:rsidR="002139C8">
        <w:rPr>
          <w:noProof/>
        </w:rPr>
        <w:t>Notably, when we examine teachers who select</w:t>
      </w:r>
      <w:r w:rsidR="000640FC">
        <w:rPr>
          <w:noProof/>
        </w:rPr>
        <w:t>ed</w:t>
      </w:r>
      <w:r w:rsidR="002139C8">
        <w:rPr>
          <w:noProof/>
        </w:rPr>
        <w:t xml:space="preserve"> into teaching on the basis of their performance on the MTEL-Flex (Flex-Eligible), </w:t>
      </w:r>
      <w:r w:rsidR="00CF4D70">
        <w:rPr>
          <w:noProof/>
        </w:rPr>
        <w:t xml:space="preserve">we find some </w:t>
      </w:r>
      <w:r w:rsidR="00CF4D70">
        <w:rPr>
          <w:noProof/>
        </w:rPr>
        <w:lastRenderedPageBreak/>
        <w:t>evidence that this group perform</w:t>
      </w:r>
      <w:r w:rsidR="00CB2C2D">
        <w:rPr>
          <w:noProof/>
        </w:rPr>
        <w:t>ed</w:t>
      </w:r>
      <w:r w:rsidR="00CF4D70">
        <w:rPr>
          <w:noProof/>
        </w:rPr>
        <w:t xml:space="preserve"> closer to the mean; these teachers </w:t>
      </w:r>
      <w:r w:rsidR="009E02E0">
        <w:rPr>
          <w:noProof/>
        </w:rPr>
        <w:t>were</w:t>
      </w:r>
      <w:r w:rsidR="00CF4D70">
        <w:rPr>
          <w:noProof/>
        </w:rPr>
        <w:t xml:space="preserve"> </w:t>
      </w:r>
      <w:r w:rsidR="009C3939">
        <w:rPr>
          <w:noProof/>
        </w:rPr>
        <w:t>both less likely to earn an exemplary rating and less likely to earn an unsatisfactory or needs improvement rating.</w:t>
      </w:r>
    </w:p>
    <w:p w14:paraId="706AD60A" w14:textId="24446B96" w:rsidR="00701624" w:rsidRDefault="00701624" w:rsidP="00701624">
      <w:pPr>
        <w:pStyle w:val="Heading3"/>
      </w:pPr>
      <w:bookmarkStart w:id="66" w:name="_Toc188372865"/>
      <w:r>
        <w:t>Program Attestation</w:t>
      </w:r>
      <w:bookmarkEnd w:id="66"/>
    </w:p>
    <w:p w14:paraId="50F55FEB" w14:textId="77777777" w:rsidR="00336EF7" w:rsidRDefault="00A53234" w:rsidP="00A53234">
      <w:pPr>
        <w:pStyle w:val="BodyText"/>
      </w:pPr>
      <w:r>
        <w:t>In Exhibit 3</w:t>
      </w:r>
      <w:r w:rsidR="000425FA">
        <w:t>2</w:t>
      </w:r>
      <w:r>
        <w:t xml:space="preserve">, we compare performance </w:t>
      </w:r>
      <w:r w:rsidR="00C57536">
        <w:t>evaluations</w:t>
      </w:r>
      <w:r>
        <w:t xml:space="preserve"> for teachers</w:t>
      </w:r>
      <w:r w:rsidR="00C57536">
        <w:t xml:space="preserve"> successfully</w:t>
      </w:r>
      <w:r>
        <w:t xml:space="preserve"> </w:t>
      </w:r>
      <w:r w:rsidR="00C57536">
        <w:t>completing</w:t>
      </w:r>
      <w:r>
        <w:t xml:space="preserve"> the </w:t>
      </w:r>
      <w:r w:rsidR="00C57536">
        <w:t xml:space="preserve">program attestation process to </w:t>
      </w:r>
      <w:r>
        <w:t>other educators.</w:t>
      </w:r>
      <w:r w:rsidR="00736AFC">
        <w:t xml:space="preserve"> Due to the limited number of participants in the program attestation option, we are unable to assess their contributions to student outcomes.</w:t>
      </w:r>
      <w:r>
        <w:t xml:space="preserve"> </w:t>
      </w:r>
    </w:p>
    <w:p w14:paraId="6640F09F" w14:textId="55B4897A" w:rsidR="00A53234" w:rsidRDefault="00A53234" w:rsidP="00A53234">
      <w:pPr>
        <w:pStyle w:val="BodyText"/>
      </w:pPr>
      <w:r>
        <w:t xml:space="preserve">The three specifications </w:t>
      </w:r>
      <w:r w:rsidR="00336EF7">
        <w:t xml:space="preserve">in Exhibit 32 </w:t>
      </w:r>
      <w:r>
        <w:t xml:space="preserve">correspond to the comparisons we describe above. The first comparison (Experience Only) only adjusts for prior teaching experience and compares teachers passing </w:t>
      </w:r>
      <w:r w:rsidR="00896F06">
        <w:t xml:space="preserve">through program attestation </w:t>
      </w:r>
      <w:r>
        <w:t xml:space="preserve">to other educators in Massachusetts. The second comparison (MTEL Pilot) compares teachers passing </w:t>
      </w:r>
      <w:r w:rsidR="00FC6152">
        <w:t>the attestation option</w:t>
      </w:r>
      <w:r>
        <w:t xml:space="preserve"> to teachers</w:t>
      </w:r>
      <w:r w:rsidR="00AA2A39">
        <w:t xml:space="preserve"> from the same preparation programs who</w:t>
      </w:r>
      <w:r>
        <w:t xml:space="preserve"> pass one of the corresponding MTEL subject tests during the pilot window. The final comparison (</w:t>
      </w:r>
      <w:r w:rsidR="004535E0">
        <w:t>Prior MTEL Results</w:t>
      </w:r>
      <w:r>
        <w:t>) adjusts for prior testing history by comparing teachers who pass</w:t>
      </w:r>
      <w:r w:rsidR="00B4212F">
        <w:t>ed</w:t>
      </w:r>
      <w:r>
        <w:t xml:space="preserve"> </w:t>
      </w:r>
      <w:r w:rsidR="00BD160A">
        <w:t>through attestation</w:t>
      </w:r>
      <w:r>
        <w:t xml:space="preserve"> to teachers </w:t>
      </w:r>
      <w:r w:rsidR="00AA705A">
        <w:t xml:space="preserve">from the same programs who </w:t>
      </w:r>
      <w:r w:rsidR="00562344">
        <w:t>had</w:t>
      </w:r>
      <w:r w:rsidR="00AA705A">
        <w:t xml:space="preserve"> </w:t>
      </w:r>
      <w:r w:rsidR="00616E3A">
        <w:t>previously failed one of the subject MTE</w:t>
      </w:r>
      <w:r w:rsidR="001F3141">
        <w:t>L</w:t>
      </w:r>
      <w:r>
        <w:t>.</w:t>
      </w:r>
    </w:p>
    <w:p w14:paraId="2A3B8C72" w14:textId="33DB2E8C" w:rsidR="007F7FA5" w:rsidRDefault="007F7FA5" w:rsidP="007F7FA5">
      <w:pPr>
        <w:pStyle w:val="ExhibitTitle"/>
        <w:rPr>
          <w:noProof/>
        </w:rPr>
      </w:pPr>
      <w:bookmarkStart w:id="67" w:name="_Toc188372902"/>
      <w:r>
        <w:t>Exhibit</w:t>
      </w:r>
      <w:r w:rsidRPr="00D67B9F">
        <w:t xml:space="preserve"> </w:t>
      </w:r>
      <w:r w:rsidR="00C1724D">
        <w:rPr>
          <w:color w:val="2B579A"/>
          <w:shd w:val="clear" w:color="auto" w:fill="E6E6E6"/>
        </w:rPr>
        <w:t>32</w:t>
      </w:r>
      <w:r w:rsidRPr="00D67B9F">
        <w:t>.</w:t>
      </w:r>
      <w:r>
        <w:t xml:space="preserve"> Effectiveness of Candidates Passing </w:t>
      </w:r>
      <w:r w:rsidR="002E5222">
        <w:t>Program Attestation</w:t>
      </w:r>
      <w:bookmarkEnd w:id="67"/>
    </w:p>
    <w:p w14:paraId="4987BDFE" w14:textId="053CF2DE" w:rsidR="007F7FA5" w:rsidRPr="00F64CAD" w:rsidRDefault="7DB0C2E5" w:rsidP="37E86BFA">
      <w:r>
        <w:rPr>
          <w:noProof/>
        </w:rPr>
        <w:drawing>
          <wp:inline distT="0" distB="0" distL="0" distR="0" wp14:anchorId="2B9D1DE9" wp14:editId="4E100434">
            <wp:extent cx="5943600" cy="2971800"/>
            <wp:effectExtent l="0" t="0" r="0" b="0"/>
            <wp:docPr id="1294439831" name="Picture 1294439831" descr="Graph of Effectiveness of Candidates Passing Program Att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39831" name="Picture 1294439831" descr="Graph of Effectiveness of Candidates Passing Program Attestation"/>
                    <pic:cNvPicPr/>
                  </pic:nvPicPr>
                  <pic:blipFill>
                    <a:blip r:embed="rId37">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080829B4" w14:textId="77777777" w:rsidR="00C1724D" w:rsidRPr="00A53234" w:rsidRDefault="00C1724D" w:rsidP="00C1724D">
      <w:pPr>
        <w:pStyle w:val="BodyText"/>
      </w:pPr>
      <w:r>
        <w:t xml:space="preserve">Although the estimates are imprecise due to the small number of participants, we do not find significant differences in performance ratings between candidates participating in program attestation and other educators. When compared to all other educators with similar experience levels, the point estimates are negative (but insignificant), with the apparent difference being </w:t>
      </w:r>
      <w:r>
        <w:lastRenderedPageBreak/>
        <w:t>driven by higher proportions of unsatisfactory or needs improvement ratings. These differences mostly disappear when we limit the comparison to others passing tests from the same programs and are positive (albeit insignificant) when we adjust for prior testing history. We caution, however, that the estimates are quite imprecise. We cannot rule out differences of about 5 percentage points on the likelihood of receiving an exemplary rating or about 10 percentage points on the likelihood of receiving an unsatisfactory or needs improvement rating.</w:t>
      </w:r>
    </w:p>
    <w:p w14:paraId="4A5771D4" w14:textId="77777777" w:rsidR="008312FB" w:rsidRDefault="008312FB" w:rsidP="00556E45">
      <w:pPr>
        <w:pStyle w:val="BodyText"/>
      </w:pPr>
    </w:p>
    <w:p w14:paraId="296AED3D" w14:textId="77777777" w:rsidR="00ED30C0" w:rsidRPr="00F64CAD" w:rsidRDefault="00ED30C0" w:rsidP="00F64CAD">
      <w:pPr>
        <w:pStyle w:val="BodyText"/>
      </w:pPr>
    </w:p>
    <w:p w14:paraId="41E3C75D" w14:textId="77777777" w:rsidR="00F64CAD" w:rsidRDefault="00F64CAD">
      <w:pPr>
        <w:rPr>
          <w:rFonts w:asciiTheme="majorHAnsi" w:eastAsiaTheme="majorEastAsia" w:hAnsiTheme="majorHAnsi" w:cstheme="majorBidi"/>
          <w:b/>
          <w:color w:val="00507F" w:themeColor="accent1"/>
          <w:sz w:val="32"/>
          <w:szCs w:val="32"/>
        </w:rPr>
      </w:pPr>
      <w:r>
        <w:br w:type="page"/>
      </w:r>
    </w:p>
    <w:p w14:paraId="6016476D" w14:textId="4EB44D42" w:rsidR="00F77E80" w:rsidRPr="00630393" w:rsidRDefault="008878AD" w:rsidP="00630393">
      <w:pPr>
        <w:pStyle w:val="Heading2"/>
      </w:pPr>
      <w:bookmarkStart w:id="68" w:name="_Toc188372866"/>
      <w:r w:rsidRPr="00630393">
        <w:lastRenderedPageBreak/>
        <w:t>Summ</w:t>
      </w:r>
      <w:bookmarkStart w:id="69" w:name="_Hlk184856240"/>
      <w:r w:rsidRPr="00630393">
        <w:t>ary</w:t>
      </w:r>
      <w:bookmarkEnd w:id="68"/>
      <w:bookmarkEnd w:id="69"/>
    </w:p>
    <w:p w14:paraId="3353430E" w14:textId="12D78190" w:rsidR="00061EF3" w:rsidRDefault="00061EF3" w:rsidP="00061EF3">
      <w:pPr>
        <w:pStyle w:val="BodyTextPostHeading"/>
      </w:pPr>
      <w:r>
        <w:t xml:space="preserve">The MTEL pilot alternatives were </w:t>
      </w:r>
      <w:r w:rsidR="00A313BC">
        <w:t>launched</w:t>
      </w:r>
      <w:r>
        <w:t xml:space="preserve"> between February 2021 through January 2022.</w:t>
      </w:r>
      <w:r w:rsidR="00D01CC8">
        <w:t xml:space="preserve"> </w:t>
      </w:r>
      <w:r w:rsidR="00930E50">
        <w:t xml:space="preserve">In this report, we </w:t>
      </w:r>
      <w:r w:rsidR="00227091">
        <w:t>assess participation</w:t>
      </w:r>
      <w:r w:rsidR="00930E50">
        <w:t xml:space="preserve"> through </w:t>
      </w:r>
      <w:r w:rsidR="00227091">
        <w:t xml:space="preserve">June </w:t>
      </w:r>
      <w:r w:rsidR="00303594">
        <w:t>2024</w:t>
      </w:r>
      <w:r w:rsidR="006B2F8C">
        <w:t xml:space="preserve">. </w:t>
      </w:r>
      <w:r w:rsidR="00027FDA">
        <w:t xml:space="preserve">As of June 30, </w:t>
      </w:r>
      <w:r w:rsidR="00C92805">
        <w:t xml:space="preserve">2024, </w:t>
      </w:r>
      <w:r w:rsidR="00052D74">
        <w:t xml:space="preserve">a total of </w:t>
      </w:r>
      <w:r w:rsidR="00027FDA">
        <w:t xml:space="preserve">3,947 teacher candidates </w:t>
      </w:r>
      <w:r w:rsidR="007B704F">
        <w:t>had</w:t>
      </w:r>
      <w:r w:rsidR="00027FDA">
        <w:t xml:space="preserve"> taken at least one of the pilot assessments.</w:t>
      </w:r>
      <w:r w:rsidR="006130FB">
        <w:t xml:space="preserve"> </w:t>
      </w:r>
      <w:r w:rsidR="00BE64B2">
        <w:t xml:space="preserve">The participants were </w:t>
      </w:r>
      <w:r w:rsidR="00C930AB">
        <w:t xml:space="preserve">more diverse than other Massachusetts educators in terms of ethnoracial identity and preparation background. </w:t>
      </w:r>
      <w:r w:rsidR="006130FB">
        <w:t xml:space="preserve">Across all </w:t>
      </w:r>
      <w:r w:rsidR="00F66088">
        <w:t xml:space="preserve">the alternative assessments, </w:t>
      </w:r>
      <w:r w:rsidR="00586DCC">
        <w:t>those who passed alternative assessments</w:t>
      </w:r>
      <w:r w:rsidR="006373A6">
        <w:t xml:space="preserve"> </w:t>
      </w:r>
      <w:r w:rsidR="008A4E68">
        <w:t>were</w:t>
      </w:r>
      <w:r w:rsidR="006373A6">
        <w:t xml:space="preserve"> more likely </w:t>
      </w:r>
      <w:r w:rsidR="00475B93">
        <w:t xml:space="preserve">than those passing traditional assessments </w:t>
      </w:r>
      <w:r w:rsidR="006373A6">
        <w:t xml:space="preserve">to be working as Massachusetts teachers on emergency licenses. </w:t>
      </w:r>
      <w:r w:rsidR="0031560C">
        <w:t xml:space="preserve">They </w:t>
      </w:r>
      <w:r w:rsidR="004B7CEA">
        <w:t>were</w:t>
      </w:r>
      <w:r w:rsidR="0031560C">
        <w:t xml:space="preserve"> also more ethnoracially diverse than teachers using the traditional </w:t>
      </w:r>
      <w:r w:rsidR="003F122C">
        <w:t xml:space="preserve">MTEL to </w:t>
      </w:r>
      <w:r w:rsidR="000A367E">
        <w:t>meet licensure requirements.</w:t>
      </w:r>
    </w:p>
    <w:p w14:paraId="2B7457A7" w14:textId="4D76A600" w:rsidR="007E63F3" w:rsidRDefault="006C16A4" w:rsidP="00061EF3">
      <w:pPr>
        <w:pStyle w:val="BodyText"/>
      </w:pPr>
      <w:r>
        <w:t xml:space="preserve">Access to the profession, </w:t>
      </w:r>
      <w:r w:rsidR="009E7327">
        <w:t xml:space="preserve">as </w:t>
      </w:r>
      <w:r>
        <w:t>measured using pass rates, varie</w:t>
      </w:r>
      <w:r w:rsidR="00475B93">
        <w:t>d</w:t>
      </w:r>
      <w:r w:rsidR="000743D2">
        <w:t xml:space="preserve"> across</w:t>
      </w:r>
      <w:r w:rsidR="00646D31" w:rsidRPr="003938D1">
        <w:t xml:space="preserve"> the</w:t>
      </w:r>
      <w:r w:rsidR="00F43385">
        <w:t xml:space="preserve"> alternative assessments.</w:t>
      </w:r>
      <w:r w:rsidR="00397F36">
        <w:t xml:space="preserve"> The</w:t>
      </w:r>
      <w:r w:rsidR="00D82929">
        <w:t xml:space="preserve"> </w:t>
      </w:r>
      <w:r w:rsidR="00475B93">
        <w:t xml:space="preserve">overall </w:t>
      </w:r>
      <w:r w:rsidR="00D82929">
        <w:t xml:space="preserve">pass rate </w:t>
      </w:r>
      <w:r w:rsidR="008211A3">
        <w:t xml:space="preserve">across </w:t>
      </w:r>
      <w:r w:rsidR="00D82929">
        <w:t>the</w:t>
      </w:r>
      <w:r w:rsidR="00646D31" w:rsidRPr="003938D1">
        <w:t xml:space="preserve"> </w:t>
      </w:r>
      <w:r w:rsidR="00061EF3" w:rsidRPr="003938D1">
        <w:t xml:space="preserve">CLST </w:t>
      </w:r>
      <w:r w:rsidR="00D83D7D">
        <w:t>a</w:t>
      </w:r>
      <w:r w:rsidR="00D83D7D" w:rsidRPr="003938D1">
        <w:t xml:space="preserve">lternatives </w:t>
      </w:r>
      <w:r w:rsidR="00475B93">
        <w:t>was</w:t>
      </w:r>
      <w:r w:rsidR="00BD6A53" w:rsidRPr="003938D1">
        <w:t xml:space="preserve"> similar on average to the traditional MTEL</w:t>
      </w:r>
      <w:r w:rsidR="00BF6664">
        <w:t xml:space="preserve">, although there </w:t>
      </w:r>
      <w:r w:rsidR="00E8656E">
        <w:t>were</w:t>
      </w:r>
      <w:r w:rsidR="00BF6664">
        <w:t xml:space="preserve"> meaningful differences </w:t>
      </w:r>
      <w:r w:rsidR="008211A3">
        <w:t xml:space="preserve">between </w:t>
      </w:r>
      <w:r w:rsidR="00BF6664">
        <w:t>the different tests being administered</w:t>
      </w:r>
      <w:r w:rsidR="00BD6A53" w:rsidRPr="003938D1">
        <w:t>.</w:t>
      </w:r>
      <w:r w:rsidR="00BD6A53">
        <w:t xml:space="preserve"> </w:t>
      </w:r>
      <w:r w:rsidR="004927B9">
        <w:t>P</w:t>
      </w:r>
      <w:r w:rsidR="00E0321C">
        <w:t>ass rates on the MTEL</w:t>
      </w:r>
      <w:r w:rsidR="0007226B">
        <w:t>-</w:t>
      </w:r>
      <w:r w:rsidR="00E0321C">
        <w:t xml:space="preserve">Flex </w:t>
      </w:r>
      <w:r w:rsidR="002B403A">
        <w:t>were</w:t>
      </w:r>
      <w:r w:rsidR="00E0321C">
        <w:t xml:space="preserve"> higher than on the traditional MTEL subject tests</w:t>
      </w:r>
      <w:r w:rsidR="008278F6">
        <w:t>, and they have increased over time</w:t>
      </w:r>
      <w:r w:rsidR="00E0321C">
        <w:t xml:space="preserve">. </w:t>
      </w:r>
      <w:r w:rsidR="00E1426A">
        <w:t>MTEL</w:t>
      </w:r>
      <w:r w:rsidR="0007226B">
        <w:t>-</w:t>
      </w:r>
      <w:r w:rsidR="00E1426A">
        <w:t xml:space="preserve">Flex participants </w:t>
      </w:r>
      <w:r w:rsidR="00FD3E44">
        <w:t>were</w:t>
      </w:r>
      <w:r w:rsidR="00E1426A">
        <w:t xml:space="preserve"> about </w:t>
      </w:r>
      <w:r w:rsidR="00B63770">
        <w:t>1</w:t>
      </w:r>
      <w:r w:rsidR="00E1426A">
        <w:t xml:space="preserve">6 percentage points more likely to </w:t>
      </w:r>
      <w:r w:rsidR="005D4EBB">
        <w:t>pass</w:t>
      </w:r>
      <w:r w:rsidR="00485A1F">
        <w:t xml:space="preserve"> the test</w:t>
      </w:r>
      <w:r w:rsidR="005D4EBB">
        <w:t xml:space="preserve"> </w:t>
      </w:r>
      <w:r w:rsidR="00485A1F">
        <w:t xml:space="preserve">than those retaking the </w:t>
      </w:r>
      <w:r w:rsidR="00497A4A">
        <w:t>traditional MTEL</w:t>
      </w:r>
      <w:r w:rsidR="005D4EBB">
        <w:t>.</w:t>
      </w:r>
      <w:r w:rsidR="004857B5">
        <w:t xml:space="preserve"> </w:t>
      </w:r>
      <w:r w:rsidR="006E50A0">
        <w:t xml:space="preserve">Program </w:t>
      </w:r>
      <w:r w:rsidR="004857B5">
        <w:t xml:space="preserve">attestation </w:t>
      </w:r>
      <w:r w:rsidR="006E50A0">
        <w:t xml:space="preserve">pass rates </w:t>
      </w:r>
      <w:r w:rsidR="008B2EEC">
        <w:t>were</w:t>
      </w:r>
      <w:r w:rsidR="004857B5">
        <w:t xml:space="preserve"> also significantly higher than the traditional MTEL. </w:t>
      </w:r>
      <w:r w:rsidR="00AD47C2">
        <w:t>We estimate differences in pass rates of about 29 percentage points after accounting for candidates’ backgrounds and prior test history.</w:t>
      </w:r>
      <w:r w:rsidR="005D4EBB">
        <w:t xml:space="preserve"> </w:t>
      </w:r>
    </w:p>
    <w:p w14:paraId="4D25D2A1" w14:textId="640678D8" w:rsidR="00340AE2" w:rsidRDefault="00071D53" w:rsidP="00375E11">
      <w:pPr>
        <w:pStyle w:val="BodyText"/>
      </w:pPr>
      <w:r>
        <w:t xml:space="preserve">The higher pass rates on the MTEL-Flex and program attestation options appear to </w:t>
      </w:r>
      <w:r w:rsidR="009937C3">
        <w:t xml:space="preserve">have </w:t>
      </w:r>
      <w:r>
        <w:t>translate</w:t>
      </w:r>
      <w:r w:rsidR="009937C3">
        <w:t>d</w:t>
      </w:r>
      <w:r>
        <w:t xml:space="preserve"> into higher rates of licensure and employment. </w:t>
      </w:r>
      <w:r w:rsidR="00011E75">
        <w:t xml:space="preserve">We find that candidates taking the MTEL-Flex </w:t>
      </w:r>
      <w:r w:rsidR="00A44D5E">
        <w:t>were</w:t>
      </w:r>
      <w:r w:rsidR="00011E75">
        <w:t xml:space="preserve"> about 2-3 percentage points more likely to </w:t>
      </w:r>
      <w:r w:rsidR="004875B0">
        <w:t xml:space="preserve">have </w:t>
      </w:r>
      <w:r w:rsidR="00011E75">
        <w:t>earn</w:t>
      </w:r>
      <w:r w:rsidR="004875B0">
        <w:t>ed</w:t>
      </w:r>
      <w:r w:rsidR="00011E75">
        <w:t xml:space="preserve"> an initial or provisional license or </w:t>
      </w:r>
      <w:r w:rsidR="00200054">
        <w:t xml:space="preserve">to have </w:t>
      </w:r>
      <w:r w:rsidR="00011E75">
        <w:t xml:space="preserve">become employed as teachers. </w:t>
      </w:r>
      <w:r w:rsidR="00351688">
        <w:t>We estimate that program attestation increased employment rates by about 8 percentage points.</w:t>
      </w:r>
    </w:p>
    <w:p w14:paraId="328D4C3B" w14:textId="037A6AA4" w:rsidR="00AC1314" w:rsidRDefault="00AD4600" w:rsidP="00375E11">
      <w:pPr>
        <w:pStyle w:val="BodyText"/>
      </w:pPr>
      <w:r>
        <w:t xml:space="preserve">We find </w:t>
      </w:r>
      <w:r w:rsidR="001779AE">
        <w:t>limited</w:t>
      </w:r>
      <w:r>
        <w:t xml:space="preserve"> evidence of differences </w:t>
      </w:r>
      <w:r w:rsidR="001779AE">
        <w:t xml:space="preserve">in teacher effectiveness </w:t>
      </w:r>
      <w:r w:rsidR="009067B9">
        <w:t xml:space="preserve">between pilot participants and others passing the traditional MTEL. </w:t>
      </w:r>
      <w:r w:rsidR="00D5291F">
        <w:t xml:space="preserve">Candidates passing the </w:t>
      </w:r>
      <w:r w:rsidR="009F53C1">
        <w:t xml:space="preserve">CLST </w:t>
      </w:r>
      <w:r w:rsidR="004C6E53">
        <w:t>a</w:t>
      </w:r>
      <w:r w:rsidR="009F53C1">
        <w:t xml:space="preserve">lternatives </w:t>
      </w:r>
      <w:r w:rsidR="0008438C">
        <w:t>had</w:t>
      </w:r>
      <w:r w:rsidR="009F53C1">
        <w:t xml:space="preserve"> similar contributions to student achievement and performance evaluations as those passing the traditional MTEL, although their students </w:t>
      </w:r>
      <w:r w:rsidR="00087EE9">
        <w:t>did</w:t>
      </w:r>
      <w:r w:rsidR="009F53C1">
        <w:t xml:space="preserve"> report weaker classroom climate</w:t>
      </w:r>
      <w:r w:rsidR="00972472">
        <w:t xml:space="preserve"> and there is suggestive evidence of lower math achievement</w:t>
      </w:r>
      <w:r w:rsidR="009F53C1">
        <w:t xml:space="preserve">. </w:t>
      </w:r>
      <w:r w:rsidR="00972472">
        <w:t>C</w:t>
      </w:r>
      <w:r w:rsidR="00032593">
        <w:t xml:space="preserve">andidates passing the MTEL-Flex </w:t>
      </w:r>
      <w:r w:rsidR="009A131D">
        <w:t>perform</w:t>
      </w:r>
      <w:r w:rsidR="00D848E5">
        <w:t>ed</w:t>
      </w:r>
      <w:r w:rsidR="009A131D">
        <w:t xml:space="preserve"> similarly on value-added metrics as those passing the </w:t>
      </w:r>
      <w:r w:rsidR="006A2FEA">
        <w:t>traditional MTEL</w:t>
      </w:r>
      <w:r w:rsidR="00AC19FC">
        <w:t>, although</w:t>
      </w:r>
      <w:r w:rsidR="006A2FEA">
        <w:t xml:space="preserve"> </w:t>
      </w:r>
      <w:r w:rsidR="00AC19FC">
        <w:t>w</w:t>
      </w:r>
      <w:r w:rsidR="006A2FEA">
        <w:t>e do find that</w:t>
      </w:r>
      <w:r w:rsidR="00AC19FC">
        <w:t xml:space="preserve"> they </w:t>
      </w:r>
      <w:r w:rsidR="00771A5B">
        <w:t>were</w:t>
      </w:r>
      <w:r w:rsidR="00AC19FC">
        <w:t xml:space="preserve"> less likely </w:t>
      </w:r>
      <w:r w:rsidR="00E90D8B">
        <w:t xml:space="preserve">to earn the top performance </w:t>
      </w:r>
      <w:r w:rsidR="004044DD">
        <w:t xml:space="preserve">evaluation rating </w:t>
      </w:r>
      <w:r w:rsidR="00E90D8B">
        <w:t xml:space="preserve">in Massachusetts. </w:t>
      </w:r>
      <w:r w:rsidR="008247B5">
        <w:t xml:space="preserve">We do not find any statistically significant differences in performance evaluations between </w:t>
      </w:r>
      <w:r w:rsidR="00723882">
        <w:t>participants in the program attestation option and other teachers, although the sample of teachers is not large enough to rule out meaningful differences.</w:t>
      </w:r>
    </w:p>
    <w:p w14:paraId="22CFA975" w14:textId="18F555B4" w:rsidR="008A0049" w:rsidRPr="00630393" w:rsidRDefault="00330252" w:rsidP="00630393">
      <w:pPr>
        <w:pStyle w:val="Heading2"/>
      </w:pPr>
      <w:bookmarkStart w:id="70" w:name="_Toc188372867"/>
      <w:r>
        <w:lastRenderedPageBreak/>
        <w:t>Considerations</w:t>
      </w:r>
      <w:bookmarkEnd w:id="70"/>
    </w:p>
    <w:p w14:paraId="50FE42E2" w14:textId="2BE72C75" w:rsidR="00293C97" w:rsidRDefault="00293C97" w:rsidP="003144B6">
      <w:pPr>
        <w:pStyle w:val="BodyText"/>
        <w:spacing w:before="120"/>
      </w:pPr>
      <w:r>
        <w:t xml:space="preserve">In this report, we </w:t>
      </w:r>
      <w:r w:rsidR="009F3BD6">
        <w:t xml:space="preserve">assess the </w:t>
      </w:r>
      <w:r w:rsidR="00563E98">
        <w:t>alternative</w:t>
      </w:r>
      <w:r w:rsidR="009F3BD6">
        <w:t xml:space="preserve"> </w:t>
      </w:r>
      <w:r w:rsidR="7702005A">
        <w:t>assessments</w:t>
      </w:r>
      <w:r w:rsidR="00512230">
        <w:t xml:space="preserve"> as they have been implemented. </w:t>
      </w:r>
      <w:r w:rsidR="00854DAD">
        <w:t>As the state considers whether to continue offering these assessments, i</w:t>
      </w:r>
      <w:r w:rsidR="00276902">
        <w:t xml:space="preserve">t is important to note </w:t>
      </w:r>
      <w:r w:rsidR="00BF19CF">
        <w:t xml:space="preserve">several caveats about generalizing the results beyond the </w:t>
      </w:r>
      <w:r w:rsidR="00674EC4">
        <w:t>bounds of the pilot.</w:t>
      </w:r>
    </w:p>
    <w:p w14:paraId="15A1AB11" w14:textId="3615D062" w:rsidR="00E26741" w:rsidRDefault="00BA4484" w:rsidP="00375E11">
      <w:pPr>
        <w:pStyle w:val="BodyText"/>
      </w:pPr>
      <w:r>
        <w:t xml:space="preserve">First, </w:t>
      </w:r>
      <w:r w:rsidR="00627FF7">
        <w:t xml:space="preserve">our analyses of teacher effectiveness compare teachers </w:t>
      </w:r>
      <w:r w:rsidR="00B00A51">
        <w:t>who complete</w:t>
      </w:r>
      <w:r w:rsidR="007277AF">
        <w:t>d</w:t>
      </w:r>
      <w:r w:rsidR="00B00A51">
        <w:t xml:space="preserve"> licensure requirements using </w:t>
      </w:r>
      <w:r w:rsidR="00627FF7">
        <w:t xml:space="preserve">the piloted assessments to those </w:t>
      </w:r>
      <w:r w:rsidR="00B71834">
        <w:t xml:space="preserve">using the traditional MTEL. </w:t>
      </w:r>
      <w:r w:rsidR="00701624">
        <w:t xml:space="preserve">We </w:t>
      </w:r>
      <w:r w:rsidR="00742E8E">
        <w:t xml:space="preserve">find limited evidence that </w:t>
      </w:r>
      <w:r w:rsidR="002E3FB1">
        <w:t>pilot participants differ</w:t>
      </w:r>
      <w:r w:rsidR="007277AF">
        <w:t>ed</w:t>
      </w:r>
      <w:r w:rsidR="002E3FB1">
        <w:t xml:space="preserve"> from other </w:t>
      </w:r>
      <w:r w:rsidR="003C2BA9">
        <w:t xml:space="preserve">teachers in their contributions to student outcomes or performance evaluations. </w:t>
      </w:r>
      <w:r w:rsidR="006800C1">
        <w:t xml:space="preserve">Although </w:t>
      </w:r>
      <w:r w:rsidR="00B00A51">
        <w:t xml:space="preserve">the fact that these teachers </w:t>
      </w:r>
      <w:r w:rsidR="00D239DB">
        <w:t>were</w:t>
      </w:r>
      <w:r w:rsidR="00B00A51">
        <w:t xml:space="preserve"> similarly effective as other educators </w:t>
      </w:r>
      <w:r w:rsidR="006800C1">
        <w:t xml:space="preserve">suggests that the pilot assessments </w:t>
      </w:r>
      <w:r w:rsidR="00AB30CA">
        <w:t xml:space="preserve">would have limited effects on </w:t>
      </w:r>
      <w:r w:rsidR="00B00A51">
        <w:t>student learning</w:t>
      </w:r>
      <w:r w:rsidR="00A74869">
        <w:t xml:space="preserve">, these analyses may understate the </w:t>
      </w:r>
      <w:r w:rsidR="006D41CF">
        <w:t>overall effects o</w:t>
      </w:r>
      <w:r w:rsidR="00B00A51">
        <w:t>f increasing the supply of teachers</w:t>
      </w:r>
      <w:r w:rsidR="00D046D8">
        <w:t xml:space="preserve">. </w:t>
      </w:r>
      <w:r w:rsidR="000437BC">
        <w:t xml:space="preserve">The MTEL-Flex and program attestation options appear to </w:t>
      </w:r>
      <w:r w:rsidR="000C34F7">
        <w:t xml:space="preserve">have </w:t>
      </w:r>
      <w:r w:rsidR="000437BC">
        <w:t>expand</w:t>
      </w:r>
      <w:r w:rsidR="000C34F7">
        <w:t>ed</w:t>
      </w:r>
      <w:r w:rsidR="000437BC">
        <w:t xml:space="preserve"> teacher supply </w:t>
      </w:r>
      <w:r w:rsidR="00ED2915">
        <w:t>by increasing the number of teachers passing licensure tests.</w:t>
      </w:r>
      <w:r w:rsidR="001B07CE">
        <w:t xml:space="preserve"> Given that </w:t>
      </w:r>
      <w:r w:rsidR="004658E1">
        <w:t xml:space="preserve">some </w:t>
      </w:r>
      <w:r w:rsidR="001B07CE">
        <w:t>schools are currently struggling to hire qualified educators, i</w:t>
      </w:r>
      <w:r w:rsidR="00ED2915">
        <w:t xml:space="preserve">mprovements in teacher supply might </w:t>
      </w:r>
      <w:r w:rsidR="00B00A51">
        <w:t xml:space="preserve">improve </w:t>
      </w:r>
      <w:r w:rsidR="00AB6233">
        <w:t>hiring</w:t>
      </w:r>
      <w:r w:rsidR="00717637">
        <w:t xml:space="preserve"> </w:t>
      </w:r>
      <w:r w:rsidR="00B00A51">
        <w:t xml:space="preserve">outcomes </w:t>
      </w:r>
      <w:r w:rsidR="00717637">
        <w:t xml:space="preserve">or lead schools to reduce class sizes. </w:t>
      </w:r>
      <w:r w:rsidR="00D77BE3">
        <w:t xml:space="preserve">These effects would not be captured by </w:t>
      </w:r>
      <w:r w:rsidR="007F091A">
        <w:t>the analyses presented in this report.</w:t>
      </w:r>
    </w:p>
    <w:p w14:paraId="079CB06B" w14:textId="60B2BBA7" w:rsidR="00395B08" w:rsidRDefault="00395B08" w:rsidP="00375E11">
      <w:pPr>
        <w:pStyle w:val="BodyText"/>
      </w:pPr>
      <w:r>
        <w:t xml:space="preserve">Second, </w:t>
      </w:r>
      <w:r w:rsidR="00991C0B">
        <w:t>the difficulty of the assessments</w:t>
      </w:r>
      <w:r w:rsidR="00DC2210">
        <w:t xml:space="preserve"> </w:t>
      </w:r>
      <w:r w:rsidR="00991C0B">
        <w:t xml:space="preserve">might change if they were to become permanent. </w:t>
      </w:r>
      <w:r w:rsidR="0034220A">
        <w:t>Pass rates on the MTEL-Flex fluctuated over the course of the pilot</w:t>
      </w:r>
      <w:r w:rsidR="00FD0F1E">
        <w:t xml:space="preserve">. </w:t>
      </w:r>
      <w:r w:rsidR="0049320B">
        <w:t xml:space="preserve">Although </w:t>
      </w:r>
      <w:r w:rsidR="002B2DC0">
        <w:t xml:space="preserve">we have limited evidence on </w:t>
      </w:r>
      <w:r w:rsidR="00451663">
        <w:t>explanations for shifts</w:t>
      </w:r>
      <w:r w:rsidR="002B2DC0">
        <w:t xml:space="preserve"> in pass rates, the pilot coincided with significant changes in </w:t>
      </w:r>
      <w:r w:rsidR="00A00B69">
        <w:t xml:space="preserve">academic performance and study habits, including disruptions to student learning during the pandemic </w:t>
      </w:r>
      <w:r w:rsidR="004A205A">
        <w:t xml:space="preserve">(Goldhaber et al., 2023) </w:t>
      </w:r>
      <w:r w:rsidR="00A00B69">
        <w:t xml:space="preserve">and </w:t>
      </w:r>
      <w:r w:rsidR="001E6767">
        <w:t>the increasing use of generative AI tools in academic and professional work (</w:t>
      </w:r>
      <w:r w:rsidR="00D178DA">
        <w:t>Bick et al., 2024; Sidotti &amp; Gottfried, 2023; Singer, 2023</w:t>
      </w:r>
      <w:r w:rsidR="001E6767">
        <w:t xml:space="preserve">). </w:t>
      </w:r>
      <w:r w:rsidR="004A205A">
        <w:t xml:space="preserve">We also might expect pass rates to </w:t>
      </w:r>
      <w:r w:rsidR="00FD0F1E">
        <w:t xml:space="preserve">continue to rise if </w:t>
      </w:r>
      <w:r w:rsidR="0056621F">
        <w:t xml:space="preserve">teacher candidates or preparation programs become more knowledgeable about </w:t>
      </w:r>
      <w:r w:rsidR="002322EE">
        <w:t xml:space="preserve">an </w:t>
      </w:r>
      <w:r w:rsidR="0056621F">
        <w:t xml:space="preserve">assessment and more effective at preparing for </w:t>
      </w:r>
      <w:r w:rsidR="005105F7">
        <w:t>it</w:t>
      </w:r>
      <w:r w:rsidR="0056621F">
        <w:t>.</w:t>
      </w:r>
      <w:r w:rsidR="009F1760">
        <w:t xml:space="preserve"> Similarly, the </w:t>
      </w:r>
      <w:r w:rsidR="007909B6">
        <w:t xml:space="preserve">program attestation option </w:t>
      </w:r>
      <w:r w:rsidR="00B02E5F">
        <w:t xml:space="preserve">provides preparation providers with considerable flexibility over assessment design. </w:t>
      </w:r>
      <w:r w:rsidR="00483AF2">
        <w:t xml:space="preserve">If </w:t>
      </w:r>
      <w:r w:rsidR="00626CFB">
        <w:t>prospective</w:t>
      </w:r>
      <w:r w:rsidR="00FC4612">
        <w:t xml:space="preserve"> students</w:t>
      </w:r>
      <w:r w:rsidR="00AF1BA3">
        <w:t xml:space="preserve"> base</w:t>
      </w:r>
      <w:r w:rsidR="00CC2D41">
        <w:t xml:space="preserve"> their decisions about where to enroll in part on </w:t>
      </w:r>
      <w:r w:rsidR="009A2603">
        <w:t>completion rates,</w:t>
      </w:r>
      <w:r w:rsidR="00FC4612">
        <w:t xml:space="preserve"> </w:t>
      </w:r>
      <w:r w:rsidR="009A2603">
        <w:t>p</w:t>
      </w:r>
      <w:r w:rsidR="00B27DAF">
        <w:t xml:space="preserve">rograms may face incentives to </w:t>
      </w:r>
      <w:r w:rsidR="00483AF2">
        <w:t xml:space="preserve">increase pass rates </w:t>
      </w:r>
      <w:r w:rsidR="00222CA2">
        <w:t>on the attestation opt</w:t>
      </w:r>
      <w:r w:rsidR="009410F8">
        <w:t>ion</w:t>
      </w:r>
      <w:r w:rsidR="00712C9A">
        <w:t xml:space="preserve">. </w:t>
      </w:r>
      <w:r w:rsidR="001D3EF6">
        <w:t xml:space="preserve">Competition for students might </w:t>
      </w:r>
      <w:r w:rsidR="00683442">
        <w:t xml:space="preserve">lead programs to compete on </w:t>
      </w:r>
      <w:r w:rsidR="00170B75">
        <w:t>leniency</w:t>
      </w:r>
      <w:r w:rsidR="00DF59A0">
        <w:t xml:space="preserve"> (e.g. Mast, 2020)</w:t>
      </w:r>
      <w:r w:rsidR="00703C03">
        <w:t xml:space="preserve">. </w:t>
      </w:r>
      <w:r w:rsidR="00721A8D">
        <w:t xml:space="preserve">Standardizing assessment materials may </w:t>
      </w:r>
      <w:r w:rsidR="00F8194B">
        <w:t xml:space="preserve">help to ensure </w:t>
      </w:r>
      <w:r w:rsidR="00933423">
        <w:t>consistent standards</w:t>
      </w:r>
      <w:r w:rsidR="00AC446D">
        <w:t xml:space="preserve"> across programs</w:t>
      </w:r>
      <w:r w:rsidR="00933423">
        <w:t>.</w:t>
      </w:r>
    </w:p>
    <w:p w14:paraId="34CE3438" w14:textId="4E5FCAED" w:rsidR="0089115E" w:rsidRDefault="00B00A51" w:rsidP="00375E11">
      <w:pPr>
        <w:pStyle w:val="BodyText"/>
      </w:pPr>
      <w:r>
        <w:t>Finally</w:t>
      </w:r>
      <w:r w:rsidR="00FB76EC">
        <w:t xml:space="preserve">, </w:t>
      </w:r>
      <w:r w:rsidR="009D146E">
        <w:t xml:space="preserve">the composition of the </w:t>
      </w:r>
      <w:r w:rsidR="001C7392">
        <w:t>pool of test-takers may change as the assessment options become more widely known</w:t>
      </w:r>
      <w:r w:rsidR="00FB76EC">
        <w:t>.</w:t>
      </w:r>
      <w:r w:rsidR="001C7392">
        <w:t xml:space="preserve"> </w:t>
      </w:r>
      <w:r w:rsidR="004E628B">
        <w:t xml:space="preserve">Faculty </w:t>
      </w:r>
      <w:r w:rsidR="004F1418">
        <w:t xml:space="preserve">from the preparation providers offering attestation noted that </w:t>
      </w:r>
      <w:r w:rsidR="002E596A">
        <w:t>it took some time for candidates to understand their eligibility for this option.</w:t>
      </w:r>
      <w:r w:rsidR="00FB76EC">
        <w:t xml:space="preserve"> </w:t>
      </w:r>
      <w:r w:rsidR="00AD2CA1">
        <w:t>This observation is consistent with enrollment patterns for the CLST alternatives and MTEL-Flex</w:t>
      </w:r>
      <w:r w:rsidR="005222B6">
        <w:t xml:space="preserve">. </w:t>
      </w:r>
      <w:r w:rsidR="00C856E7">
        <w:t xml:space="preserve">In all cases, early adopters may </w:t>
      </w:r>
      <w:r w:rsidR="00087379">
        <w:t>differ from those who would take the assessments if they were made permanent.</w:t>
      </w:r>
      <w:r w:rsidR="0083131A">
        <w:t xml:space="preserve"> </w:t>
      </w:r>
      <w:r>
        <w:t xml:space="preserve">If interest in these alternative assessments continues to expand, the </w:t>
      </w:r>
      <w:r>
        <w:lastRenderedPageBreak/>
        <w:t xml:space="preserve">characteristics of teachers using them to enter the profession may also change. It is difficult to assess </w:t>
      </w:r>
      <w:r>
        <w:rPr>
          <w:i/>
          <w:iCs/>
        </w:rPr>
        <w:t xml:space="preserve">a priori </w:t>
      </w:r>
      <w:r>
        <w:t xml:space="preserve">how increased participation would influence the supply of teachers. </w:t>
      </w:r>
      <w:r w:rsidR="00861D8A">
        <w:t xml:space="preserve">For instance, we find some evidence that the earliest MTEL-Flex participants </w:t>
      </w:r>
      <w:r w:rsidR="008F3F4B">
        <w:t>performed better on the test than later participants. This might suggest that pilot participants would be more effective tha</w:t>
      </w:r>
      <w:r w:rsidR="00A8440C">
        <w:t>n</w:t>
      </w:r>
      <w:r w:rsidR="008F3F4B">
        <w:t xml:space="preserve"> those who would take the assessments after the pilot period ends. On the other hand, the pilot assessments might attract candidates with more diverse backgrounds as their availability becomes more widely known. </w:t>
      </w:r>
      <w:r w:rsidR="0083131A">
        <w:t>I</w:t>
      </w:r>
      <w:r w:rsidR="0005180A">
        <w:t>f the alternatives were continued, i</w:t>
      </w:r>
      <w:r w:rsidR="0083131A">
        <w:t xml:space="preserve">t may be necessary to continually </w:t>
      </w:r>
      <w:r w:rsidR="00451FEA">
        <w:t>monitor</w:t>
      </w:r>
      <w:r w:rsidR="00234575">
        <w:t xml:space="preserve"> them </w:t>
      </w:r>
      <w:r w:rsidR="00451FEA">
        <w:t xml:space="preserve">to ensure that any alternative maintains </w:t>
      </w:r>
      <w:r w:rsidR="0091381C">
        <w:t>adherence to the objective of the assessment program overall</w:t>
      </w:r>
      <w:r w:rsidR="00ED2DDF">
        <w:t>.</w:t>
      </w:r>
    </w:p>
    <w:p w14:paraId="16CE9C4F" w14:textId="77777777" w:rsidR="0089115E" w:rsidRDefault="0089115E" w:rsidP="00375E11">
      <w:pPr>
        <w:pStyle w:val="BodyText"/>
      </w:pPr>
    </w:p>
    <w:p w14:paraId="62B44351" w14:textId="4F0437CC" w:rsidR="00BE1444" w:rsidRDefault="00BE1444" w:rsidP="00375E11">
      <w:pPr>
        <w:pStyle w:val="BodyText"/>
      </w:pPr>
    </w:p>
    <w:p w14:paraId="6FF47090" w14:textId="77777777" w:rsidR="003A52E2" w:rsidRDefault="003A52E2" w:rsidP="00375E11">
      <w:pPr>
        <w:pStyle w:val="BodyText"/>
        <w:sectPr w:rsidR="003A52E2" w:rsidSect="000F39E2">
          <w:pgSz w:w="12240" w:h="15840" w:code="1"/>
          <w:pgMar w:top="1440" w:right="1440" w:bottom="1440" w:left="1440" w:header="720" w:footer="432" w:gutter="0"/>
          <w:pgNumType w:start="1"/>
          <w:cols w:space="720"/>
          <w:docGrid w:linePitch="326"/>
        </w:sectPr>
      </w:pPr>
    </w:p>
    <w:p w14:paraId="463AC24F" w14:textId="3C014806" w:rsidR="003A52E2" w:rsidRDefault="003A52E2" w:rsidP="003A52E2">
      <w:pPr>
        <w:pStyle w:val="AppxTitle"/>
      </w:pPr>
      <w:bookmarkStart w:id="71" w:name="_Toc188372868"/>
      <w:r>
        <w:lastRenderedPageBreak/>
        <w:t>Program Attestation Interviews</w:t>
      </w:r>
      <w:bookmarkEnd w:id="71"/>
    </w:p>
    <w:p w14:paraId="09337484" w14:textId="75916047" w:rsidR="003A52E2" w:rsidRDefault="003A52E2" w:rsidP="003A52E2">
      <w:pPr>
        <w:pStyle w:val="BodyText"/>
        <w:rPr>
          <w:rFonts w:ascii="Calibri" w:hAnsi="Calibri" w:cs="Calibri"/>
        </w:rPr>
      </w:pPr>
      <w:r>
        <w:t>We conducted interviews with 11 respondents who are either program coordinators of the program attestation subject matter knowledge (SMK) alternative assessments or content experts responsible for designing and/or administering the alternative assessments.</w:t>
      </w:r>
      <w:r w:rsidR="001D2296">
        <w:t xml:space="preserve"> </w:t>
      </w:r>
      <w:r>
        <w:t xml:space="preserve">In all interviews, we followed a structured protocol about the process of developing and implementing the SMK attestation. We probed about what is working well with the assessment and where there might be challenges. We also asked about their interest in continuing and potentially expanding their alternative assessments. </w:t>
      </w:r>
      <w:r>
        <w:rPr>
          <w:rFonts w:ascii="Calibri" w:hAnsi="Calibri" w:cs="Calibri"/>
        </w:rPr>
        <w:t xml:space="preserve">All interviews were recorded, transcribed, and analyzed for common and divergent themes across different educator preparation programs and subject tests. </w:t>
      </w:r>
    </w:p>
    <w:p w14:paraId="1609AAAC" w14:textId="77777777" w:rsidR="003A52E2" w:rsidRPr="00654B6F" w:rsidRDefault="003A52E2" w:rsidP="00713A42">
      <w:pPr>
        <w:pStyle w:val="Heading3NoTOC"/>
      </w:pPr>
      <w:r>
        <w:t>Development of the Program Attestation</w:t>
      </w:r>
      <w:r w:rsidRPr="00654B6F">
        <w:t xml:space="preserve"> </w:t>
      </w:r>
    </w:p>
    <w:p w14:paraId="0BE53D3D" w14:textId="13C6E9A1" w:rsidR="003A52E2" w:rsidRDefault="003A52E2" w:rsidP="003A52E2">
      <w:pPr>
        <w:pStyle w:val="BodyText"/>
      </w:pPr>
      <w:r>
        <w:t>Program coordinators and content experts describe a few considerations in deciding to develop a program attestation as an SMK alternative assessment. Most people report the process was driven by individual faculty or several faculty after the call for applications was issued. Two programs provided stipends to the faculty who developed the attestations.</w:t>
      </w:r>
      <w:r w:rsidR="001D2296">
        <w:t xml:space="preserve"> </w:t>
      </w:r>
      <w:r>
        <w:t>A few respondents report their decision-making process as considering which MTEL they saw students struggling to pass and deciding to develop an alternative. In some cases, one person created the attestation, while other attestations were created by teams of faculty. To date, only one program has developed an attestation for the General Curriculum Test #2 (Mathematics, Science, and Technology/Engineering) MTEL, which is unique in that it crosses multiple departments (math, science, and engineering/technology) within the educator preparation program, and within science, requires the content expertise of multiple science faculty.</w:t>
      </w:r>
      <w:r w:rsidR="001D2296">
        <w:t xml:space="preserve"> </w:t>
      </w:r>
      <w:r>
        <w:t xml:space="preserve">Respondents report that this attestation required additional coordination and necessitated multiple people working together across departments, making it more complicated than other attestations to both develop and administer. </w:t>
      </w:r>
    </w:p>
    <w:p w14:paraId="746AFBD6" w14:textId="630AFB12" w:rsidR="003A52E2" w:rsidRDefault="003A52E2" w:rsidP="003A52E2">
      <w:pPr>
        <w:pStyle w:val="BodyText"/>
      </w:pPr>
      <w:r>
        <w:t xml:space="preserve">In designing the program attestation, faculty typically report starting with the MTEL itself, although one person reported starting with the SMK standards developed by DESE. Some faculty did an analysis of </w:t>
      </w:r>
      <w:r w:rsidR="008D2DA7">
        <w:t>published</w:t>
      </w:r>
      <w:r>
        <w:t xml:space="preserve"> MTEL questions, and other faculty focused more on the objectives. For one program attestation, faculty developed a diagnostic assessment that students take. </w:t>
      </w:r>
    </w:p>
    <w:p w14:paraId="474C472A" w14:textId="77777777" w:rsidR="003A52E2" w:rsidRPr="00654B6F" w:rsidRDefault="003A52E2" w:rsidP="00713A42">
      <w:pPr>
        <w:pStyle w:val="Heading3NoTOC"/>
      </w:pPr>
      <w:r>
        <w:lastRenderedPageBreak/>
        <w:t>Structure of the SMK Alternative Assessment</w:t>
      </w:r>
    </w:p>
    <w:p w14:paraId="5452EB00" w14:textId="039D31F4" w:rsidR="003A52E2" w:rsidRDefault="003A52E2" w:rsidP="003A52E2">
      <w:pPr>
        <w:pStyle w:val="BodyText"/>
      </w:pPr>
      <w:r>
        <w:t xml:space="preserve">The structure of the program attestation varies across programs and subject areas. In three educator preparation programs, students only demonstrate mastery in the subareas in which they did not have an adequate score on the traditional MTEL. In contrast, at two programs, students must demonstrate mastery in all objectives of the MTEL. Students typically have the opportunity to resubmit materials or retake an attestation test or section of an attestation test if they do not pass the alternative assessment the first time. </w:t>
      </w:r>
    </w:p>
    <w:p w14:paraId="0C0E498D" w14:textId="394AB9F8" w:rsidR="003A52E2" w:rsidRDefault="003A52E2" w:rsidP="003A52E2">
      <w:pPr>
        <w:pStyle w:val="BodyText"/>
      </w:pPr>
      <w:r>
        <w:t>The program attestations vary across programs in how students demonstrate mastery. The educator preparation provider that offers an attestation for the General Curriculum Test 2 requires that students take a test to demonstrate their mastery in areas where they did not show proficiency on the traditional MTEL. Four programs offer an alternative SMK assessment for the Foundations of Reading MTEL. At one program, students take a test that the faculty describes as very similar to the MTEL, with multiple choice questions and a few open responses. Another program requires students to take a test that was developed by a reading specialist at the school, and faculty believe it is more difficult than the traditional MTEL. At a third program, students watch modules that correspond with the objectives needed based on their diagnostic assessment. They must submit their notes and also score 100% on the quiz for each module they are required to complete. A fourth program created 3 tasks and a final project that encompass the objectives of the Foundations of Reading MTEL. Programs report using rubrics to assess the students’ work.</w:t>
      </w:r>
    </w:p>
    <w:p w14:paraId="1B2864F1" w14:textId="791F1914" w:rsidR="003A52E2" w:rsidRPr="00623DD5" w:rsidRDefault="003A52E2" w:rsidP="003A52E2">
      <w:pPr>
        <w:pStyle w:val="BodyText"/>
        <w:rPr>
          <w:rFonts w:eastAsiaTheme="minorEastAsia" w:cstheme="minorBidi"/>
        </w:rPr>
      </w:pPr>
      <w:r>
        <w:t>For the program attestation of the ESL MTEL, at one program, students present a portfolio with assignments that meet each of the objectives in the subareas where they are working toward demonstrating mastery. They may use past assignments if they meet the standards of the rubric, and several subareas require showing new work. For instance, one assignment is a video where they assess a sample of student work. At a second program, students participate in a zero-credit course that includes 5 assignments that students can do on their own and 3 assignments that they do with the faculty member on zoom. These assignments correspond with the 10 objectives of the MTEL. Students can submit previous assignments if it meets the standards of the rubric. In this program, students record themselves teaching. At a third program, students start by doing a self-assessment to identify strengths and areas for growth to improve their practice. Students are required to document their mastery in each area. The program then works with them to create strategies for how they are going to develop the areas of need, which might include observations, reading, preparing specific lesson plans. Then, as part of the assessment, the student is observed. The student writes the rationale and full lesson plan to show what content they have included. After the observation, the faculty provides feedback to the student. Faculty also report using rubrics to assess students’ mastery.</w:t>
      </w:r>
    </w:p>
    <w:p w14:paraId="77B5264C" w14:textId="77777777" w:rsidR="003A52E2" w:rsidRPr="00654B6F" w:rsidRDefault="003A52E2" w:rsidP="00713A42">
      <w:pPr>
        <w:pStyle w:val="Heading3NoTOC"/>
      </w:pPr>
      <w:r>
        <w:lastRenderedPageBreak/>
        <w:t xml:space="preserve">Criteria for Participation </w:t>
      </w:r>
    </w:p>
    <w:p w14:paraId="7B8B2D03" w14:textId="29BFAEC1" w:rsidR="003A52E2" w:rsidRDefault="003A52E2" w:rsidP="003A52E2">
      <w:pPr>
        <w:pStyle w:val="BodyText"/>
      </w:pPr>
      <w:r>
        <w:t>The criteria for participating in the program attestation varies across educator preparation programs.</w:t>
      </w:r>
      <w:r w:rsidR="001D2296">
        <w:t xml:space="preserve"> </w:t>
      </w:r>
      <w:r>
        <w:t>Different criteria across all programs and assessments include the following conditions:</w:t>
      </w:r>
    </w:p>
    <w:p w14:paraId="254AD297" w14:textId="77777777" w:rsidR="003A52E2" w:rsidRPr="00477A81" w:rsidRDefault="003A52E2" w:rsidP="003A52E2">
      <w:pPr>
        <w:pStyle w:val="ListParagraph"/>
        <w:numPr>
          <w:ilvl w:val="1"/>
          <w:numId w:val="38"/>
        </w:numPr>
        <w:rPr>
          <w:rFonts w:ascii="Calibri" w:eastAsia="Calibri" w:hAnsi="Calibri" w:cs="Calibri"/>
        </w:rPr>
      </w:pPr>
      <w:r>
        <w:rPr>
          <w:rFonts w:ascii="Calibri" w:eastAsia="Calibri" w:hAnsi="Calibri" w:cs="Calibri"/>
        </w:rPr>
        <w:t>Attempted</w:t>
      </w:r>
      <w:r w:rsidRPr="00477A81">
        <w:rPr>
          <w:rFonts w:ascii="Calibri" w:eastAsia="Calibri" w:hAnsi="Calibri" w:cs="Calibri"/>
        </w:rPr>
        <w:t xml:space="preserve"> the MTEL</w:t>
      </w:r>
      <w:r>
        <w:rPr>
          <w:rFonts w:ascii="Calibri" w:eastAsia="Calibri" w:hAnsi="Calibri" w:cs="Calibri"/>
        </w:rPr>
        <w:t>;</w:t>
      </w:r>
    </w:p>
    <w:p w14:paraId="427DA021" w14:textId="77777777" w:rsidR="003A52E2" w:rsidRPr="00477A81" w:rsidRDefault="003A52E2" w:rsidP="003A52E2">
      <w:pPr>
        <w:pStyle w:val="ListParagraph"/>
        <w:numPr>
          <w:ilvl w:val="1"/>
          <w:numId w:val="38"/>
        </w:numPr>
        <w:rPr>
          <w:rFonts w:ascii="Calibri" w:eastAsia="Calibri" w:hAnsi="Calibri" w:cs="Calibri"/>
        </w:rPr>
      </w:pPr>
      <w:r>
        <w:rPr>
          <w:rFonts w:ascii="Calibri" w:eastAsia="Calibri" w:hAnsi="Calibri" w:cs="Calibri"/>
        </w:rPr>
        <w:t xml:space="preserve">Earning a specific </w:t>
      </w:r>
      <w:r w:rsidRPr="00477A81">
        <w:rPr>
          <w:rFonts w:ascii="Calibri" w:eastAsia="Calibri" w:hAnsi="Calibri" w:cs="Calibri"/>
        </w:rPr>
        <w:t xml:space="preserve">MTEL </w:t>
      </w:r>
      <w:r>
        <w:rPr>
          <w:rFonts w:ascii="Calibri" w:eastAsia="Calibri" w:hAnsi="Calibri" w:cs="Calibri"/>
        </w:rPr>
        <w:t>s</w:t>
      </w:r>
      <w:r w:rsidRPr="00477A81">
        <w:rPr>
          <w:rFonts w:ascii="Calibri" w:eastAsia="Calibri" w:hAnsi="Calibri" w:cs="Calibri"/>
        </w:rPr>
        <w:t>core</w:t>
      </w:r>
      <w:r>
        <w:rPr>
          <w:rFonts w:ascii="Calibri" w:eastAsia="Calibri" w:hAnsi="Calibri" w:cs="Calibri"/>
        </w:rPr>
        <w:t>;</w:t>
      </w:r>
    </w:p>
    <w:p w14:paraId="6874F172" w14:textId="7D71F38E" w:rsidR="003A52E2" w:rsidRPr="00477A81" w:rsidRDefault="003A52E2" w:rsidP="003A52E2">
      <w:pPr>
        <w:pStyle w:val="ListParagraph"/>
        <w:numPr>
          <w:ilvl w:val="1"/>
          <w:numId w:val="38"/>
        </w:numPr>
        <w:rPr>
          <w:rFonts w:ascii="Calibri" w:eastAsia="Calibri" w:hAnsi="Calibri" w:cs="Calibri"/>
        </w:rPr>
      </w:pPr>
      <w:r>
        <w:rPr>
          <w:rFonts w:ascii="Calibri" w:eastAsia="Calibri" w:hAnsi="Calibri" w:cs="Calibri"/>
        </w:rPr>
        <w:t xml:space="preserve">Earning a specific </w:t>
      </w:r>
      <w:r w:rsidRPr="00477A81">
        <w:rPr>
          <w:rFonts w:ascii="Calibri" w:eastAsia="Calibri" w:hAnsi="Calibri" w:cs="Calibri"/>
        </w:rPr>
        <w:t>GPA</w:t>
      </w:r>
      <w:r>
        <w:rPr>
          <w:rFonts w:ascii="Calibri" w:eastAsia="Calibri" w:hAnsi="Calibri" w:cs="Calibri"/>
        </w:rPr>
        <w:t xml:space="preserve">; </w:t>
      </w:r>
      <w:r w:rsidR="003D4976">
        <w:rPr>
          <w:rFonts w:ascii="Calibri" w:eastAsia="Calibri" w:hAnsi="Calibri" w:cs="Calibri"/>
        </w:rPr>
        <w:t>and</w:t>
      </w:r>
    </w:p>
    <w:p w14:paraId="695F8BFC" w14:textId="5F390F56" w:rsidR="003A52E2" w:rsidRDefault="003A52E2" w:rsidP="003A52E2">
      <w:pPr>
        <w:pStyle w:val="ListParagraph"/>
        <w:numPr>
          <w:ilvl w:val="1"/>
          <w:numId w:val="38"/>
        </w:numPr>
        <w:rPr>
          <w:rFonts w:ascii="Calibri" w:eastAsia="Calibri" w:hAnsi="Calibri" w:cs="Calibri"/>
        </w:rPr>
      </w:pPr>
      <w:r>
        <w:rPr>
          <w:rFonts w:ascii="Calibri" w:eastAsia="Calibri" w:hAnsi="Calibri" w:cs="Calibri"/>
        </w:rPr>
        <w:t>Having taken specific c</w:t>
      </w:r>
      <w:r w:rsidRPr="00477A81">
        <w:rPr>
          <w:rFonts w:ascii="Calibri" w:eastAsia="Calibri" w:hAnsi="Calibri" w:cs="Calibri"/>
        </w:rPr>
        <w:t>ourses</w:t>
      </w:r>
      <w:r w:rsidR="003D4976">
        <w:rPr>
          <w:rFonts w:ascii="Calibri" w:eastAsia="Calibri" w:hAnsi="Calibri" w:cs="Calibri"/>
        </w:rPr>
        <w:t>.</w:t>
      </w:r>
    </w:p>
    <w:p w14:paraId="7FCAF5F2" w14:textId="46DCD07B" w:rsidR="003A52E2" w:rsidRDefault="003A52E2" w:rsidP="003A52E2">
      <w:pPr>
        <w:pStyle w:val="BodyText"/>
      </w:pPr>
      <w:r>
        <w:rPr>
          <w:i/>
          <w:iCs/>
        </w:rPr>
        <w:t>Attempted</w:t>
      </w:r>
      <w:r w:rsidRPr="00477A81">
        <w:rPr>
          <w:i/>
          <w:iCs/>
        </w:rPr>
        <w:t xml:space="preserve"> the MTEL</w:t>
      </w:r>
      <w:r>
        <w:t>: In four of the five programs, students must take and not pass the specific MTEL test. One program has a different set of criteria that does not require taking the traditional MTEL.</w:t>
      </w:r>
      <w:r w:rsidR="001D2296">
        <w:t xml:space="preserve"> </w:t>
      </w:r>
      <w:r>
        <w:t xml:space="preserve">At that program, students must meet one of the following criteria: 1) Take and not pass the MTEL (no required score); or 2) Have a documented accommodation or IEP; or 3) First language is not English; or 4) Undergraduate GPA is less than 3.0. </w:t>
      </w:r>
    </w:p>
    <w:p w14:paraId="284A3B74" w14:textId="7268467F" w:rsidR="003A52E2" w:rsidRDefault="003A52E2" w:rsidP="003A52E2">
      <w:pPr>
        <w:pStyle w:val="BodyText"/>
      </w:pPr>
      <w:r w:rsidRPr="00477A81">
        <w:rPr>
          <w:i/>
          <w:iCs/>
        </w:rPr>
        <w:t>MTEL Scores</w:t>
      </w:r>
      <w:r>
        <w:t>: For the four programs that require that students take and not pass the MTEL, three programs require the student earn a specific score on the MTEL.</w:t>
      </w:r>
      <w:r w:rsidR="001D2296">
        <w:t xml:space="preserve"> </w:t>
      </w:r>
      <w:r>
        <w:t>The required score is either 220 or 225, depending on the program. One program does not require students to earn a specific score on the MTEL.</w:t>
      </w:r>
    </w:p>
    <w:p w14:paraId="42D79267" w14:textId="3F126998" w:rsidR="003A52E2" w:rsidRDefault="003A52E2" w:rsidP="003A52E2">
      <w:pPr>
        <w:pStyle w:val="BodyText"/>
      </w:pPr>
      <w:r w:rsidRPr="00477A81">
        <w:rPr>
          <w:i/>
          <w:iCs/>
        </w:rPr>
        <w:t>GPA:</w:t>
      </w:r>
      <w:r>
        <w:t xml:space="preserve"> Three programs require a 2.8 or 3.0 GPA to participate.</w:t>
      </w:r>
      <w:r w:rsidR="001D2296">
        <w:t xml:space="preserve"> </w:t>
      </w:r>
    </w:p>
    <w:p w14:paraId="63185B46" w14:textId="339B2DBC" w:rsidR="003A52E2" w:rsidRDefault="003A52E2" w:rsidP="003A52E2">
      <w:pPr>
        <w:pStyle w:val="BodyText"/>
      </w:pPr>
      <w:r w:rsidRPr="00477A81">
        <w:rPr>
          <w:i/>
          <w:iCs/>
        </w:rPr>
        <w:t>Courses Taken:</w:t>
      </w:r>
      <w:r>
        <w:t xml:space="preserve"> Two programs require that students have taken certain courses to be eligible. At one program, they require students to have taken the MTEL prep course and earned a B.</w:t>
      </w:r>
      <w:r w:rsidR="001D2296">
        <w:t xml:space="preserve"> </w:t>
      </w:r>
      <w:r>
        <w:t>Another program requires that students have completed courses that cover the objectives of the MTEL.</w:t>
      </w:r>
    </w:p>
    <w:p w14:paraId="38726ED0" w14:textId="38A76AFB" w:rsidR="003A52E2" w:rsidRDefault="003A52E2" w:rsidP="003A52E2">
      <w:pPr>
        <w:pStyle w:val="BodyText"/>
      </w:pPr>
      <w:r w:rsidRPr="00EC2C74">
        <w:rPr>
          <w:i/>
          <w:iCs/>
        </w:rPr>
        <w:t>Student status</w:t>
      </w:r>
      <w:r>
        <w:t>:</w:t>
      </w:r>
      <w:r w:rsidR="001D2296">
        <w:t xml:space="preserve"> </w:t>
      </w:r>
      <w:r>
        <w:t>Four of the five programs require participants to be current students, while one program also allows former students of their program to participate in the alternative assessment.</w:t>
      </w:r>
    </w:p>
    <w:p w14:paraId="1911E7FF" w14:textId="1350B954" w:rsidR="003A52E2" w:rsidRDefault="003A52E2" w:rsidP="003A52E2">
      <w:pPr>
        <w:pStyle w:val="BodyText"/>
      </w:pPr>
      <w:r>
        <w:t>Several respondents report that it has taken a little bit of time for students to become aware of the alternative assessment opportunity, despite their efforts to get the word out.</w:t>
      </w:r>
      <w:r w:rsidR="001D2296">
        <w:t xml:space="preserve"> </w:t>
      </w:r>
      <w:r>
        <w:t>They have used newsletters, websites, flyers, and the advising process to reach out to students.</w:t>
      </w:r>
      <w:r w:rsidR="001D2296">
        <w:t xml:space="preserve"> </w:t>
      </w:r>
      <w:r>
        <w:t>Multiple people said that interest has been growing as the information about the opportunity has spread and more students are aware of the alternative assessment.</w:t>
      </w:r>
    </w:p>
    <w:p w14:paraId="5EFDF195" w14:textId="77777777" w:rsidR="003A52E2" w:rsidRPr="00654B6F" w:rsidRDefault="003A52E2" w:rsidP="00713A42">
      <w:pPr>
        <w:pStyle w:val="Heading3NoTOC"/>
      </w:pPr>
      <w:r>
        <w:lastRenderedPageBreak/>
        <w:t>Preparation and Support of Students</w:t>
      </w:r>
    </w:p>
    <w:p w14:paraId="4F29DA10" w14:textId="4203CBDF" w:rsidR="003A52E2" w:rsidRDefault="003A52E2" w:rsidP="003A52E2">
      <w:pPr>
        <w:pStyle w:val="BodyText"/>
      </w:pPr>
      <w:r>
        <w:t>Preparation for and support of students seeking to take the program attestation varies across programs and subject tests. Several programs offer courses to help students prepare for the assessment. One program has a specific prep course that is required. One program offers modules for students to watch based on their areas of need. Program administrators report spending a lot of time helping to individualize support for each student. For instance, one program coordinator provides individualized binders for each student and the program also provides coaching.</w:t>
      </w:r>
      <w:r w:rsidR="001D2296">
        <w:t xml:space="preserve"> </w:t>
      </w:r>
      <w:r>
        <w:t>Another program offers 1:1 help in addition to the course. Programs also provide study guides and resources for materials.</w:t>
      </w:r>
      <w:r w:rsidR="001D2296">
        <w:t xml:space="preserve"> </w:t>
      </w:r>
      <w:r>
        <w:t xml:space="preserve">Respondents reported that they have found the preparation and support sufficient for students to be successful on the alternative assessment. The length of time that students spend preparing for the assessment varies </w:t>
      </w:r>
      <w:r w:rsidR="002018FE">
        <w:t xml:space="preserve">based </w:t>
      </w:r>
      <w:r>
        <w:t xml:space="preserve">on how many areas they are working on and how much effort they put into their preparation. Faculty reported students typically spending several months preparing for the attestation. </w:t>
      </w:r>
    </w:p>
    <w:p w14:paraId="139F7819" w14:textId="77777777" w:rsidR="003A52E2" w:rsidRPr="00654B6F" w:rsidRDefault="003A52E2" w:rsidP="00713A42">
      <w:pPr>
        <w:pStyle w:val="Heading3NoTOC"/>
      </w:pPr>
      <w:r>
        <w:t>Diversification of the Workforce</w:t>
      </w:r>
    </w:p>
    <w:p w14:paraId="67CF1A37" w14:textId="023A4AED" w:rsidR="003A52E2" w:rsidRPr="00840691" w:rsidRDefault="003A52E2" w:rsidP="003A52E2">
      <w:pPr>
        <w:pStyle w:val="BodyText"/>
        <w:rPr>
          <w:rFonts w:eastAsiaTheme="minorHAnsi" w:cstheme="minorBidi"/>
        </w:rPr>
      </w:pPr>
      <w:r>
        <w:t>Respondents share mixed responses about whether the program attestation has helped increase diversity of teacher candidates.</w:t>
      </w:r>
      <w:r w:rsidR="001D2296">
        <w:t xml:space="preserve"> </w:t>
      </w:r>
      <w:r>
        <w:t>A few people replied that they do not know, since people’s identities are not always known or visible. One respondent stated that it is “too soon to tell.” Another respondent agreed, explaining that “with more outreach, more exposure, more consistency of the alternative, it has strong potential to help diversify the teacher workforce.”</w:t>
      </w:r>
      <w:r w:rsidR="001D2296">
        <w:t xml:space="preserve"> </w:t>
      </w:r>
      <w:r>
        <w:t>Several respondents, however, reported a belief that the ESL alternative assessment has helped to diversify the workforce. Respondents describe the diversity in terms of increasing the number of teachers</w:t>
      </w:r>
      <w:r w:rsidR="007765EA">
        <w:t xml:space="preserve"> of color</w:t>
      </w:r>
      <w:r>
        <w:t xml:space="preserve"> as well as the number of nontraditional candidates, in terms of age and people whose first language is not English.</w:t>
      </w:r>
      <w:r w:rsidR="001D2296">
        <w:t xml:space="preserve"> </w:t>
      </w:r>
      <w:r>
        <w:t xml:space="preserve">One respondent also described a candidate who is hearing impaired who was able to gain licensure through the SMK alternative and is now teaching in a middle school. </w:t>
      </w:r>
    </w:p>
    <w:p w14:paraId="0F2DA698" w14:textId="50C648A9" w:rsidR="003A52E2" w:rsidRDefault="003A52E2" w:rsidP="00713A42">
      <w:pPr>
        <w:pStyle w:val="Heading3NoTOC"/>
      </w:pPr>
      <w:r>
        <w:t>Ensuring Rigor of the Program Attestation</w:t>
      </w:r>
    </w:p>
    <w:p w14:paraId="655CDD4C" w14:textId="1E9B1EDB" w:rsidR="003A52E2" w:rsidRPr="00840691" w:rsidRDefault="003A52E2" w:rsidP="003A52E2">
      <w:pPr>
        <w:pStyle w:val="BodyText"/>
      </w:pPr>
      <w:r w:rsidRPr="00C6496E">
        <w:t>All respondents reported that they believe their alternative assessment either me</w:t>
      </w:r>
      <w:r>
        <w:t>e</w:t>
      </w:r>
      <w:r w:rsidRPr="00C6496E">
        <w:t>t</w:t>
      </w:r>
      <w:r>
        <w:t>s</w:t>
      </w:r>
      <w:r w:rsidRPr="00C6496E">
        <w:t xml:space="preserve"> or exceed</w:t>
      </w:r>
      <w:r>
        <w:t>s</w:t>
      </w:r>
      <w:r w:rsidRPr="00C6496E">
        <w:t xml:space="preserve"> the</w:t>
      </w:r>
      <w:r>
        <w:t xml:space="preserve"> expectations and rigor of</w:t>
      </w:r>
      <w:r w:rsidRPr="00C6496E">
        <w:t xml:space="preserve"> the traditional MTEL.</w:t>
      </w:r>
      <w:r>
        <w:t xml:space="preserve"> Their general reasons include </w:t>
      </w:r>
      <w:r w:rsidR="00477EAF">
        <w:t xml:space="preserve">the perceptions </w:t>
      </w:r>
      <w:r>
        <w:t>that the assessment was developed by content experts</w:t>
      </w:r>
      <w:r w:rsidR="0000466F">
        <w:t xml:space="preserve"> at </w:t>
      </w:r>
      <w:r w:rsidR="00A13DE2">
        <w:t xml:space="preserve">the participating </w:t>
      </w:r>
      <w:r w:rsidR="0000466F">
        <w:t>preparation providers</w:t>
      </w:r>
      <w:r>
        <w:t xml:space="preserve">; it covers the range of topics on the MTEL; it includes more difficult questions/assignments; and/or it requires candidates to provide substantial evidence. One program coordinator explained that the “MTEL is one measure on one day – whereas this [alternative assessment] can extend over a semester or even of year of continuing to build that </w:t>
      </w:r>
      <w:r>
        <w:lastRenderedPageBreak/>
        <w:t>knowledge towards competency and meeting those objectives.</w:t>
      </w:r>
      <w:r w:rsidR="001D2296">
        <w:t xml:space="preserve"> </w:t>
      </w:r>
      <w:r>
        <w:t>It is more of building of that knowledge rather than one point in time.”</w:t>
      </w:r>
    </w:p>
    <w:p w14:paraId="36A2A2C6" w14:textId="346F698D" w:rsidR="003A52E2" w:rsidRPr="00546200" w:rsidRDefault="003A52E2" w:rsidP="003A52E2">
      <w:pPr>
        <w:pStyle w:val="BodyText"/>
      </w:pPr>
      <w:r>
        <w:t>Beyond these general statements, respondents offer more specific reasons for their views. Several people explained that the students had to apply their knowledge. For some of the alternative assessments, students submit videos of themselves teaching with their own critical assessment of their teaching. Other candidates are observed while teaching and provided with specific feedback. A faculty describes students as applying their knowledge within the context of being a teacher. Another faculty explains that candidates are doing real applications and that their assignments are from their real life.</w:t>
      </w:r>
      <w:r w:rsidR="001D2296">
        <w:t xml:space="preserve"> </w:t>
      </w:r>
      <w:r>
        <w:t>For example, some tasks include: students developing 2 days of instruction that address all 5 literacy domains for 2 different groups of students or selecting assessment data from the school they are working at and submitting a report that describes what the student needs are, strengths, and instructional recommendations.</w:t>
      </w:r>
      <w:r w:rsidR="001D2296">
        <w:t xml:space="preserve"> </w:t>
      </w:r>
      <w:r>
        <w:t>A faculty states they believe that these types of assignments make the assessment more meaningful.</w:t>
      </w:r>
      <w:r w:rsidR="001D2296">
        <w:t xml:space="preserve"> </w:t>
      </w:r>
    </w:p>
    <w:p w14:paraId="184B4A91" w14:textId="53B90AD8" w:rsidR="003A52E2" w:rsidRDefault="003A52E2" w:rsidP="00713A42">
      <w:pPr>
        <w:pStyle w:val="Heading3NoTOC"/>
      </w:pPr>
      <w:r>
        <w:t>Perception of Success of the Program Attestation</w:t>
      </w:r>
    </w:p>
    <w:p w14:paraId="1B785ED7" w14:textId="61C36CE3" w:rsidR="003A52E2" w:rsidRDefault="17342D47" w:rsidP="003A52E2">
      <w:pPr>
        <w:pStyle w:val="BodyText"/>
      </w:pPr>
      <w:r>
        <w:t>All respondents readily listed different aspects of the SMK alternative assessment that they believe is working well.</w:t>
      </w:r>
      <w:r w:rsidR="08C41693">
        <w:t xml:space="preserve"> </w:t>
      </w:r>
      <w:r>
        <w:t>At the core, multiple respondents report that the SMK alternative assessment has enabled people who they believe are and will be strong teachers to get licensed. A faculty explains that the alternative assessment “has been successful with getting really strong teaching candidates who have a really hard time with taking tests to earn a license.”</w:t>
      </w:r>
      <w:r w:rsidR="08C41693">
        <w:t xml:space="preserve"> </w:t>
      </w:r>
      <w:r>
        <w:t>Similarly, a program coordinator states that they have “wonderful students who have subject matter knowledge who didn’t do well on MTEL.” This belief was expressed by other respondents as well. A few people also shared that they have seen students pass the MTEL who are not necessarily strong teachers. A respondent states that the “MTEL is not the best avenue for demonstrating their capacity as a teacher.” Another person echoes that view, explaining that “MTEL does not tell us about their real-life performance.”</w:t>
      </w:r>
      <w:r w:rsidR="009523D5">
        <w:rPr>
          <w:rStyle w:val="FootnoteReference"/>
        </w:rPr>
        <w:footnoteReference w:id="15"/>
      </w:r>
      <w:r>
        <w:t xml:space="preserve"> These faculty and program coordinators believe the alternative assessment is an important opportunity to enable people who they believe are strong teachers become licensed teachers.</w:t>
      </w:r>
    </w:p>
    <w:p w14:paraId="73DB207D" w14:textId="56240536" w:rsidR="003A52E2" w:rsidRDefault="003A52E2" w:rsidP="003A52E2">
      <w:pPr>
        <w:pStyle w:val="BodyText"/>
      </w:pPr>
      <w:r>
        <w:t xml:space="preserve">Multiple respondents also report that the fact the alternative assessment is offered free-of-charge for the teacher candidates as an important advantage, making it more equitable and </w:t>
      </w:r>
      <w:r>
        <w:lastRenderedPageBreak/>
        <w:t>financially accessible to those candidates who are already enrolled in an educator preparation program. Depending on the license the teacher is seeking, candidates are often required to take multiple MTEL exams, which is expensive. Some respondents shared that, depending on where the students live, the availability and location of the traditional MTEL can be a challenge. Students may be required to drive and to travel a fair distance to get to a testing center.</w:t>
      </w:r>
    </w:p>
    <w:p w14:paraId="387A5911" w14:textId="6C7747C0" w:rsidR="003A52E2" w:rsidRDefault="17342D47" w:rsidP="003A52E2">
      <w:pPr>
        <w:pStyle w:val="BodyText"/>
      </w:pPr>
      <w:r>
        <w:t>Other respondents describe the alternative assessment as supportive of students. One faculty explains that “Not everybody shows what they know in the same way.”</w:t>
      </w:r>
      <w:r w:rsidR="08C41693">
        <w:t xml:space="preserve"> </w:t>
      </w:r>
      <w:r>
        <w:t>Students are taking the assessment in a familiar environment with faculty who are invested in their growth. It helps lower stress and test anxiety.</w:t>
      </w:r>
      <w:r w:rsidR="08C41693">
        <w:t xml:space="preserve"> </w:t>
      </w:r>
      <w:r>
        <w:t>Depending on the structure of the specific assessment, students can do the alternative on their own timeline. At one program, students can begin their practicum sooner. In this program, students can only start their practicum after they have passed all but one of the required MTELs.</w:t>
      </w:r>
      <w:r w:rsidR="006A79DF">
        <w:rPr>
          <w:rStyle w:val="FootnoteReference"/>
        </w:rPr>
        <w:footnoteReference w:id="16"/>
      </w:r>
      <w:r w:rsidR="08C41693">
        <w:t xml:space="preserve"> </w:t>
      </w:r>
      <w:r>
        <w:t xml:space="preserve">Before the SMK alternative assessment, it was taking students longer to participate in the practicum. For a variety of reasons, ranging from financial accessibility to better supporting students to </w:t>
      </w:r>
      <w:r w:rsidR="53399632">
        <w:t>faculty members’</w:t>
      </w:r>
      <w:r>
        <w:t xml:space="preserve"> perception that it is enabling people who are good teachers get licensed, all respondents believe the program attestation has been successful.</w:t>
      </w:r>
    </w:p>
    <w:p w14:paraId="48B7AC2E" w14:textId="681FFAE8" w:rsidR="003A52E2" w:rsidRDefault="003A52E2" w:rsidP="00713A42">
      <w:pPr>
        <w:pStyle w:val="Heading3NoTOC"/>
      </w:pPr>
      <w:r>
        <w:t>Challenges with the Program Attestation</w:t>
      </w:r>
    </w:p>
    <w:p w14:paraId="495533BB" w14:textId="4172A5BB" w:rsidR="003A52E2" w:rsidRDefault="003A52E2" w:rsidP="003A52E2">
      <w:pPr>
        <w:pStyle w:val="BodyText"/>
      </w:pPr>
      <w:r>
        <w:t>The three main challenges that respondents identify are the lack of funding to support this initiative; some of the bureaucratic requirements, either getting past assignments from other professors or in uploading the data to the Department of Elementary and Secondary Education (DESE); and getting the program up and running. At three of the educator preparation providers, the content experts are running the SMK alternative program with no extra pay or release from teaching.</w:t>
      </w:r>
      <w:r w:rsidR="001D2296">
        <w:t xml:space="preserve"> </w:t>
      </w:r>
      <w:r>
        <w:t>They also developed the assessment without any compensation for their time. At the other two programs, the university has provided a stipend and some compensation to the faculty who are running the program. While all respondents expressed satisfaction with the program and the work, they reported the work to develop and run the program as time consuming on top of their teaching requirements and other responsibilities.</w:t>
      </w:r>
      <w:r w:rsidR="001D2296">
        <w:t xml:space="preserve"> </w:t>
      </w:r>
      <w:r>
        <w:t xml:space="preserve">With regards to the bureaucratic challenges, at one program, a respondent reported difficulties with “trying to get the assignments from past instructors” and also the time-consuming task of explaining the directions to candidates about the requirements for demonstrating mastery in each objective. Another respondent described a lot of difficulties in submitting scores </w:t>
      </w:r>
      <w:r w:rsidR="00996573">
        <w:t>to</w:t>
      </w:r>
      <w:r>
        <w:t xml:space="preserve"> DESE.</w:t>
      </w:r>
      <w:r w:rsidR="00012C41">
        <w:t xml:space="preserve"> </w:t>
      </w:r>
      <w:r>
        <w:t xml:space="preserve">Finally, a few respondents explained that it was challenging to get the program up and running and get the </w:t>
      </w:r>
      <w:r>
        <w:lastRenderedPageBreak/>
        <w:t>word out to eligible students about this opportunity, although they now think students are mostly aware of the opportunity.</w:t>
      </w:r>
    </w:p>
    <w:p w14:paraId="64AE70A9" w14:textId="77777777" w:rsidR="003A52E2" w:rsidRPr="00654B6F" w:rsidRDefault="003A52E2" w:rsidP="00713A42">
      <w:pPr>
        <w:pStyle w:val="Heading3NoTOC"/>
      </w:pPr>
      <w:r>
        <w:t>Interest in Continuing and/or Expanding Beyond the Pilot</w:t>
      </w:r>
    </w:p>
    <w:p w14:paraId="1324FA89" w14:textId="00006CCC" w:rsidR="003A52E2" w:rsidRDefault="003A52E2" w:rsidP="003A52E2">
      <w:pPr>
        <w:pStyle w:val="BodyText"/>
      </w:pPr>
      <w:r>
        <w:t>All 11 people interviewed enthusiastically stated interest in continuing with the Program Attestation, using words such as “definitely” and “absolutely.” A few respondents reported that if the program continues, they would like to make some changes to their current attestations.</w:t>
      </w:r>
      <w:r w:rsidR="001D2296">
        <w:t xml:space="preserve"> </w:t>
      </w:r>
      <w:r>
        <w:t>In terms of their interest in developing additional assessments, respondents were less certain.</w:t>
      </w:r>
      <w:r w:rsidR="001D2296">
        <w:t xml:space="preserve"> </w:t>
      </w:r>
      <w:r>
        <w:t>One person stated that it would depend on whether the Department would provide any supports. Another respondent replied that it would depend on if their colleagues in other departments had interest in creating an assessment.</w:t>
      </w:r>
    </w:p>
    <w:p w14:paraId="0CAC05E8" w14:textId="6A42CE00" w:rsidR="003A52E2" w:rsidRPr="00840691" w:rsidRDefault="003A52E2" w:rsidP="003A52E2">
      <w:pPr>
        <w:pStyle w:val="BodyText"/>
        <w:rPr>
          <w:rFonts w:eastAsiaTheme="minorHAnsi" w:cstheme="minorBidi"/>
        </w:rPr>
      </w:pPr>
      <w:r>
        <w:t>All respondents thought it would be possible and potentially positive to allow teacher candidates outside of their preparation program participate in the alternative assessment program.</w:t>
      </w:r>
      <w:r w:rsidR="001D2296">
        <w:t xml:space="preserve"> </w:t>
      </w:r>
      <w:r>
        <w:t>At the same time, they clearly stated that a number of details would need to be determined to make this idea feasible. Some mentioned the need to figure out some of the logistical pieces, such as if a course is required to participate, how they would accommodate people outside of their programs.</w:t>
      </w:r>
      <w:r w:rsidR="001D2296">
        <w:t xml:space="preserve"> </w:t>
      </w:r>
      <w:r>
        <w:t>A few programs reported already being approached by either individuals or districts interested in participating in the alternative assessment. Currently, all programs are offering the alternative assessment to their students free-of-cost. Given the current time commitment and individualized approach to running the program, multiple people stated they would need more funding and capacity if they were to expand to students beyond their current program.</w:t>
      </w:r>
    </w:p>
    <w:p w14:paraId="3E6B483C" w14:textId="56F726C9" w:rsidR="003A52E2" w:rsidRPr="00654B6F" w:rsidRDefault="003A52E2" w:rsidP="00713A42">
      <w:pPr>
        <w:pStyle w:val="Heading3NoTOC"/>
      </w:pPr>
      <w:r w:rsidRPr="00654B6F">
        <w:t>Changes</w:t>
      </w:r>
      <w:r w:rsidR="004611F7">
        <w:t xml:space="preserve"> </w:t>
      </w:r>
      <w:r w:rsidR="007D54A6" w:rsidRPr="00654B6F">
        <w:t xml:space="preserve">Recommended </w:t>
      </w:r>
      <w:r w:rsidR="004611F7">
        <w:t>by Faculty</w:t>
      </w:r>
    </w:p>
    <w:p w14:paraId="34BEED0E" w14:textId="4B9FE55E" w:rsidR="003A52E2" w:rsidRDefault="003A52E2" w:rsidP="003A52E2">
      <w:r w:rsidRPr="00840691">
        <w:rPr>
          <w:rStyle w:val="BodyTextChar"/>
        </w:rPr>
        <w:t>Several respondents had some suggested changes for the program, if it continues. One respondent suggested it would be helpful to have an annual window for revisions. A few people reported that they would like to make some adjustments to their alternative assessments. A more general suggestion relates to the structure of the alternative assessment statewide. A few respondents suggested creating a more centralized and consistent approach across educator preparation programs. One respondent stated that the program should not be institution-specific. They suggested the state creating a repository of exams and/or exam questions that programs could tailor to the needs of their students. Similarly, a different respondent stated that the institutions “should be on the same page and agree to the same criteria” and that “a common streamlined process needs to be outlined and be very clear.” Another respondent suggesting having “all the programs collaborate to create the alternative assessments” and that “having consistent attestations and consistent pathways is really important.”</w:t>
      </w:r>
      <w:r w:rsidR="001D2296">
        <w:rPr>
          <w:rStyle w:val="BodyTextChar"/>
        </w:rPr>
        <w:t xml:space="preserve"> </w:t>
      </w:r>
      <w:r w:rsidRPr="00840691">
        <w:rPr>
          <w:rStyle w:val="BodyTextChar"/>
        </w:rPr>
        <w:t xml:space="preserve">In addition, </w:t>
      </w:r>
      <w:r w:rsidRPr="00840691">
        <w:rPr>
          <w:rStyle w:val="BodyTextChar"/>
        </w:rPr>
        <w:lastRenderedPageBreak/>
        <w:t xml:space="preserve">several respondents discussed the importance </w:t>
      </w:r>
      <w:r>
        <w:rPr>
          <w:rStyle w:val="BodyTextChar"/>
        </w:rPr>
        <w:t xml:space="preserve">of </w:t>
      </w:r>
      <w:r w:rsidRPr="00840691">
        <w:rPr>
          <w:rStyle w:val="BodyTextChar"/>
        </w:rPr>
        <w:t>having some financial supports for these efforts</w:t>
      </w:r>
      <w:r>
        <w:t>.</w:t>
      </w:r>
    </w:p>
    <w:p w14:paraId="5B041823" w14:textId="77777777" w:rsidR="00713A42" w:rsidRDefault="00713A42" w:rsidP="00375E11">
      <w:pPr>
        <w:pStyle w:val="BodyText"/>
        <w:sectPr w:rsidR="00713A42" w:rsidSect="000F39E2">
          <w:pgSz w:w="12240" w:h="15840" w:code="1"/>
          <w:pgMar w:top="1440" w:right="1440" w:bottom="1440" w:left="1440" w:header="720" w:footer="432" w:gutter="0"/>
          <w:pgNumType w:start="1"/>
          <w:cols w:space="720"/>
          <w:docGrid w:linePitch="326"/>
        </w:sectPr>
      </w:pPr>
    </w:p>
    <w:p w14:paraId="21564F90" w14:textId="2A2A3A2F" w:rsidR="00CA38F0" w:rsidRDefault="00713A42" w:rsidP="00713A42">
      <w:pPr>
        <w:pStyle w:val="AppxTitle"/>
      </w:pPr>
      <w:bookmarkStart w:id="72" w:name="_Toc188372869"/>
      <w:r>
        <w:lastRenderedPageBreak/>
        <w:t>Additional Results</w:t>
      </w:r>
      <w:bookmarkEnd w:id="72"/>
    </w:p>
    <w:p w14:paraId="28925279" w14:textId="73CAAC87" w:rsidR="00BD51DC" w:rsidRDefault="00BD51DC" w:rsidP="00BD51DC">
      <w:pPr>
        <w:pStyle w:val="Heading3NoTOC"/>
      </w:pPr>
      <w:r>
        <w:t>Pass Rates</w:t>
      </w:r>
      <w:r w:rsidR="00657001">
        <w:t xml:space="preserve"> by Teacher Candidate Ethnoracial Identity</w:t>
      </w:r>
    </w:p>
    <w:p w14:paraId="07134464" w14:textId="627F408D" w:rsidR="003A52E2" w:rsidRDefault="00BD51DC" w:rsidP="00375E11">
      <w:pPr>
        <w:pStyle w:val="BodyText"/>
      </w:pPr>
      <w:r>
        <w:t xml:space="preserve">We summarize differences in pass rates across the alternative assessments in the “Access to the Profession” Section. In this appendix, we list pass rates by candidate ethnoracial identities on the CLST Alternatives and the MTEL-Flex. </w:t>
      </w:r>
      <w:r w:rsidR="00EA1840">
        <w:t xml:space="preserve">We suggest some caution interpreting differences across groups of candidates given that the </w:t>
      </w:r>
      <w:r w:rsidR="0060359F">
        <w:t>number of participants</w:t>
      </w:r>
      <w:r w:rsidR="00EA1840">
        <w:t xml:space="preserve"> can become small in some cases.</w:t>
      </w:r>
      <w:r w:rsidR="00C24D0B">
        <w:t xml:space="preserve"> For comparison, we provide the difference in pass rates between each test</w:t>
      </w:r>
      <w:r w:rsidR="00A01C50">
        <w:t xml:space="preserve"> for each ethnoracial identity group.</w:t>
      </w:r>
    </w:p>
    <w:p w14:paraId="36AF8ED1" w14:textId="2A7BAD11" w:rsidR="00AE560E" w:rsidRDefault="003A3337" w:rsidP="003A3337">
      <w:pPr>
        <w:pStyle w:val="AppxExhibitTitle"/>
      </w:pPr>
      <w:bookmarkStart w:id="73" w:name="_Toc188372903"/>
      <w:r>
        <w:t>Teacher Candidate Pass Rates on CLST Alternatives by Ethnoracial Identity</w:t>
      </w:r>
      <w:bookmarkEnd w:id="73"/>
    </w:p>
    <w:tbl>
      <w:tblPr>
        <w:tblStyle w:val="TableStyle-AIR2021"/>
        <w:tblW w:w="0" w:type="auto"/>
        <w:tblLook w:val="04A0" w:firstRow="1" w:lastRow="0" w:firstColumn="1" w:lastColumn="0" w:noHBand="0" w:noVBand="1"/>
      </w:tblPr>
      <w:tblGrid>
        <w:gridCol w:w="2337"/>
        <w:gridCol w:w="2337"/>
        <w:gridCol w:w="2338"/>
        <w:gridCol w:w="2338"/>
      </w:tblGrid>
      <w:tr w:rsidR="00752F0F" w14:paraId="246EE4B2" w14:textId="77777777" w:rsidTr="00752F0F">
        <w:trPr>
          <w:cnfStyle w:val="100000000000" w:firstRow="1" w:lastRow="0" w:firstColumn="0" w:lastColumn="0" w:oddVBand="0" w:evenVBand="0" w:oddHBand="0" w:evenHBand="0" w:firstRowFirstColumn="0" w:firstRowLastColumn="0" w:lastRowFirstColumn="0" w:lastRowLastColumn="0"/>
        </w:trPr>
        <w:tc>
          <w:tcPr>
            <w:tcW w:w="2337" w:type="dxa"/>
          </w:tcPr>
          <w:p w14:paraId="6E5F0AF1" w14:textId="7CCCA791" w:rsidR="00752F0F" w:rsidRPr="00C24D0B" w:rsidRDefault="00752F0F" w:rsidP="00752F0F">
            <w:pPr>
              <w:pStyle w:val="BodyText"/>
              <w:jc w:val="left"/>
              <w:rPr>
                <w:b/>
                <w:bCs/>
              </w:rPr>
            </w:pPr>
            <w:r w:rsidRPr="00C24D0B">
              <w:rPr>
                <w:b/>
                <w:bCs/>
              </w:rPr>
              <w:t>Candidate Race/Ethnicity</w:t>
            </w:r>
          </w:p>
        </w:tc>
        <w:tc>
          <w:tcPr>
            <w:tcW w:w="2337" w:type="dxa"/>
          </w:tcPr>
          <w:p w14:paraId="4F33B364" w14:textId="50CFBFC6" w:rsidR="00752F0F" w:rsidRPr="00C24D0B" w:rsidRDefault="00752F0F" w:rsidP="00752F0F">
            <w:pPr>
              <w:pStyle w:val="BodyText"/>
              <w:rPr>
                <w:b/>
                <w:bCs/>
              </w:rPr>
            </w:pPr>
            <w:r w:rsidRPr="00C24D0B">
              <w:rPr>
                <w:b/>
                <w:bCs/>
              </w:rPr>
              <w:t>Pass Rate on MTEL CLST</w:t>
            </w:r>
          </w:p>
        </w:tc>
        <w:tc>
          <w:tcPr>
            <w:tcW w:w="2338" w:type="dxa"/>
          </w:tcPr>
          <w:p w14:paraId="0D75D647" w14:textId="74A7EC42" w:rsidR="00752F0F" w:rsidRPr="00C24D0B" w:rsidRDefault="00752F0F" w:rsidP="00752F0F">
            <w:pPr>
              <w:pStyle w:val="BodyText"/>
              <w:rPr>
                <w:b/>
                <w:bCs/>
              </w:rPr>
            </w:pPr>
            <w:r w:rsidRPr="00C24D0B">
              <w:rPr>
                <w:b/>
                <w:bCs/>
              </w:rPr>
              <w:t>Pass Rate on CLST Alternatives</w:t>
            </w:r>
          </w:p>
        </w:tc>
        <w:tc>
          <w:tcPr>
            <w:tcW w:w="2338" w:type="dxa"/>
          </w:tcPr>
          <w:p w14:paraId="7CAA1830" w14:textId="165313D0" w:rsidR="00752F0F" w:rsidRPr="00C24D0B" w:rsidRDefault="00752F0F" w:rsidP="00752F0F">
            <w:pPr>
              <w:pStyle w:val="BodyText"/>
              <w:rPr>
                <w:b/>
                <w:bCs/>
              </w:rPr>
            </w:pPr>
            <w:r w:rsidRPr="00C24D0B">
              <w:rPr>
                <w:b/>
                <w:bCs/>
              </w:rPr>
              <w:t>Difference in Pass Rates</w:t>
            </w:r>
          </w:p>
        </w:tc>
      </w:tr>
      <w:tr w:rsidR="00752F0F" w14:paraId="215966EC" w14:textId="77777777" w:rsidTr="00752F0F">
        <w:tc>
          <w:tcPr>
            <w:tcW w:w="2337" w:type="dxa"/>
          </w:tcPr>
          <w:p w14:paraId="15A7B667" w14:textId="3A0E2DEE" w:rsidR="00752F0F" w:rsidRDefault="00752F0F" w:rsidP="00752F0F">
            <w:pPr>
              <w:pStyle w:val="BodyText"/>
            </w:pPr>
            <w:r w:rsidRPr="00BF092A">
              <w:t>Black</w:t>
            </w:r>
          </w:p>
        </w:tc>
        <w:tc>
          <w:tcPr>
            <w:tcW w:w="2337" w:type="dxa"/>
          </w:tcPr>
          <w:p w14:paraId="5E0D3BE0" w14:textId="0591013B" w:rsidR="00752F0F" w:rsidRDefault="00E51D12" w:rsidP="00752F0F">
            <w:pPr>
              <w:pStyle w:val="BodyText"/>
            </w:pPr>
            <w:r>
              <w:t>48.1%</w:t>
            </w:r>
          </w:p>
        </w:tc>
        <w:tc>
          <w:tcPr>
            <w:tcW w:w="2338" w:type="dxa"/>
          </w:tcPr>
          <w:p w14:paraId="3CBEE288" w14:textId="26E8ED62" w:rsidR="00752F0F" w:rsidRDefault="00E51D12" w:rsidP="00752F0F">
            <w:pPr>
              <w:pStyle w:val="BodyText"/>
            </w:pPr>
            <w:r>
              <w:t>37.7%</w:t>
            </w:r>
          </w:p>
        </w:tc>
        <w:tc>
          <w:tcPr>
            <w:tcW w:w="2338" w:type="dxa"/>
          </w:tcPr>
          <w:p w14:paraId="0205534D" w14:textId="62C6DCDC" w:rsidR="00752F0F" w:rsidRDefault="00E51D12" w:rsidP="00752F0F">
            <w:pPr>
              <w:pStyle w:val="BodyText"/>
            </w:pPr>
            <w:r>
              <w:t>-10.5</w:t>
            </w:r>
          </w:p>
        </w:tc>
      </w:tr>
      <w:tr w:rsidR="00752F0F" w14:paraId="14087F78" w14:textId="77777777" w:rsidTr="00752F0F">
        <w:trPr>
          <w:cnfStyle w:val="000000010000" w:firstRow="0" w:lastRow="0" w:firstColumn="0" w:lastColumn="0" w:oddVBand="0" w:evenVBand="0" w:oddHBand="0" w:evenHBand="1" w:firstRowFirstColumn="0" w:firstRowLastColumn="0" w:lastRowFirstColumn="0" w:lastRowLastColumn="0"/>
        </w:trPr>
        <w:tc>
          <w:tcPr>
            <w:tcW w:w="2337" w:type="dxa"/>
          </w:tcPr>
          <w:p w14:paraId="7DCE3D2E" w14:textId="7B4BA438" w:rsidR="00752F0F" w:rsidRDefault="00752F0F" w:rsidP="00752F0F">
            <w:pPr>
              <w:pStyle w:val="BodyText"/>
            </w:pPr>
            <w:r w:rsidRPr="00BF092A">
              <w:t>Asian or Pacific Islander</w:t>
            </w:r>
          </w:p>
        </w:tc>
        <w:tc>
          <w:tcPr>
            <w:tcW w:w="2337" w:type="dxa"/>
          </w:tcPr>
          <w:p w14:paraId="6C0E0F8F" w14:textId="3D4E72A5" w:rsidR="00752F0F" w:rsidRDefault="00E51D12" w:rsidP="00752F0F">
            <w:pPr>
              <w:pStyle w:val="BodyText"/>
            </w:pPr>
            <w:r>
              <w:t>73.0%</w:t>
            </w:r>
          </w:p>
        </w:tc>
        <w:tc>
          <w:tcPr>
            <w:tcW w:w="2338" w:type="dxa"/>
          </w:tcPr>
          <w:p w14:paraId="7277D8E8" w14:textId="75F6C946" w:rsidR="00752F0F" w:rsidRDefault="00E51D12" w:rsidP="00752F0F">
            <w:pPr>
              <w:pStyle w:val="BodyText"/>
            </w:pPr>
            <w:r>
              <w:t>59.4%</w:t>
            </w:r>
          </w:p>
        </w:tc>
        <w:tc>
          <w:tcPr>
            <w:tcW w:w="2338" w:type="dxa"/>
          </w:tcPr>
          <w:p w14:paraId="7AC93523" w14:textId="77FD1805" w:rsidR="00752F0F" w:rsidRDefault="00752F0F" w:rsidP="00752F0F">
            <w:pPr>
              <w:pStyle w:val="BodyText"/>
            </w:pPr>
            <w:r w:rsidRPr="00BF092A">
              <w:t>-13</w:t>
            </w:r>
            <w:r w:rsidR="00E51D12">
              <w:t>.</w:t>
            </w:r>
            <w:r w:rsidRPr="00BF092A">
              <w:t>6</w:t>
            </w:r>
          </w:p>
        </w:tc>
      </w:tr>
      <w:tr w:rsidR="00752F0F" w14:paraId="18203B7F" w14:textId="77777777" w:rsidTr="00752F0F">
        <w:tc>
          <w:tcPr>
            <w:tcW w:w="2337" w:type="dxa"/>
          </w:tcPr>
          <w:p w14:paraId="250EECE5" w14:textId="2B7D570E" w:rsidR="00752F0F" w:rsidRDefault="00752F0F" w:rsidP="00752F0F">
            <w:pPr>
              <w:pStyle w:val="BodyText"/>
            </w:pPr>
            <w:r w:rsidRPr="00BF092A">
              <w:t>Hispanic</w:t>
            </w:r>
          </w:p>
        </w:tc>
        <w:tc>
          <w:tcPr>
            <w:tcW w:w="2337" w:type="dxa"/>
          </w:tcPr>
          <w:p w14:paraId="48A2DFE9" w14:textId="36C0BC1A" w:rsidR="00752F0F" w:rsidRDefault="00E51D12" w:rsidP="00752F0F">
            <w:pPr>
              <w:pStyle w:val="BodyText"/>
            </w:pPr>
            <w:r>
              <w:t>55.6%</w:t>
            </w:r>
          </w:p>
        </w:tc>
        <w:tc>
          <w:tcPr>
            <w:tcW w:w="2338" w:type="dxa"/>
          </w:tcPr>
          <w:p w14:paraId="2B74DBDE" w14:textId="27157BA1" w:rsidR="00752F0F" w:rsidRDefault="00E51D12" w:rsidP="00752F0F">
            <w:pPr>
              <w:pStyle w:val="BodyText"/>
            </w:pPr>
            <w:r>
              <w:t>45.1%</w:t>
            </w:r>
          </w:p>
        </w:tc>
        <w:tc>
          <w:tcPr>
            <w:tcW w:w="2338" w:type="dxa"/>
          </w:tcPr>
          <w:p w14:paraId="3D238E8B" w14:textId="2B3609D7" w:rsidR="00752F0F" w:rsidRDefault="00752F0F" w:rsidP="00752F0F">
            <w:pPr>
              <w:pStyle w:val="BodyText"/>
            </w:pPr>
            <w:r w:rsidRPr="00BF092A">
              <w:t>-10</w:t>
            </w:r>
            <w:r w:rsidR="00E51D12">
              <w:t>.</w:t>
            </w:r>
            <w:r w:rsidRPr="00BF092A">
              <w:t>4</w:t>
            </w:r>
          </w:p>
        </w:tc>
      </w:tr>
      <w:tr w:rsidR="00752F0F" w14:paraId="4EC14967" w14:textId="77777777" w:rsidTr="00752F0F">
        <w:trPr>
          <w:cnfStyle w:val="000000010000" w:firstRow="0" w:lastRow="0" w:firstColumn="0" w:lastColumn="0" w:oddVBand="0" w:evenVBand="0" w:oddHBand="0" w:evenHBand="1" w:firstRowFirstColumn="0" w:firstRowLastColumn="0" w:lastRowFirstColumn="0" w:lastRowLastColumn="0"/>
        </w:trPr>
        <w:tc>
          <w:tcPr>
            <w:tcW w:w="2337" w:type="dxa"/>
          </w:tcPr>
          <w:p w14:paraId="2797382D" w14:textId="5808A65E" w:rsidR="00752F0F" w:rsidRDefault="00752F0F" w:rsidP="00752F0F">
            <w:pPr>
              <w:pStyle w:val="BodyText"/>
            </w:pPr>
            <w:r w:rsidRPr="00BF092A">
              <w:t>White</w:t>
            </w:r>
          </w:p>
        </w:tc>
        <w:tc>
          <w:tcPr>
            <w:tcW w:w="2337" w:type="dxa"/>
          </w:tcPr>
          <w:p w14:paraId="6F52E34C" w14:textId="3C7C93B0" w:rsidR="00752F0F" w:rsidRDefault="00752F0F" w:rsidP="00752F0F">
            <w:pPr>
              <w:pStyle w:val="BodyText"/>
            </w:pPr>
            <w:r w:rsidRPr="00BF092A">
              <w:t>7</w:t>
            </w:r>
            <w:r w:rsidR="00E51D12">
              <w:t>6.0%</w:t>
            </w:r>
          </w:p>
        </w:tc>
        <w:tc>
          <w:tcPr>
            <w:tcW w:w="2338" w:type="dxa"/>
          </w:tcPr>
          <w:p w14:paraId="59E6C95A" w14:textId="0665176E" w:rsidR="00752F0F" w:rsidRDefault="00752F0F" w:rsidP="00752F0F">
            <w:pPr>
              <w:pStyle w:val="BodyText"/>
            </w:pPr>
            <w:r w:rsidRPr="00BF092A">
              <w:t>66</w:t>
            </w:r>
            <w:r w:rsidR="00E51D12">
              <w:t>.2%</w:t>
            </w:r>
          </w:p>
        </w:tc>
        <w:tc>
          <w:tcPr>
            <w:tcW w:w="2338" w:type="dxa"/>
          </w:tcPr>
          <w:p w14:paraId="05C76D85" w14:textId="29359398" w:rsidR="00752F0F" w:rsidRDefault="00752F0F" w:rsidP="00752F0F">
            <w:pPr>
              <w:pStyle w:val="BodyText"/>
            </w:pPr>
            <w:r w:rsidRPr="00BF092A">
              <w:t>-9</w:t>
            </w:r>
            <w:r w:rsidR="00E51D12">
              <w:t>.8</w:t>
            </w:r>
          </w:p>
        </w:tc>
      </w:tr>
      <w:tr w:rsidR="00752F0F" w14:paraId="544B6DB1" w14:textId="77777777" w:rsidTr="00752F0F">
        <w:tc>
          <w:tcPr>
            <w:tcW w:w="2337" w:type="dxa"/>
          </w:tcPr>
          <w:p w14:paraId="6829D632" w14:textId="71D4ADCC" w:rsidR="00752F0F" w:rsidRDefault="00752F0F" w:rsidP="00752F0F">
            <w:pPr>
              <w:pStyle w:val="BodyText"/>
            </w:pPr>
            <w:r w:rsidRPr="00BF092A">
              <w:t>Other</w:t>
            </w:r>
          </w:p>
        </w:tc>
        <w:tc>
          <w:tcPr>
            <w:tcW w:w="2337" w:type="dxa"/>
          </w:tcPr>
          <w:p w14:paraId="280B3DF1" w14:textId="3EEAB246" w:rsidR="00752F0F" w:rsidRDefault="00C54361" w:rsidP="00752F0F">
            <w:pPr>
              <w:pStyle w:val="BodyText"/>
            </w:pPr>
            <w:r>
              <w:t>65.8%</w:t>
            </w:r>
          </w:p>
        </w:tc>
        <w:tc>
          <w:tcPr>
            <w:tcW w:w="2338" w:type="dxa"/>
          </w:tcPr>
          <w:p w14:paraId="5254111B" w14:textId="345FBCCC" w:rsidR="00752F0F" w:rsidRDefault="00C54361" w:rsidP="00752F0F">
            <w:pPr>
              <w:pStyle w:val="BodyText"/>
            </w:pPr>
            <w:r>
              <w:t>56.8%</w:t>
            </w:r>
          </w:p>
        </w:tc>
        <w:tc>
          <w:tcPr>
            <w:tcW w:w="2338" w:type="dxa"/>
          </w:tcPr>
          <w:p w14:paraId="7E210861" w14:textId="6240A7F0" w:rsidR="00752F0F" w:rsidRDefault="00752F0F" w:rsidP="00752F0F">
            <w:pPr>
              <w:pStyle w:val="BodyText"/>
            </w:pPr>
            <w:r w:rsidRPr="00BF092A">
              <w:t>-9</w:t>
            </w:r>
            <w:r w:rsidR="00C54361">
              <w:t>.0</w:t>
            </w:r>
          </w:p>
        </w:tc>
      </w:tr>
    </w:tbl>
    <w:p w14:paraId="45F317FE" w14:textId="3E38C97D" w:rsidR="00752F0F" w:rsidRDefault="5A45BB03" w:rsidP="00375E11">
      <w:pPr>
        <w:pStyle w:val="BodyText"/>
      </w:pPr>
      <w:r>
        <w:t>Overall, p</w:t>
      </w:r>
      <w:r w:rsidR="4857A164">
        <w:t xml:space="preserve">ass rates on the CLST </w:t>
      </w:r>
      <w:r w:rsidR="00010597">
        <w:t>a</w:t>
      </w:r>
      <w:r w:rsidR="4857A164">
        <w:t>lternatives are about 1</w:t>
      </w:r>
      <w:r w:rsidR="795E7B64">
        <w:t xml:space="preserve">3 percentage points </w:t>
      </w:r>
      <w:r w:rsidR="333EA5E7">
        <w:t xml:space="preserve">lower than on the </w:t>
      </w:r>
      <w:r w:rsidR="10E8AD00">
        <w:t>traditional MTEL CLST</w:t>
      </w:r>
      <w:r w:rsidR="2752E7C6">
        <w:t>.</w:t>
      </w:r>
      <w:r w:rsidR="003742BE">
        <w:rPr>
          <w:rStyle w:val="FootnoteReference"/>
        </w:rPr>
        <w:footnoteReference w:id="17"/>
      </w:r>
      <w:r w:rsidR="2752E7C6">
        <w:t xml:space="preserve"> The differences in pass rates are relatively constant across candidates’ </w:t>
      </w:r>
      <w:r w:rsidR="3EEEB02D">
        <w:t>ethnoracial identities</w:t>
      </w:r>
      <w:r w:rsidR="4F4391BC">
        <w:t xml:space="preserve">. </w:t>
      </w:r>
      <w:r w:rsidR="2A4F6525">
        <w:t xml:space="preserve">For the groups in Exhibit B-1, the difference in pass rates is consistently about 10 </w:t>
      </w:r>
      <w:r w:rsidR="4853C780">
        <w:t>percentage</w:t>
      </w:r>
      <w:r w:rsidR="2A4F6525">
        <w:t xml:space="preserve"> points.</w:t>
      </w:r>
      <w:r w:rsidR="3EAB89C9">
        <w:t xml:space="preserve"> The one outlier is Asian or Pacific Islander candidates, whose pass rates are about 14 percentage points </w:t>
      </w:r>
      <w:r w:rsidR="3A819F0E">
        <w:t>lower</w:t>
      </w:r>
      <w:r w:rsidR="3EAB89C9">
        <w:t xml:space="preserve"> on the CLST </w:t>
      </w:r>
      <w:r w:rsidR="00010597">
        <w:t>a</w:t>
      </w:r>
      <w:r w:rsidR="3EAB89C9">
        <w:t>lternatives.</w:t>
      </w:r>
    </w:p>
    <w:p w14:paraId="3BE366E3" w14:textId="5E85B7BD" w:rsidR="004D57A1" w:rsidRDefault="004D57A1" w:rsidP="004D57A1">
      <w:pPr>
        <w:pStyle w:val="AppxExhibitTitle"/>
      </w:pPr>
      <w:bookmarkStart w:id="74" w:name="_Toc188372904"/>
      <w:r>
        <w:lastRenderedPageBreak/>
        <w:t>Teacher Candidate Pass Rates on MTEL-Flex by Ethnoracial Identity</w:t>
      </w:r>
      <w:bookmarkEnd w:id="74"/>
    </w:p>
    <w:tbl>
      <w:tblPr>
        <w:tblStyle w:val="TableStyle-AIR2021"/>
        <w:tblW w:w="0" w:type="auto"/>
        <w:tblLook w:val="04A0" w:firstRow="1" w:lastRow="0" w:firstColumn="1" w:lastColumn="0" w:noHBand="0" w:noVBand="1"/>
      </w:tblPr>
      <w:tblGrid>
        <w:gridCol w:w="2337"/>
        <w:gridCol w:w="2337"/>
        <w:gridCol w:w="2338"/>
        <w:gridCol w:w="2338"/>
      </w:tblGrid>
      <w:tr w:rsidR="004D57A1" w14:paraId="0C819428" w14:textId="77777777" w:rsidTr="004C244A">
        <w:trPr>
          <w:cnfStyle w:val="100000000000" w:firstRow="1" w:lastRow="0" w:firstColumn="0" w:lastColumn="0" w:oddVBand="0" w:evenVBand="0" w:oddHBand="0" w:evenHBand="0" w:firstRowFirstColumn="0" w:firstRowLastColumn="0" w:lastRowFirstColumn="0" w:lastRowLastColumn="0"/>
        </w:trPr>
        <w:tc>
          <w:tcPr>
            <w:tcW w:w="2337" w:type="dxa"/>
          </w:tcPr>
          <w:p w14:paraId="1DEEEA6F" w14:textId="77777777" w:rsidR="004D57A1" w:rsidRPr="00C24D0B" w:rsidRDefault="004D57A1" w:rsidP="004C244A">
            <w:pPr>
              <w:pStyle w:val="BodyText"/>
              <w:jc w:val="left"/>
              <w:rPr>
                <w:b/>
                <w:bCs/>
              </w:rPr>
            </w:pPr>
            <w:r w:rsidRPr="00C24D0B">
              <w:rPr>
                <w:b/>
                <w:bCs/>
              </w:rPr>
              <w:t>Candidate Race/Ethnicity</w:t>
            </w:r>
          </w:p>
        </w:tc>
        <w:tc>
          <w:tcPr>
            <w:tcW w:w="2337" w:type="dxa"/>
          </w:tcPr>
          <w:p w14:paraId="71A4613D" w14:textId="182A6479" w:rsidR="004D57A1" w:rsidRPr="00C24D0B" w:rsidRDefault="004D57A1" w:rsidP="004C244A">
            <w:pPr>
              <w:pStyle w:val="BodyText"/>
              <w:rPr>
                <w:b/>
                <w:bCs/>
              </w:rPr>
            </w:pPr>
            <w:r w:rsidRPr="00C24D0B">
              <w:rPr>
                <w:b/>
                <w:bCs/>
              </w:rPr>
              <w:t>Pass Rate on</w:t>
            </w:r>
            <w:r w:rsidR="001759AC">
              <w:rPr>
                <w:b/>
                <w:bCs/>
              </w:rPr>
              <w:t xml:space="preserve"> Traditional</w:t>
            </w:r>
            <w:r w:rsidRPr="00C24D0B">
              <w:rPr>
                <w:b/>
                <w:bCs/>
              </w:rPr>
              <w:t xml:space="preserve"> MTEL</w:t>
            </w:r>
          </w:p>
        </w:tc>
        <w:tc>
          <w:tcPr>
            <w:tcW w:w="2338" w:type="dxa"/>
          </w:tcPr>
          <w:p w14:paraId="4A3354D9" w14:textId="317A9632" w:rsidR="004D57A1" w:rsidRPr="00C24D0B" w:rsidRDefault="004D57A1" w:rsidP="004C244A">
            <w:pPr>
              <w:pStyle w:val="BodyText"/>
              <w:rPr>
                <w:b/>
                <w:bCs/>
              </w:rPr>
            </w:pPr>
            <w:r w:rsidRPr="00C24D0B">
              <w:rPr>
                <w:b/>
                <w:bCs/>
              </w:rPr>
              <w:t xml:space="preserve">Pass Rate on </w:t>
            </w:r>
            <w:r w:rsidR="001759AC">
              <w:rPr>
                <w:b/>
                <w:bCs/>
              </w:rPr>
              <w:t>MTEL-Flex</w:t>
            </w:r>
          </w:p>
        </w:tc>
        <w:tc>
          <w:tcPr>
            <w:tcW w:w="2338" w:type="dxa"/>
          </w:tcPr>
          <w:p w14:paraId="2E4AF40E" w14:textId="77777777" w:rsidR="004D57A1" w:rsidRPr="00C24D0B" w:rsidRDefault="004D57A1" w:rsidP="004C244A">
            <w:pPr>
              <w:pStyle w:val="BodyText"/>
              <w:rPr>
                <w:b/>
                <w:bCs/>
              </w:rPr>
            </w:pPr>
            <w:r w:rsidRPr="00C24D0B">
              <w:rPr>
                <w:b/>
                <w:bCs/>
              </w:rPr>
              <w:t>Difference in Pass Rates</w:t>
            </w:r>
          </w:p>
        </w:tc>
      </w:tr>
      <w:tr w:rsidR="001759AC" w14:paraId="5D5F0B8E" w14:textId="77777777" w:rsidTr="004C244A">
        <w:tc>
          <w:tcPr>
            <w:tcW w:w="2337" w:type="dxa"/>
          </w:tcPr>
          <w:p w14:paraId="2A3C8FAD" w14:textId="04938085" w:rsidR="001759AC" w:rsidRDefault="001759AC" w:rsidP="001759AC">
            <w:pPr>
              <w:pStyle w:val="BodyText"/>
            </w:pPr>
            <w:r w:rsidRPr="00556F66">
              <w:t>Black</w:t>
            </w:r>
          </w:p>
        </w:tc>
        <w:tc>
          <w:tcPr>
            <w:tcW w:w="2337" w:type="dxa"/>
          </w:tcPr>
          <w:p w14:paraId="7060B3B1" w14:textId="29BA6C0F" w:rsidR="001759AC" w:rsidRDefault="001759AC" w:rsidP="001759AC">
            <w:pPr>
              <w:pStyle w:val="BodyText"/>
            </w:pPr>
            <w:r w:rsidRPr="00556F66">
              <w:t>39</w:t>
            </w:r>
            <w:r w:rsidR="00C910D1">
              <w:t>.9%</w:t>
            </w:r>
          </w:p>
        </w:tc>
        <w:tc>
          <w:tcPr>
            <w:tcW w:w="2338" w:type="dxa"/>
          </w:tcPr>
          <w:p w14:paraId="48DA70F5" w14:textId="2C975991" w:rsidR="001759AC" w:rsidRDefault="00C910D1" w:rsidP="001759AC">
            <w:pPr>
              <w:pStyle w:val="BodyText"/>
            </w:pPr>
            <w:r>
              <w:t>62.6%</w:t>
            </w:r>
          </w:p>
        </w:tc>
        <w:tc>
          <w:tcPr>
            <w:tcW w:w="2338" w:type="dxa"/>
          </w:tcPr>
          <w:p w14:paraId="7F2C30F4" w14:textId="5CEDF588" w:rsidR="001759AC" w:rsidRDefault="001759AC" w:rsidP="001759AC">
            <w:pPr>
              <w:pStyle w:val="BodyText"/>
            </w:pPr>
            <w:r w:rsidRPr="00556F66">
              <w:t>22</w:t>
            </w:r>
            <w:r w:rsidR="00C910D1">
              <w:t>.</w:t>
            </w:r>
            <w:r w:rsidRPr="00556F66">
              <w:t>7</w:t>
            </w:r>
          </w:p>
        </w:tc>
      </w:tr>
      <w:tr w:rsidR="001759AC" w14:paraId="7C1F6B54" w14:textId="77777777" w:rsidTr="004C244A">
        <w:trPr>
          <w:cnfStyle w:val="000000010000" w:firstRow="0" w:lastRow="0" w:firstColumn="0" w:lastColumn="0" w:oddVBand="0" w:evenVBand="0" w:oddHBand="0" w:evenHBand="1" w:firstRowFirstColumn="0" w:firstRowLastColumn="0" w:lastRowFirstColumn="0" w:lastRowLastColumn="0"/>
        </w:trPr>
        <w:tc>
          <w:tcPr>
            <w:tcW w:w="2337" w:type="dxa"/>
          </w:tcPr>
          <w:p w14:paraId="224B3DCD" w14:textId="7ACA774E" w:rsidR="001759AC" w:rsidRDefault="001759AC" w:rsidP="001759AC">
            <w:pPr>
              <w:pStyle w:val="BodyText"/>
            </w:pPr>
            <w:r w:rsidRPr="00556F66">
              <w:t>Asian or Pacific Islander</w:t>
            </w:r>
          </w:p>
        </w:tc>
        <w:tc>
          <w:tcPr>
            <w:tcW w:w="2337" w:type="dxa"/>
          </w:tcPr>
          <w:p w14:paraId="3B8E9493" w14:textId="0478D762" w:rsidR="001759AC" w:rsidRDefault="001759AC" w:rsidP="001759AC">
            <w:pPr>
              <w:pStyle w:val="BodyText"/>
            </w:pPr>
            <w:r w:rsidRPr="00556F66">
              <w:t>45</w:t>
            </w:r>
            <w:r w:rsidR="00C910D1">
              <w:t>.1%</w:t>
            </w:r>
          </w:p>
        </w:tc>
        <w:tc>
          <w:tcPr>
            <w:tcW w:w="2338" w:type="dxa"/>
          </w:tcPr>
          <w:p w14:paraId="67E6A098" w14:textId="315A5D4F" w:rsidR="001759AC" w:rsidRDefault="001759AC" w:rsidP="001759AC">
            <w:pPr>
              <w:pStyle w:val="BodyText"/>
            </w:pPr>
            <w:r w:rsidRPr="00556F66">
              <w:t>82</w:t>
            </w:r>
            <w:r w:rsidR="00C910D1">
              <w:t>.</w:t>
            </w:r>
            <w:r w:rsidRPr="00556F66">
              <w:t>5</w:t>
            </w:r>
            <w:r w:rsidR="00C910D1">
              <w:t>%</w:t>
            </w:r>
          </w:p>
        </w:tc>
        <w:tc>
          <w:tcPr>
            <w:tcW w:w="2338" w:type="dxa"/>
          </w:tcPr>
          <w:p w14:paraId="15ABD537" w14:textId="009AD20F" w:rsidR="001759AC" w:rsidRDefault="001C053B" w:rsidP="001759AC">
            <w:pPr>
              <w:pStyle w:val="BodyText"/>
            </w:pPr>
            <w:r>
              <w:t>37.5</w:t>
            </w:r>
          </w:p>
        </w:tc>
      </w:tr>
      <w:tr w:rsidR="001759AC" w14:paraId="72A69CBD" w14:textId="77777777" w:rsidTr="004C244A">
        <w:tc>
          <w:tcPr>
            <w:tcW w:w="2337" w:type="dxa"/>
          </w:tcPr>
          <w:p w14:paraId="5C65793D" w14:textId="07E76BE6" w:rsidR="001759AC" w:rsidRDefault="001759AC" w:rsidP="001759AC">
            <w:pPr>
              <w:pStyle w:val="BodyText"/>
            </w:pPr>
            <w:r w:rsidRPr="00556F66">
              <w:t>Hispanic</w:t>
            </w:r>
          </w:p>
        </w:tc>
        <w:tc>
          <w:tcPr>
            <w:tcW w:w="2337" w:type="dxa"/>
          </w:tcPr>
          <w:p w14:paraId="3BE8FF96" w14:textId="0EB51AB3" w:rsidR="001759AC" w:rsidRDefault="001C053B" w:rsidP="001759AC">
            <w:pPr>
              <w:pStyle w:val="BodyText"/>
            </w:pPr>
            <w:r>
              <w:t>51.4%</w:t>
            </w:r>
          </w:p>
        </w:tc>
        <w:tc>
          <w:tcPr>
            <w:tcW w:w="2338" w:type="dxa"/>
          </w:tcPr>
          <w:p w14:paraId="74A202F1" w14:textId="64C3AAAB" w:rsidR="001759AC" w:rsidRDefault="001C053B" w:rsidP="001759AC">
            <w:pPr>
              <w:pStyle w:val="BodyText"/>
            </w:pPr>
            <w:r>
              <w:t>74.6%</w:t>
            </w:r>
          </w:p>
        </w:tc>
        <w:tc>
          <w:tcPr>
            <w:tcW w:w="2338" w:type="dxa"/>
          </w:tcPr>
          <w:p w14:paraId="0657D582" w14:textId="002E72DD" w:rsidR="001759AC" w:rsidRDefault="001C053B" w:rsidP="001759AC">
            <w:pPr>
              <w:pStyle w:val="BodyText"/>
            </w:pPr>
            <w:r>
              <w:t>23.2</w:t>
            </w:r>
          </w:p>
        </w:tc>
      </w:tr>
      <w:tr w:rsidR="001759AC" w14:paraId="57372942" w14:textId="77777777" w:rsidTr="004C244A">
        <w:trPr>
          <w:cnfStyle w:val="000000010000" w:firstRow="0" w:lastRow="0" w:firstColumn="0" w:lastColumn="0" w:oddVBand="0" w:evenVBand="0" w:oddHBand="0" w:evenHBand="1" w:firstRowFirstColumn="0" w:firstRowLastColumn="0" w:lastRowFirstColumn="0" w:lastRowLastColumn="0"/>
        </w:trPr>
        <w:tc>
          <w:tcPr>
            <w:tcW w:w="2337" w:type="dxa"/>
          </w:tcPr>
          <w:p w14:paraId="7CD7E78E" w14:textId="35722B93" w:rsidR="001759AC" w:rsidRDefault="001759AC" w:rsidP="001759AC">
            <w:pPr>
              <w:pStyle w:val="BodyText"/>
            </w:pPr>
            <w:r w:rsidRPr="00556F66">
              <w:t>White</w:t>
            </w:r>
          </w:p>
        </w:tc>
        <w:tc>
          <w:tcPr>
            <w:tcW w:w="2337" w:type="dxa"/>
          </w:tcPr>
          <w:p w14:paraId="01DB3E2E" w14:textId="72523B70" w:rsidR="001759AC" w:rsidRDefault="001C053B" w:rsidP="001759AC">
            <w:pPr>
              <w:pStyle w:val="BodyText"/>
            </w:pPr>
            <w:r>
              <w:t>53.6%</w:t>
            </w:r>
          </w:p>
        </w:tc>
        <w:tc>
          <w:tcPr>
            <w:tcW w:w="2338" w:type="dxa"/>
          </w:tcPr>
          <w:p w14:paraId="52ED2D79" w14:textId="58536A5F" w:rsidR="001759AC" w:rsidRDefault="001C053B" w:rsidP="001759AC">
            <w:pPr>
              <w:pStyle w:val="BodyText"/>
            </w:pPr>
            <w:r>
              <w:t>67.6%</w:t>
            </w:r>
          </w:p>
        </w:tc>
        <w:tc>
          <w:tcPr>
            <w:tcW w:w="2338" w:type="dxa"/>
          </w:tcPr>
          <w:p w14:paraId="6FF64EBA" w14:textId="2D16B9DD" w:rsidR="001759AC" w:rsidRDefault="001C053B" w:rsidP="001759AC">
            <w:pPr>
              <w:pStyle w:val="BodyText"/>
            </w:pPr>
            <w:r>
              <w:t>14.0</w:t>
            </w:r>
          </w:p>
        </w:tc>
      </w:tr>
      <w:tr w:rsidR="001759AC" w14:paraId="660E5A95" w14:textId="77777777" w:rsidTr="004C244A">
        <w:tc>
          <w:tcPr>
            <w:tcW w:w="2337" w:type="dxa"/>
          </w:tcPr>
          <w:p w14:paraId="75323BD6" w14:textId="601F48BE" w:rsidR="001759AC" w:rsidRPr="00BF092A" w:rsidRDefault="001759AC" w:rsidP="001759AC">
            <w:pPr>
              <w:pStyle w:val="BodyText"/>
            </w:pPr>
            <w:r w:rsidRPr="00556F66">
              <w:t>Other</w:t>
            </w:r>
          </w:p>
        </w:tc>
        <w:tc>
          <w:tcPr>
            <w:tcW w:w="2337" w:type="dxa"/>
          </w:tcPr>
          <w:p w14:paraId="232E7542" w14:textId="370B004B" w:rsidR="001759AC" w:rsidRDefault="001C053B" w:rsidP="001759AC">
            <w:pPr>
              <w:pStyle w:val="BodyText"/>
            </w:pPr>
            <w:r>
              <w:t>50.0%</w:t>
            </w:r>
          </w:p>
        </w:tc>
        <w:tc>
          <w:tcPr>
            <w:tcW w:w="2338" w:type="dxa"/>
          </w:tcPr>
          <w:p w14:paraId="485529D6" w14:textId="333CA8F6" w:rsidR="001759AC" w:rsidRDefault="001C053B" w:rsidP="001759AC">
            <w:pPr>
              <w:pStyle w:val="BodyText"/>
            </w:pPr>
            <w:r>
              <w:t>82.1%</w:t>
            </w:r>
          </w:p>
        </w:tc>
        <w:tc>
          <w:tcPr>
            <w:tcW w:w="2338" w:type="dxa"/>
          </w:tcPr>
          <w:p w14:paraId="0632CDD0" w14:textId="6AA90772" w:rsidR="001759AC" w:rsidRPr="00BF092A" w:rsidRDefault="00EC6A6E" w:rsidP="001759AC">
            <w:pPr>
              <w:pStyle w:val="BodyText"/>
            </w:pPr>
            <w:r>
              <w:t>32.1</w:t>
            </w:r>
          </w:p>
        </w:tc>
      </w:tr>
    </w:tbl>
    <w:p w14:paraId="48EB89C2" w14:textId="11ED8B77" w:rsidR="26FAC15C" w:rsidRDefault="26FAC15C" w:rsidP="4D309002">
      <w:pPr>
        <w:pStyle w:val="BodyText"/>
      </w:pPr>
      <w:r>
        <w:t xml:space="preserve">We present a similar disaggregation in Exhibit B-2 for the MTEL-Flex. The </w:t>
      </w:r>
      <w:r w:rsidR="61C09A50">
        <w:t xml:space="preserve">sample includes those who have taken an MTEL subject test with a score that qualifies them for MTEL-Flex and who elect </w:t>
      </w:r>
      <w:r w:rsidR="03D25233">
        <w:t xml:space="preserve">to retake either the traditional MTEL or the MTEL-Flex. </w:t>
      </w:r>
      <w:r w:rsidR="1586ECB6">
        <w:t>For the MTEL-Flex, there are meaningful differences in pass rates across ethnoracial identify groups</w:t>
      </w:r>
      <w:r w:rsidR="6A733D8E">
        <w:t>.</w:t>
      </w:r>
      <w:r w:rsidR="317D5D3C">
        <w:t xml:space="preserve"> Asian or Pacific Islander candidates, </w:t>
      </w:r>
      <w:r w:rsidR="7F5C7453">
        <w:t>Hispanic candidates, and Black candidates a</w:t>
      </w:r>
      <w:r w:rsidR="369BB5EB">
        <w:t>ll</w:t>
      </w:r>
      <w:r w:rsidR="7F5C7453">
        <w:t xml:space="preserve"> perform </w:t>
      </w:r>
      <w:r w:rsidR="403BCAE4">
        <w:t xml:space="preserve">significantly better on the MTEL-Flex. </w:t>
      </w:r>
    </w:p>
    <w:p w14:paraId="3E5A66AE" w14:textId="77777777" w:rsidR="00573FCA" w:rsidRDefault="003144B6" w:rsidP="4D309002">
      <w:pPr>
        <w:pStyle w:val="BodyText"/>
      </w:pPr>
      <w:r>
        <w:t>Finally, in Exhibit B-3, we show reattempt and pass rates for MTEL subject tests</w:t>
      </w:r>
      <w:r w:rsidR="00573FCA">
        <w:t xml:space="preserve"> by ethnoracial group</w:t>
      </w:r>
      <w:r>
        <w:t>.</w:t>
      </w:r>
      <w:r w:rsidR="00573FCA">
        <w:t xml:space="preserve"> We use the sample who scored between 0 and 2 standard errors of measurement below the minimum qualifying score analyses in the MTEL-Flex Qualification and Test Resubmissions section (see Exhibits 24 – 26). Overall, about 77% of candidates in this sample retake either the MTEL or MTEL-Flex. However, the pass rates differ significantly across groups: retesting rates are 78% for white candidates and 79% for Asian American candidates; by contrast, 71% of Hispanic candidates and 66% of Black candidates retake the test. </w:t>
      </w:r>
    </w:p>
    <w:p w14:paraId="039EB818" w14:textId="0288427C" w:rsidR="4D309002" w:rsidRDefault="00573FCA" w:rsidP="4D309002">
      <w:pPr>
        <w:pStyle w:val="BodyText"/>
      </w:pPr>
      <w:r>
        <w:t>The differences in retesting rates are mirrored in the proportion of candidates who retake the test and whose next attempt results in passing score. Among white or Asian American candidates</w:t>
      </w:r>
      <w:r w:rsidR="009D5A4A">
        <w:t xml:space="preserve"> with a failing score</w:t>
      </w:r>
      <w:r>
        <w:t xml:space="preserve">, </w:t>
      </w:r>
      <w:r w:rsidR="009D5A4A">
        <w:t xml:space="preserve">36% and 38%, respectively, retake the test and pass on the next attempt. These rates are 30% and 25%, respectively, for Hispanic and Black candidates. </w:t>
      </w:r>
    </w:p>
    <w:p w14:paraId="4EE4A7DF" w14:textId="5E85B7BD" w:rsidR="44E6FF57" w:rsidRDefault="44E6FF57" w:rsidP="4D309002">
      <w:pPr>
        <w:pStyle w:val="AppxExhibitTitle"/>
      </w:pPr>
      <w:bookmarkStart w:id="75" w:name="_Toc188372905"/>
      <w:r>
        <w:lastRenderedPageBreak/>
        <w:t>Teacher Candidate Pass Rates on MTEL-Flex by Ethnoracial Identity</w:t>
      </w:r>
      <w:bookmarkEnd w:id="75"/>
    </w:p>
    <w:tbl>
      <w:tblPr>
        <w:tblStyle w:val="TableStyle-AIR2021"/>
        <w:tblW w:w="5000" w:type="pct"/>
        <w:tblLook w:val="04A0" w:firstRow="1" w:lastRow="0" w:firstColumn="1" w:lastColumn="0" w:noHBand="0" w:noVBand="1"/>
      </w:tblPr>
      <w:tblGrid>
        <w:gridCol w:w="3119"/>
        <w:gridCol w:w="3119"/>
        <w:gridCol w:w="3122"/>
      </w:tblGrid>
      <w:tr w:rsidR="009D5A4A" w14:paraId="2CEF224A" w14:textId="77777777" w:rsidTr="003144B6">
        <w:trPr>
          <w:cnfStyle w:val="100000000000" w:firstRow="1" w:lastRow="0" w:firstColumn="0" w:lastColumn="0" w:oddVBand="0" w:evenVBand="0" w:oddHBand="0" w:evenHBand="0" w:firstRowFirstColumn="0" w:firstRowLastColumn="0" w:lastRowFirstColumn="0" w:lastRowLastColumn="0"/>
          <w:trHeight w:val="300"/>
        </w:trPr>
        <w:tc>
          <w:tcPr>
            <w:tcW w:w="1666" w:type="pct"/>
            <w:vMerge w:val="restart"/>
          </w:tcPr>
          <w:p w14:paraId="297CF23B" w14:textId="7740AA05" w:rsidR="009D5A4A" w:rsidRDefault="009D5A4A" w:rsidP="003144B6">
            <w:pPr>
              <w:pStyle w:val="BodyText"/>
              <w:rPr>
                <w:b/>
                <w:bCs/>
              </w:rPr>
            </w:pPr>
            <w:r w:rsidRPr="4D309002">
              <w:rPr>
                <w:b/>
                <w:bCs/>
              </w:rPr>
              <w:t>Candidate Race/Ethnicity</w:t>
            </w:r>
          </w:p>
        </w:tc>
        <w:tc>
          <w:tcPr>
            <w:tcW w:w="3334" w:type="pct"/>
            <w:gridSpan w:val="2"/>
          </w:tcPr>
          <w:p w14:paraId="17EE3FF1" w14:textId="733E5F5D" w:rsidR="009D5A4A" w:rsidRPr="003144B6" w:rsidRDefault="009D5A4A" w:rsidP="003144B6">
            <w:pPr>
              <w:pStyle w:val="BodyText"/>
              <w:rPr>
                <w:b/>
                <w:bCs/>
                <w:i/>
                <w:iCs/>
              </w:rPr>
            </w:pPr>
            <w:r w:rsidRPr="4D309002">
              <w:rPr>
                <w:b/>
                <w:bCs/>
                <w:i/>
                <w:iCs/>
              </w:rPr>
              <w:t>Percentage of MTEL test-takers with below-passing scores who...</w:t>
            </w:r>
          </w:p>
        </w:tc>
      </w:tr>
      <w:tr w:rsidR="009D5A4A" w14:paraId="06150E9C" w14:textId="77777777" w:rsidTr="009D5A4A">
        <w:trPr>
          <w:trHeight w:val="300"/>
        </w:trPr>
        <w:tc>
          <w:tcPr>
            <w:tcW w:w="1666" w:type="pct"/>
            <w:vMerge/>
          </w:tcPr>
          <w:p w14:paraId="608BC4B3" w14:textId="17654EA5" w:rsidR="009D5A4A" w:rsidRDefault="009D5A4A" w:rsidP="4D309002">
            <w:pPr>
              <w:pStyle w:val="BodyText"/>
              <w:rPr>
                <w:b/>
                <w:bCs/>
              </w:rPr>
            </w:pPr>
          </w:p>
        </w:tc>
        <w:tc>
          <w:tcPr>
            <w:tcW w:w="1666" w:type="pct"/>
          </w:tcPr>
          <w:p w14:paraId="0D283AC4" w14:textId="1D89E315" w:rsidR="009D5A4A" w:rsidRPr="00573FCA" w:rsidRDefault="009D5A4A" w:rsidP="003144B6">
            <w:pPr>
              <w:pStyle w:val="BodyText"/>
              <w:rPr>
                <w:b/>
                <w:bCs/>
                <w:i/>
                <w:iCs/>
              </w:rPr>
            </w:pPr>
            <w:r w:rsidRPr="00573FCA">
              <w:rPr>
                <w:b/>
                <w:bCs/>
                <w:i/>
                <w:iCs/>
              </w:rPr>
              <w:t>...retake the MTEL or MTEL-Flex</w:t>
            </w:r>
          </w:p>
        </w:tc>
        <w:tc>
          <w:tcPr>
            <w:tcW w:w="1668" w:type="pct"/>
          </w:tcPr>
          <w:p w14:paraId="5C5C85C5" w14:textId="79E9BBD4" w:rsidR="009D5A4A" w:rsidRPr="00573FCA" w:rsidRDefault="009D5A4A" w:rsidP="4D309002">
            <w:pPr>
              <w:pStyle w:val="BodyText"/>
              <w:rPr>
                <w:b/>
                <w:bCs/>
                <w:i/>
                <w:iCs/>
              </w:rPr>
            </w:pPr>
            <w:r w:rsidRPr="00573FCA">
              <w:rPr>
                <w:b/>
                <w:bCs/>
                <w:i/>
                <w:iCs/>
              </w:rPr>
              <w:t>...retake the MTEL or MTEL-Flex and pass on next attempt</w:t>
            </w:r>
          </w:p>
        </w:tc>
      </w:tr>
      <w:tr w:rsidR="4D309002" w14:paraId="5FBE6CBF" w14:textId="77777777" w:rsidTr="009D5A4A">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4183C513" w14:textId="04938085" w:rsidR="4D309002" w:rsidRDefault="4D309002" w:rsidP="4D309002">
            <w:pPr>
              <w:pStyle w:val="BodyText"/>
            </w:pPr>
            <w:r>
              <w:t>Black</w:t>
            </w:r>
          </w:p>
        </w:tc>
        <w:tc>
          <w:tcPr>
            <w:tcW w:w="1666" w:type="pct"/>
          </w:tcPr>
          <w:p w14:paraId="4D21D9F6" w14:textId="1C12FF22" w:rsidR="290BD055" w:rsidRDefault="290BD055" w:rsidP="4D309002">
            <w:pPr>
              <w:pStyle w:val="BodyText"/>
            </w:pPr>
            <w:r>
              <w:t>66.3%</w:t>
            </w:r>
          </w:p>
        </w:tc>
        <w:tc>
          <w:tcPr>
            <w:tcW w:w="1668" w:type="pct"/>
          </w:tcPr>
          <w:p w14:paraId="0F8ACE28" w14:textId="164A204A" w:rsidR="4B456EDF" w:rsidRPr="003144B6" w:rsidRDefault="4B456EDF" w:rsidP="003144B6">
            <w:pPr>
              <w:pStyle w:val="BodyText"/>
            </w:pPr>
            <w:r w:rsidRPr="003144B6">
              <w:t>25.3%</w:t>
            </w:r>
          </w:p>
        </w:tc>
      </w:tr>
      <w:tr w:rsidR="4D309002" w14:paraId="47716E6B" w14:textId="77777777" w:rsidTr="009D5A4A">
        <w:trPr>
          <w:trHeight w:val="300"/>
        </w:trPr>
        <w:tc>
          <w:tcPr>
            <w:tcW w:w="1666" w:type="pct"/>
          </w:tcPr>
          <w:p w14:paraId="29A0F255" w14:textId="7ACA774E" w:rsidR="4D309002" w:rsidRDefault="4D309002" w:rsidP="4D309002">
            <w:pPr>
              <w:pStyle w:val="BodyText"/>
            </w:pPr>
            <w:r>
              <w:t>Asian or Pacific Islander</w:t>
            </w:r>
          </w:p>
        </w:tc>
        <w:tc>
          <w:tcPr>
            <w:tcW w:w="1666" w:type="pct"/>
          </w:tcPr>
          <w:p w14:paraId="095E149E" w14:textId="0507910E" w:rsidR="499437FC" w:rsidRDefault="499437FC" w:rsidP="4D309002">
            <w:pPr>
              <w:pStyle w:val="BodyText"/>
            </w:pPr>
            <w:r>
              <w:t>79.0%</w:t>
            </w:r>
          </w:p>
        </w:tc>
        <w:tc>
          <w:tcPr>
            <w:tcW w:w="1668" w:type="pct"/>
          </w:tcPr>
          <w:p w14:paraId="3A0486D9" w14:textId="747B8AC5" w:rsidR="5E14155D" w:rsidRDefault="5E14155D" w:rsidP="003144B6">
            <w:pPr>
              <w:pStyle w:val="BodyText"/>
            </w:pPr>
            <w:r w:rsidRPr="003144B6">
              <w:t>37</w:t>
            </w:r>
            <w:r w:rsidR="2CC41DD1" w:rsidRPr="003144B6">
              <w:t>.</w:t>
            </w:r>
            <w:r w:rsidRPr="003144B6">
              <w:t>6</w:t>
            </w:r>
            <w:r w:rsidR="7D9F86A2" w:rsidRPr="003144B6">
              <w:t>%</w:t>
            </w:r>
          </w:p>
        </w:tc>
      </w:tr>
      <w:tr w:rsidR="4D309002" w14:paraId="47E52609" w14:textId="77777777" w:rsidTr="009D5A4A">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5FDAC02B" w14:textId="6AA5775A" w:rsidR="4D309002" w:rsidRDefault="4D309002" w:rsidP="4D309002">
            <w:pPr>
              <w:pStyle w:val="BodyText"/>
            </w:pPr>
            <w:r>
              <w:t>Hispanic</w:t>
            </w:r>
          </w:p>
        </w:tc>
        <w:tc>
          <w:tcPr>
            <w:tcW w:w="1666" w:type="pct"/>
          </w:tcPr>
          <w:p w14:paraId="40B62592" w14:textId="3102A0B8" w:rsidR="2BCC5BDD" w:rsidRDefault="2BCC5BDD" w:rsidP="4D309002">
            <w:pPr>
              <w:pStyle w:val="BodyText"/>
            </w:pPr>
            <w:r>
              <w:t>71.2%</w:t>
            </w:r>
          </w:p>
        </w:tc>
        <w:tc>
          <w:tcPr>
            <w:tcW w:w="1668" w:type="pct"/>
          </w:tcPr>
          <w:p w14:paraId="5BEC7849" w14:textId="0064E20A" w:rsidR="3FEFA569" w:rsidRDefault="3FEFA569" w:rsidP="003144B6">
            <w:pPr>
              <w:pStyle w:val="BodyText"/>
            </w:pPr>
            <w:r w:rsidRPr="003144B6">
              <w:t>29</w:t>
            </w:r>
            <w:r w:rsidR="76B2C801" w:rsidRPr="003144B6">
              <w:t>.</w:t>
            </w:r>
            <w:r w:rsidRPr="003144B6">
              <w:t>6</w:t>
            </w:r>
            <w:r w:rsidR="7D9F86A2" w:rsidRPr="003144B6">
              <w:t>%</w:t>
            </w:r>
          </w:p>
        </w:tc>
      </w:tr>
      <w:tr w:rsidR="4D309002" w14:paraId="7A5ABEA0" w14:textId="77777777" w:rsidTr="009D5A4A">
        <w:trPr>
          <w:trHeight w:val="300"/>
        </w:trPr>
        <w:tc>
          <w:tcPr>
            <w:tcW w:w="1666" w:type="pct"/>
          </w:tcPr>
          <w:p w14:paraId="0078A8C6" w14:textId="35722B93" w:rsidR="4D309002" w:rsidRDefault="4D309002" w:rsidP="4D309002">
            <w:pPr>
              <w:pStyle w:val="BodyText"/>
            </w:pPr>
            <w:r>
              <w:t>White</w:t>
            </w:r>
          </w:p>
        </w:tc>
        <w:tc>
          <w:tcPr>
            <w:tcW w:w="1666" w:type="pct"/>
          </w:tcPr>
          <w:p w14:paraId="68757179" w14:textId="1B6A4430" w:rsidR="1198A545" w:rsidRDefault="1198A545" w:rsidP="4D309002">
            <w:pPr>
              <w:pStyle w:val="BodyText"/>
            </w:pPr>
            <w:r>
              <w:t>78.1%</w:t>
            </w:r>
          </w:p>
        </w:tc>
        <w:tc>
          <w:tcPr>
            <w:tcW w:w="1668" w:type="pct"/>
          </w:tcPr>
          <w:p w14:paraId="24AB9A78" w14:textId="6C6F4FB4" w:rsidR="3F65FD7B" w:rsidRDefault="3F65FD7B" w:rsidP="003144B6">
            <w:pPr>
              <w:pStyle w:val="BodyText"/>
            </w:pPr>
            <w:r w:rsidRPr="003144B6">
              <w:t>35</w:t>
            </w:r>
            <w:r w:rsidR="08A7297E" w:rsidRPr="003144B6">
              <w:t>.</w:t>
            </w:r>
            <w:r w:rsidRPr="003144B6">
              <w:t>6</w:t>
            </w:r>
            <w:r w:rsidR="2083530D" w:rsidRPr="003144B6">
              <w:t>%</w:t>
            </w:r>
          </w:p>
        </w:tc>
      </w:tr>
      <w:tr w:rsidR="4D309002" w14:paraId="2CCCD5C9" w14:textId="77777777" w:rsidTr="009D5A4A">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5A9A636F" w14:textId="601F48BE" w:rsidR="4D309002" w:rsidRDefault="4D309002" w:rsidP="4D309002">
            <w:pPr>
              <w:pStyle w:val="BodyText"/>
            </w:pPr>
            <w:r>
              <w:t>Other</w:t>
            </w:r>
          </w:p>
        </w:tc>
        <w:tc>
          <w:tcPr>
            <w:tcW w:w="1666" w:type="pct"/>
          </w:tcPr>
          <w:p w14:paraId="6B0691DE" w14:textId="3B0B2A9E" w:rsidR="499B499D" w:rsidRDefault="499B499D" w:rsidP="4D309002">
            <w:pPr>
              <w:pStyle w:val="BodyText"/>
            </w:pPr>
            <w:r>
              <w:t>78.8%</w:t>
            </w:r>
          </w:p>
        </w:tc>
        <w:tc>
          <w:tcPr>
            <w:tcW w:w="1668" w:type="pct"/>
          </w:tcPr>
          <w:p w14:paraId="60360017" w14:textId="0E44EBE4" w:rsidR="36CFBDB0" w:rsidRDefault="36CFBDB0" w:rsidP="003144B6">
            <w:pPr>
              <w:pStyle w:val="BodyText"/>
            </w:pPr>
            <w:r w:rsidRPr="003144B6">
              <w:t>29</w:t>
            </w:r>
            <w:r w:rsidR="11EF6EA8" w:rsidRPr="003144B6">
              <w:t>.</w:t>
            </w:r>
            <w:r w:rsidRPr="003144B6">
              <w:t>7</w:t>
            </w:r>
            <w:r w:rsidR="2083530D" w:rsidRPr="003144B6">
              <w:t>%</w:t>
            </w:r>
          </w:p>
        </w:tc>
      </w:tr>
    </w:tbl>
    <w:p w14:paraId="22DB78C0" w14:textId="48EAB529" w:rsidR="4D309002" w:rsidRDefault="4D309002" w:rsidP="4D309002">
      <w:pPr>
        <w:pStyle w:val="BodyText"/>
      </w:pPr>
    </w:p>
    <w:p w14:paraId="79969383" w14:textId="13C88440" w:rsidR="0079303D" w:rsidRDefault="0079303D" w:rsidP="0079303D">
      <w:pPr>
        <w:pStyle w:val="Heading3NoTOC"/>
      </w:pPr>
      <w:r>
        <w:t>Teacher Effectiveness by Subject</w:t>
      </w:r>
    </w:p>
    <w:p w14:paraId="5E1C2A7B" w14:textId="22985444" w:rsidR="0079303D" w:rsidRDefault="00F92355" w:rsidP="004D57A1">
      <w:pPr>
        <w:pStyle w:val="BodyText"/>
      </w:pPr>
      <w:r>
        <w:t>In the Teacher Effectiveness section, we estimate the contributions of teachers participating in the MTEL pilots</w:t>
      </w:r>
      <w:r w:rsidR="002656D8">
        <w:t xml:space="preserve"> to student achievement on MCAS. </w:t>
      </w:r>
      <w:r w:rsidR="000F2965">
        <w:t xml:space="preserve">We pool observations over tests and subject areas to increase statistical precision. But these comparisons may mask different effects of teachers across licensure areas. </w:t>
      </w:r>
      <w:r w:rsidR="0056039C">
        <w:t xml:space="preserve">In this Appendix, we separately consider teacher effects on </w:t>
      </w:r>
      <w:r w:rsidR="00A2184F">
        <w:t>math, English language arts</w:t>
      </w:r>
      <w:r w:rsidR="00845FF0">
        <w:t xml:space="preserve"> (ELA)</w:t>
      </w:r>
      <w:r w:rsidR="00A2184F">
        <w:t xml:space="preserve">, </w:t>
      </w:r>
      <w:r w:rsidR="00D03AD2">
        <w:t xml:space="preserve">as well as on </w:t>
      </w:r>
      <w:r w:rsidR="00A2184F">
        <w:t xml:space="preserve">science tests. </w:t>
      </w:r>
      <w:r w:rsidR="00845FF0">
        <w:t>Math and ELA</w:t>
      </w:r>
      <w:r w:rsidR="00855EC9">
        <w:t xml:space="preserve"> are tested in grades 3 – 8 and 10 in each year. We use data from students in grades 4 – 8 (we must omit 3</w:t>
      </w:r>
      <w:r w:rsidR="00855EC9" w:rsidRPr="00855EC9">
        <w:rPr>
          <w:vertAlign w:val="superscript"/>
        </w:rPr>
        <w:t>rd</w:t>
      </w:r>
      <w:r w:rsidR="00855EC9">
        <w:t xml:space="preserve"> grade </w:t>
      </w:r>
      <w:r w:rsidR="005F7C38">
        <w:t xml:space="preserve">so that we can compare teachers whose students had similar academic performance in the prior year) for these subjects. </w:t>
      </w:r>
      <w:r w:rsidR="00C878DA">
        <w:t xml:space="preserve">For science, we use </w:t>
      </w:r>
      <w:r w:rsidR="009F638D">
        <w:t>data from students in grades 5, 8, 9, and 10 who took a science test.</w:t>
      </w:r>
    </w:p>
    <w:p w14:paraId="49380C2C" w14:textId="51C9F356" w:rsidR="004C7D98" w:rsidRDefault="004C7D98" w:rsidP="004D57A1">
      <w:pPr>
        <w:pStyle w:val="BodyText"/>
      </w:pPr>
      <w:r>
        <w:t xml:space="preserve">We show results for the CLST </w:t>
      </w:r>
      <w:r w:rsidR="00010597">
        <w:t>a</w:t>
      </w:r>
      <w:r>
        <w:t xml:space="preserve">lternatives </w:t>
      </w:r>
      <w:r w:rsidR="00EF675A">
        <w:t xml:space="preserve">in </w:t>
      </w:r>
      <w:r>
        <w:t xml:space="preserve">Exhibit B-3. </w:t>
      </w:r>
      <w:r w:rsidR="006B681B">
        <w:t xml:space="preserve">For the CLST </w:t>
      </w:r>
      <w:r w:rsidR="00010597">
        <w:t>a</w:t>
      </w:r>
      <w:r w:rsidR="006B681B">
        <w:t xml:space="preserve">lternatives, </w:t>
      </w:r>
      <w:r w:rsidR="002317FE">
        <w:t xml:space="preserve">teacher performance is weaker in math and science than in ELA. </w:t>
      </w:r>
      <w:r w:rsidR="001272D5">
        <w:t xml:space="preserve">The results for math are marginally significant when we compare teachers passing the CLST </w:t>
      </w:r>
      <w:r w:rsidR="00010597">
        <w:t>a</w:t>
      </w:r>
      <w:r w:rsidR="001272D5">
        <w:t>lternatives to those passing the traditional MTEL CLST during the pilot window</w:t>
      </w:r>
      <w:r w:rsidR="00DC1C26">
        <w:t xml:space="preserve">. </w:t>
      </w:r>
      <w:r w:rsidR="00FB24E0">
        <w:t>The results for science are imprecisely estimated and not significant under any conventional definition. By contrast, the results for ELA are close to zero across the different comparisons.</w:t>
      </w:r>
    </w:p>
    <w:p w14:paraId="1DA1DDB2" w14:textId="521895E8" w:rsidR="000B6759" w:rsidRDefault="000B6759" w:rsidP="009A56B3">
      <w:pPr>
        <w:pStyle w:val="AppxExhibitTitle"/>
      </w:pPr>
      <w:bookmarkStart w:id="76" w:name="_Toc188372906"/>
      <w:r>
        <w:lastRenderedPageBreak/>
        <w:t>Teacher Contributions to Student Achievement by Subject, CLST Alternatives</w:t>
      </w:r>
      <w:bookmarkEnd w:id="76"/>
      <w:r>
        <w:t xml:space="preserve"> </w:t>
      </w:r>
    </w:p>
    <w:tbl>
      <w:tblPr>
        <w:tblStyle w:val="TableStyle-AIR2021"/>
        <w:tblW w:w="0" w:type="auto"/>
        <w:tblLook w:val="04A0" w:firstRow="1" w:lastRow="0" w:firstColumn="1" w:lastColumn="0" w:noHBand="0" w:noVBand="1"/>
      </w:tblPr>
      <w:tblGrid>
        <w:gridCol w:w="2337"/>
        <w:gridCol w:w="2337"/>
        <w:gridCol w:w="2338"/>
        <w:gridCol w:w="2338"/>
      </w:tblGrid>
      <w:tr w:rsidR="00DF1B3B" w14:paraId="1847742B" w14:textId="77777777" w:rsidTr="004C244A">
        <w:trPr>
          <w:cnfStyle w:val="100000000000" w:firstRow="1" w:lastRow="0" w:firstColumn="0" w:lastColumn="0" w:oddVBand="0" w:evenVBand="0" w:oddHBand="0" w:evenHBand="0" w:firstRowFirstColumn="0" w:firstRowLastColumn="0" w:lastRowFirstColumn="0" w:lastRowLastColumn="0"/>
        </w:trPr>
        <w:tc>
          <w:tcPr>
            <w:tcW w:w="2337" w:type="dxa"/>
          </w:tcPr>
          <w:p w14:paraId="1A4974BE" w14:textId="77777777" w:rsidR="00DF1B3B" w:rsidRPr="008E41C2" w:rsidRDefault="00DF1B3B" w:rsidP="007E3379">
            <w:pPr>
              <w:pStyle w:val="Table11ColumnHeading"/>
            </w:pPr>
            <w:r w:rsidRPr="008E41C2">
              <w:t>Comparison</w:t>
            </w:r>
          </w:p>
        </w:tc>
        <w:tc>
          <w:tcPr>
            <w:tcW w:w="2337" w:type="dxa"/>
          </w:tcPr>
          <w:p w14:paraId="0F104CD5" w14:textId="77777777" w:rsidR="00DF1B3B" w:rsidRPr="008E41C2" w:rsidRDefault="00DF1B3B" w:rsidP="007E3379">
            <w:pPr>
              <w:pStyle w:val="Table11ColumnHeading"/>
            </w:pPr>
            <w:r w:rsidRPr="008E41C2">
              <w:t>Math</w:t>
            </w:r>
          </w:p>
        </w:tc>
        <w:tc>
          <w:tcPr>
            <w:tcW w:w="2338" w:type="dxa"/>
          </w:tcPr>
          <w:p w14:paraId="7F603681" w14:textId="77777777" w:rsidR="00DF1B3B" w:rsidRPr="008E41C2" w:rsidRDefault="00DF1B3B" w:rsidP="007E3379">
            <w:pPr>
              <w:pStyle w:val="Table11ColumnHeading"/>
            </w:pPr>
            <w:r w:rsidRPr="008E41C2">
              <w:t>ELA</w:t>
            </w:r>
          </w:p>
        </w:tc>
        <w:tc>
          <w:tcPr>
            <w:tcW w:w="2338" w:type="dxa"/>
          </w:tcPr>
          <w:p w14:paraId="2917FCBC" w14:textId="77777777" w:rsidR="00DF1B3B" w:rsidRPr="008E41C2" w:rsidRDefault="00DF1B3B" w:rsidP="007E3379">
            <w:pPr>
              <w:pStyle w:val="Table11ColumnHeading"/>
            </w:pPr>
            <w:r w:rsidRPr="008E41C2">
              <w:t>Science</w:t>
            </w:r>
          </w:p>
        </w:tc>
      </w:tr>
      <w:tr w:rsidR="00DF1B3B" w14:paraId="7DF168D4" w14:textId="77777777" w:rsidTr="004C244A">
        <w:tc>
          <w:tcPr>
            <w:tcW w:w="2337" w:type="dxa"/>
          </w:tcPr>
          <w:p w14:paraId="08404E1F" w14:textId="77777777" w:rsidR="00DF1B3B" w:rsidRDefault="00DF1B3B" w:rsidP="005018AD">
            <w:pPr>
              <w:pStyle w:val="Table11Basic"/>
            </w:pPr>
            <w:r>
              <w:t>Experience Only</w:t>
            </w:r>
          </w:p>
        </w:tc>
        <w:tc>
          <w:tcPr>
            <w:tcW w:w="2337" w:type="dxa"/>
          </w:tcPr>
          <w:p w14:paraId="2601AD17" w14:textId="7698D9E9" w:rsidR="00DF1B3B" w:rsidRPr="005018AD" w:rsidRDefault="00DF1B3B" w:rsidP="005018AD">
            <w:pPr>
              <w:pStyle w:val="Table11Centered"/>
              <w:rPr>
                <w:color w:val="auto"/>
              </w:rPr>
            </w:pPr>
            <w:r w:rsidRPr="005018AD">
              <w:rPr>
                <w:rFonts w:eastAsia="Times New Roman" w:cs="Times"/>
                <w:iCs/>
                <w:color w:val="auto"/>
              </w:rPr>
              <w:t>-0.0</w:t>
            </w:r>
            <w:r w:rsidR="00D6732A" w:rsidRPr="005018AD">
              <w:rPr>
                <w:color w:val="auto"/>
              </w:rPr>
              <w:t>41**</w:t>
            </w:r>
            <w:r w:rsidRPr="005018AD">
              <w:rPr>
                <w:color w:val="auto"/>
              </w:rPr>
              <w:br/>
              <w:t>(</w:t>
            </w:r>
            <w:r w:rsidRPr="005018AD">
              <w:rPr>
                <w:rFonts w:eastAsia="Times New Roman" w:cs="Times"/>
                <w:iCs/>
                <w:color w:val="auto"/>
              </w:rPr>
              <w:t>0.0</w:t>
            </w:r>
            <w:r w:rsidR="00D6732A" w:rsidRPr="005018AD">
              <w:rPr>
                <w:color w:val="auto"/>
              </w:rPr>
              <w:t>19</w:t>
            </w:r>
            <w:r w:rsidRPr="005018AD">
              <w:rPr>
                <w:color w:val="auto"/>
              </w:rPr>
              <w:t xml:space="preserve">) </w:t>
            </w:r>
          </w:p>
        </w:tc>
        <w:tc>
          <w:tcPr>
            <w:tcW w:w="2338" w:type="dxa"/>
          </w:tcPr>
          <w:p w14:paraId="295A1D2E" w14:textId="2FAE3E91" w:rsidR="00DF1B3B" w:rsidRPr="005018AD" w:rsidRDefault="00DF1B3B" w:rsidP="005018AD">
            <w:pPr>
              <w:pStyle w:val="Table11Centered"/>
              <w:rPr>
                <w:color w:val="auto"/>
              </w:rPr>
            </w:pPr>
            <w:r w:rsidRPr="005018AD">
              <w:rPr>
                <w:rFonts w:eastAsia="Times New Roman" w:cs="Times"/>
                <w:iCs/>
                <w:color w:val="auto"/>
              </w:rPr>
              <w:t>-0.0</w:t>
            </w:r>
            <w:r w:rsidR="00F8686B" w:rsidRPr="005018AD">
              <w:rPr>
                <w:color w:val="auto"/>
              </w:rPr>
              <w:t>04</w:t>
            </w:r>
            <w:r w:rsidRPr="005018AD">
              <w:rPr>
                <w:color w:val="auto"/>
              </w:rPr>
              <w:br/>
              <w:t>(</w:t>
            </w:r>
            <w:r w:rsidRPr="005018AD">
              <w:rPr>
                <w:rFonts w:eastAsia="Times New Roman" w:cs="Times"/>
                <w:iCs/>
                <w:color w:val="auto"/>
              </w:rPr>
              <w:t>0.01</w:t>
            </w:r>
            <w:r w:rsidR="00F8686B" w:rsidRPr="005018AD">
              <w:rPr>
                <w:color w:val="auto"/>
              </w:rPr>
              <w:t>5</w:t>
            </w:r>
            <w:r w:rsidRPr="005018AD">
              <w:rPr>
                <w:color w:val="auto"/>
              </w:rPr>
              <w:t>)</w:t>
            </w:r>
          </w:p>
        </w:tc>
        <w:tc>
          <w:tcPr>
            <w:tcW w:w="2338" w:type="dxa"/>
          </w:tcPr>
          <w:p w14:paraId="011E2EAE" w14:textId="1CE198FA" w:rsidR="00DF1B3B" w:rsidRPr="005018AD" w:rsidRDefault="00DF1B3B" w:rsidP="005018AD">
            <w:pPr>
              <w:pStyle w:val="Table11Centered"/>
              <w:rPr>
                <w:color w:val="auto"/>
              </w:rPr>
            </w:pPr>
            <w:r w:rsidRPr="005018AD">
              <w:rPr>
                <w:rFonts w:eastAsia="Times New Roman" w:cs="Times"/>
                <w:iCs/>
                <w:color w:val="auto"/>
              </w:rPr>
              <w:t>-0.0</w:t>
            </w:r>
            <w:r w:rsidR="003D608A" w:rsidRPr="005018AD">
              <w:rPr>
                <w:color w:val="auto"/>
              </w:rPr>
              <w:t>47</w:t>
            </w:r>
            <w:r w:rsidRPr="005018AD">
              <w:rPr>
                <w:color w:val="auto"/>
              </w:rPr>
              <w:br/>
              <w:t>(</w:t>
            </w:r>
            <w:r w:rsidRPr="005018AD">
              <w:rPr>
                <w:rFonts w:eastAsia="Times New Roman" w:cs="Times"/>
                <w:iCs/>
                <w:color w:val="auto"/>
              </w:rPr>
              <w:t>0.0</w:t>
            </w:r>
            <w:r w:rsidR="003D608A" w:rsidRPr="005018AD">
              <w:rPr>
                <w:color w:val="auto"/>
              </w:rPr>
              <w:t>31</w:t>
            </w:r>
            <w:r w:rsidRPr="005018AD">
              <w:rPr>
                <w:color w:val="auto"/>
              </w:rPr>
              <w:t>)</w:t>
            </w:r>
          </w:p>
        </w:tc>
      </w:tr>
      <w:tr w:rsidR="00DF1B3B" w14:paraId="4A76F12A" w14:textId="77777777" w:rsidTr="004C244A">
        <w:trPr>
          <w:cnfStyle w:val="000000010000" w:firstRow="0" w:lastRow="0" w:firstColumn="0" w:lastColumn="0" w:oddVBand="0" w:evenVBand="0" w:oddHBand="0" w:evenHBand="1" w:firstRowFirstColumn="0" w:firstRowLastColumn="0" w:lastRowFirstColumn="0" w:lastRowLastColumn="0"/>
        </w:trPr>
        <w:tc>
          <w:tcPr>
            <w:tcW w:w="2337" w:type="dxa"/>
          </w:tcPr>
          <w:p w14:paraId="314F7FE2" w14:textId="77777777" w:rsidR="00DF1B3B" w:rsidRDefault="00DF1B3B" w:rsidP="005018AD">
            <w:pPr>
              <w:pStyle w:val="Table11Basic"/>
            </w:pPr>
            <w:r>
              <w:t>MTEL Alternatives Pilot</w:t>
            </w:r>
          </w:p>
        </w:tc>
        <w:tc>
          <w:tcPr>
            <w:tcW w:w="2337" w:type="dxa"/>
          </w:tcPr>
          <w:p w14:paraId="51E9D1A6" w14:textId="33FD7C68" w:rsidR="00DF1B3B" w:rsidRPr="005018AD" w:rsidRDefault="00D6732A" w:rsidP="005018AD">
            <w:pPr>
              <w:pStyle w:val="Table11Centered"/>
              <w:rPr>
                <w:color w:val="auto"/>
              </w:rPr>
            </w:pPr>
            <w:r w:rsidRPr="005018AD">
              <w:rPr>
                <w:color w:val="auto"/>
              </w:rPr>
              <w:t>-</w:t>
            </w:r>
            <w:r w:rsidR="00DF1B3B" w:rsidRPr="005018AD">
              <w:rPr>
                <w:rFonts w:eastAsia="Times New Roman" w:cs="Times"/>
                <w:iCs/>
                <w:color w:val="auto"/>
              </w:rPr>
              <w:t>0.0</w:t>
            </w:r>
            <w:r w:rsidRPr="005018AD">
              <w:rPr>
                <w:color w:val="auto"/>
              </w:rPr>
              <w:t>33*</w:t>
            </w:r>
            <w:r w:rsidR="00DF1B3B" w:rsidRPr="005018AD">
              <w:rPr>
                <w:color w:val="auto"/>
              </w:rPr>
              <w:br/>
              <w:t>(</w:t>
            </w:r>
            <w:r w:rsidR="00DF1B3B" w:rsidRPr="005018AD">
              <w:rPr>
                <w:rFonts w:eastAsia="Times New Roman" w:cs="Times"/>
                <w:iCs/>
                <w:color w:val="auto"/>
              </w:rPr>
              <w:t>0.0</w:t>
            </w:r>
            <w:r w:rsidRPr="005018AD">
              <w:rPr>
                <w:color w:val="auto"/>
              </w:rPr>
              <w:t>20</w:t>
            </w:r>
            <w:r w:rsidR="00DF1B3B" w:rsidRPr="005018AD">
              <w:rPr>
                <w:color w:val="auto"/>
              </w:rPr>
              <w:t>)</w:t>
            </w:r>
          </w:p>
        </w:tc>
        <w:tc>
          <w:tcPr>
            <w:tcW w:w="2338" w:type="dxa"/>
          </w:tcPr>
          <w:p w14:paraId="121CB143" w14:textId="7FAC1367" w:rsidR="00DF1B3B" w:rsidRPr="005018AD" w:rsidRDefault="00DF1B3B" w:rsidP="005018AD">
            <w:pPr>
              <w:pStyle w:val="Table11Centered"/>
              <w:rPr>
                <w:color w:val="auto"/>
              </w:rPr>
            </w:pPr>
            <w:r w:rsidRPr="005018AD">
              <w:rPr>
                <w:rFonts w:eastAsia="Times New Roman" w:cs="Times"/>
                <w:iCs/>
                <w:color w:val="auto"/>
              </w:rPr>
              <w:t>-0.0</w:t>
            </w:r>
            <w:r w:rsidR="00F8686B" w:rsidRPr="005018AD">
              <w:rPr>
                <w:color w:val="auto"/>
              </w:rPr>
              <w:t>04</w:t>
            </w:r>
            <w:r w:rsidRPr="005018AD">
              <w:rPr>
                <w:color w:val="auto"/>
              </w:rPr>
              <w:br/>
              <w:t>(</w:t>
            </w:r>
            <w:r w:rsidRPr="005018AD">
              <w:rPr>
                <w:rFonts w:eastAsia="Times New Roman" w:cs="Times"/>
                <w:iCs/>
                <w:color w:val="auto"/>
              </w:rPr>
              <w:t>0.01</w:t>
            </w:r>
            <w:r w:rsidR="00F8686B" w:rsidRPr="005018AD">
              <w:rPr>
                <w:color w:val="auto"/>
              </w:rPr>
              <w:t>5</w:t>
            </w:r>
            <w:r w:rsidRPr="005018AD">
              <w:rPr>
                <w:color w:val="auto"/>
              </w:rPr>
              <w:t>)</w:t>
            </w:r>
          </w:p>
        </w:tc>
        <w:tc>
          <w:tcPr>
            <w:tcW w:w="2338" w:type="dxa"/>
          </w:tcPr>
          <w:p w14:paraId="71C916A7" w14:textId="12D126C8" w:rsidR="00DF1B3B" w:rsidRPr="005018AD" w:rsidRDefault="00DF1B3B" w:rsidP="005018AD">
            <w:pPr>
              <w:pStyle w:val="Table11Centered"/>
              <w:rPr>
                <w:color w:val="auto"/>
              </w:rPr>
            </w:pPr>
            <w:r w:rsidRPr="005018AD">
              <w:rPr>
                <w:rFonts w:eastAsia="Times New Roman" w:cs="Times"/>
                <w:iCs/>
                <w:color w:val="auto"/>
              </w:rPr>
              <w:t>-0.0</w:t>
            </w:r>
            <w:r w:rsidR="003D608A" w:rsidRPr="005018AD">
              <w:rPr>
                <w:color w:val="auto"/>
              </w:rPr>
              <w:t>50</w:t>
            </w:r>
            <w:r w:rsidRPr="005018AD">
              <w:rPr>
                <w:color w:val="auto"/>
              </w:rPr>
              <w:br/>
              <w:t>(</w:t>
            </w:r>
            <w:r w:rsidRPr="005018AD">
              <w:rPr>
                <w:rFonts w:eastAsia="Times New Roman" w:cs="Times"/>
                <w:iCs/>
                <w:color w:val="auto"/>
              </w:rPr>
              <w:t>0.0</w:t>
            </w:r>
            <w:r w:rsidR="003D608A" w:rsidRPr="005018AD">
              <w:rPr>
                <w:color w:val="auto"/>
              </w:rPr>
              <w:t>33</w:t>
            </w:r>
            <w:r w:rsidRPr="005018AD">
              <w:rPr>
                <w:color w:val="auto"/>
              </w:rPr>
              <w:t>)</w:t>
            </w:r>
          </w:p>
        </w:tc>
      </w:tr>
      <w:tr w:rsidR="00DF1B3B" w14:paraId="42A27F0F" w14:textId="77777777" w:rsidTr="004C244A">
        <w:tc>
          <w:tcPr>
            <w:tcW w:w="2337" w:type="dxa"/>
          </w:tcPr>
          <w:p w14:paraId="500EB2B2" w14:textId="6EC28763" w:rsidR="00DF1B3B" w:rsidRDefault="00DF1B3B" w:rsidP="005018AD">
            <w:pPr>
              <w:pStyle w:val="Table11Basic"/>
            </w:pPr>
            <w:r>
              <w:t>Prior CLST Results</w:t>
            </w:r>
          </w:p>
        </w:tc>
        <w:tc>
          <w:tcPr>
            <w:tcW w:w="2337" w:type="dxa"/>
          </w:tcPr>
          <w:p w14:paraId="5EEA39B8" w14:textId="70789A8D" w:rsidR="00DF1B3B" w:rsidRPr="005018AD" w:rsidRDefault="00D6732A" w:rsidP="005018AD">
            <w:pPr>
              <w:pStyle w:val="Table11Centered"/>
              <w:rPr>
                <w:color w:val="auto"/>
              </w:rPr>
            </w:pPr>
            <w:r w:rsidRPr="005018AD">
              <w:rPr>
                <w:color w:val="auto"/>
              </w:rPr>
              <w:t>-0.031</w:t>
            </w:r>
            <w:r w:rsidR="00DF1B3B" w:rsidRPr="005018AD">
              <w:rPr>
                <w:color w:val="auto"/>
              </w:rPr>
              <w:br/>
              <w:t>(</w:t>
            </w:r>
            <w:r w:rsidR="00DF1B3B" w:rsidRPr="005018AD">
              <w:rPr>
                <w:rFonts w:eastAsia="Times New Roman" w:cs="Times"/>
                <w:iCs/>
                <w:color w:val="auto"/>
              </w:rPr>
              <w:t>0.0</w:t>
            </w:r>
            <w:r w:rsidRPr="005018AD">
              <w:rPr>
                <w:color w:val="auto"/>
              </w:rPr>
              <w:t>20</w:t>
            </w:r>
            <w:r w:rsidR="00DF1B3B" w:rsidRPr="005018AD">
              <w:rPr>
                <w:color w:val="auto"/>
              </w:rPr>
              <w:t>)</w:t>
            </w:r>
          </w:p>
        </w:tc>
        <w:tc>
          <w:tcPr>
            <w:tcW w:w="2338" w:type="dxa"/>
          </w:tcPr>
          <w:p w14:paraId="5AB526A0" w14:textId="799033E8" w:rsidR="00DF1B3B" w:rsidRPr="005018AD" w:rsidRDefault="00F8686B" w:rsidP="005018AD">
            <w:pPr>
              <w:pStyle w:val="Table11Centered"/>
              <w:rPr>
                <w:color w:val="auto"/>
              </w:rPr>
            </w:pPr>
            <w:r w:rsidRPr="005018AD">
              <w:rPr>
                <w:color w:val="auto"/>
              </w:rPr>
              <w:t>-0.001</w:t>
            </w:r>
            <w:r w:rsidR="00DF1B3B" w:rsidRPr="005018AD">
              <w:rPr>
                <w:color w:val="auto"/>
              </w:rPr>
              <w:br/>
              <w:t>(</w:t>
            </w:r>
            <w:r w:rsidR="00DF1B3B" w:rsidRPr="005018AD">
              <w:rPr>
                <w:rFonts w:eastAsia="Times New Roman" w:cs="Times"/>
                <w:iCs/>
                <w:color w:val="auto"/>
              </w:rPr>
              <w:t>0.01</w:t>
            </w:r>
            <w:r w:rsidRPr="005018AD">
              <w:rPr>
                <w:color w:val="auto"/>
              </w:rPr>
              <w:t>5</w:t>
            </w:r>
            <w:r w:rsidR="00DF1B3B" w:rsidRPr="005018AD">
              <w:rPr>
                <w:color w:val="auto"/>
              </w:rPr>
              <w:t>)</w:t>
            </w:r>
          </w:p>
        </w:tc>
        <w:tc>
          <w:tcPr>
            <w:tcW w:w="2338" w:type="dxa"/>
          </w:tcPr>
          <w:p w14:paraId="7297BFB5" w14:textId="2C9207B8" w:rsidR="00DF1B3B" w:rsidRPr="005018AD" w:rsidRDefault="00DF1B3B" w:rsidP="005018AD">
            <w:pPr>
              <w:pStyle w:val="Table11Centered"/>
              <w:rPr>
                <w:color w:val="auto"/>
              </w:rPr>
            </w:pPr>
            <w:r w:rsidRPr="005018AD">
              <w:rPr>
                <w:rFonts w:eastAsia="Times New Roman" w:cs="Times"/>
                <w:iCs/>
                <w:color w:val="auto"/>
              </w:rPr>
              <w:t>-0.0</w:t>
            </w:r>
            <w:r w:rsidR="003D608A" w:rsidRPr="005018AD">
              <w:rPr>
                <w:color w:val="auto"/>
              </w:rPr>
              <w:t>49</w:t>
            </w:r>
            <w:r w:rsidRPr="005018AD">
              <w:rPr>
                <w:color w:val="auto"/>
              </w:rPr>
              <w:br/>
              <w:t>(</w:t>
            </w:r>
            <w:r w:rsidRPr="005018AD">
              <w:rPr>
                <w:rFonts w:eastAsia="Times New Roman" w:cs="Times"/>
                <w:iCs/>
                <w:color w:val="auto"/>
              </w:rPr>
              <w:t>0.0</w:t>
            </w:r>
            <w:r w:rsidR="003D608A" w:rsidRPr="005018AD">
              <w:rPr>
                <w:color w:val="auto"/>
              </w:rPr>
              <w:t>32</w:t>
            </w:r>
            <w:r w:rsidRPr="005018AD">
              <w:rPr>
                <w:color w:val="auto"/>
              </w:rPr>
              <w:t>)</w:t>
            </w:r>
          </w:p>
        </w:tc>
      </w:tr>
      <w:tr w:rsidR="00DF1B3B" w14:paraId="4BE931D6" w14:textId="77777777" w:rsidTr="004C244A">
        <w:trPr>
          <w:cnfStyle w:val="000000010000" w:firstRow="0" w:lastRow="0" w:firstColumn="0" w:lastColumn="0" w:oddVBand="0" w:evenVBand="0" w:oddHBand="0" w:evenHBand="1" w:firstRowFirstColumn="0" w:firstRowLastColumn="0" w:lastRowFirstColumn="0" w:lastRowLastColumn="0"/>
        </w:trPr>
        <w:tc>
          <w:tcPr>
            <w:tcW w:w="2337" w:type="dxa"/>
          </w:tcPr>
          <w:p w14:paraId="6EF14979" w14:textId="77777777" w:rsidR="00DF1B3B" w:rsidRDefault="00DF1B3B" w:rsidP="005018AD">
            <w:pPr>
              <w:pStyle w:val="Table11Basic"/>
            </w:pPr>
            <w:r>
              <w:t>Observations</w:t>
            </w:r>
          </w:p>
        </w:tc>
        <w:tc>
          <w:tcPr>
            <w:tcW w:w="2337" w:type="dxa"/>
          </w:tcPr>
          <w:p w14:paraId="399C9DCB" w14:textId="77777777" w:rsidR="00DF1B3B" w:rsidRPr="005018AD" w:rsidRDefault="00DF1B3B" w:rsidP="005018AD">
            <w:pPr>
              <w:pStyle w:val="Table11Centered"/>
              <w:rPr>
                <w:color w:val="auto"/>
              </w:rPr>
            </w:pPr>
            <w:r w:rsidRPr="005018AD">
              <w:rPr>
                <w:rFonts w:eastAsia="Times New Roman" w:cs="Times"/>
                <w:iCs/>
                <w:color w:val="auto"/>
              </w:rPr>
              <w:t>1,275,796</w:t>
            </w:r>
          </w:p>
        </w:tc>
        <w:tc>
          <w:tcPr>
            <w:tcW w:w="2338" w:type="dxa"/>
          </w:tcPr>
          <w:p w14:paraId="485E51E2" w14:textId="77777777" w:rsidR="00DF1B3B" w:rsidRPr="005018AD" w:rsidRDefault="00DF1B3B" w:rsidP="005018AD">
            <w:pPr>
              <w:pStyle w:val="Table11Centered"/>
              <w:rPr>
                <w:color w:val="auto"/>
              </w:rPr>
            </w:pPr>
            <w:r w:rsidRPr="005018AD">
              <w:rPr>
                <w:rFonts w:eastAsia="Times New Roman" w:cs="Times"/>
                <w:iCs/>
                <w:color w:val="auto"/>
              </w:rPr>
              <w:t>1,249,200</w:t>
            </w:r>
          </w:p>
        </w:tc>
        <w:tc>
          <w:tcPr>
            <w:tcW w:w="2338" w:type="dxa"/>
          </w:tcPr>
          <w:p w14:paraId="65781C79" w14:textId="77777777" w:rsidR="00DF1B3B" w:rsidRPr="005018AD" w:rsidRDefault="00DF1B3B" w:rsidP="005018AD">
            <w:pPr>
              <w:pStyle w:val="Table11Centered"/>
              <w:rPr>
                <w:color w:val="auto"/>
              </w:rPr>
            </w:pPr>
            <w:r w:rsidRPr="005018AD">
              <w:rPr>
                <w:rFonts w:eastAsia="Times New Roman" w:cs="Times"/>
                <w:iCs/>
                <w:color w:val="auto"/>
              </w:rPr>
              <w:t>428,504</w:t>
            </w:r>
          </w:p>
        </w:tc>
      </w:tr>
    </w:tbl>
    <w:tbl>
      <w:tblPr>
        <w:tblStyle w:val="Table"/>
        <w:tblW w:w="5032" w:type="pct"/>
        <w:jc w:val="center"/>
        <w:tblCellMar>
          <w:left w:w="60" w:type="dxa"/>
          <w:right w:w="60" w:type="dxa"/>
        </w:tblCellMar>
        <w:tblLook w:val="0020" w:firstRow="1" w:lastRow="0" w:firstColumn="0" w:lastColumn="0" w:noHBand="0" w:noVBand="0"/>
      </w:tblPr>
      <w:tblGrid>
        <w:gridCol w:w="9420"/>
      </w:tblGrid>
      <w:tr w:rsidR="002B2F49" w14:paraId="2EC17E37" w14:textId="77777777" w:rsidTr="008E5926">
        <w:trPr>
          <w:cnfStyle w:val="100000000000" w:firstRow="1" w:lastRow="0" w:firstColumn="0" w:lastColumn="0" w:oddVBand="0" w:evenVBand="0" w:oddHBand="0" w:evenHBand="0" w:firstRowFirstColumn="0" w:firstRowLastColumn="0" w:lastRowFirstColumn="0" w:lastRowLastColumn="0"/>
          <w:cantSplit/>
          <w:jc w:val="center"/>
        </w:trPr>
        <w:tc>
          <w:tcPr>
            <w:tcW w:w="5000" w:type="pct"/>
          </w:tcPr>
          <w:p w14:paraId="5B38D7F3" w14:textId="6367A30E" w:rsidR="002B2F49" w:rsidRDefault="002B2F49" w:rsidP="004C244A">
            <w:pPr>
              <w:keepNext/>
              <w:spacing w:after="60"/>
            </w:pPr>
            <w:r w:rsidRPr="002B2F49">
              <w:rPr>
                <w:rFonts w:ascii="Calibri" w:hAnsi="Calibri"/>
                <w:i/>
                <w:iCs/>
              </w:rPr>
              <w:t>Notes:</w:t>
            </w:r>
            <w:r>
              <w:rPr>
                <w:rFonts w:ascii="Calibri" w:hAnsi="Calibri"/>
              </w:rPr>
              <w:t xml:space="preserve"> Value-added regressions of student test scores on teacher pilot participation status</w:t>
            </w:r>
            <w:r w:rsidR="0090653F">
              <w:rPr>
                <w:rFonts w:ascii="Calibri" w:hAnsi="Calibri"/>
              </w:rPr>
              <w:t xml:space="preserve"> by subject.</w:t>
            </w:r>
            <w:r>
              <w:rPr>
                <w:rFonts w:ascii="Calibri" w:hAnsi="Calibri"/>
              </w:rPr>
              <w:t xml:space="preserve"> </w:t>
            </w:r>
            <w:r w:rsidR="0090653F">
              <w:rPr>
                <w:rFonts w:ascii="Calibri" w:hAnsi="Calibri"/>
              </w:rPr>
              <w:br/>
            </w:r>
            <w:r>
              <w:rPr>
                <w:rFonts w:ascii="Calibri" w:hAnsi="Calibri"/>
              </w:rPr>
              <w:t>* p &lt; 0.1, ** p &lt; 0.05, *** p &lt; 0.01</w:t>
            </w:r>
          </w:p>
        </w:tc>
      </w:tr>
    </w:tbl>
    <w:p w14:paraId="5AA7E62E" w14:textId="50804F64" w:rsidR="000B6759" w:rsidRDefault="00607865" w:rsidP="004D57A1">
      <w:pPr>
        <w:pStyle w:val="BodyText"/>
      </w:pPr>
      <w:r>
        <w:t>In Exhibit B-4, we</w:t>
      </w:r>
      <w:r w:rsidR="00947290">
        <w:t xml:space="preserve"> disaggregate teacher value-added by subject for participants in the MTEL-Flex pilot. </w:t>
      </w:r>
      <w:r w:rsidR="00F5093E">
        <w:t xml:space="preserve">The estimated contrasts </w:t>
      </w:r>
      <w:r w:rsidR="00EE6A51">
        <w:t xml:space="preserve">between those passing the MTEL-Flex and others passing the traditional MTEL during the pilot are close to zero for both math and ELA. We do find some evidence that those passing the MTEL-Flex are more effective at raising student achievement than those who qualified for the MTEL-Flex but instead retook and passed the </w:t>
      </w:r>
      <w:r w:rsidR="008245D5">
        <w:t xml:space="preserve">traditional MTEL, although these results are only significant at the 10% level. </w:t>
      </w:r>
      <w:r w:rsidR="00690461">
        <w:t xml:space="preserve">As with the CLST </w:t>
      </w:r>
      <w:r w:rsidR="00010597">
        <w:t>a</w:t>
      </w:r>
      <w:r w:rsidR="00690461">
        <w:t>lternatives, those passing MTEL-Flex produce lower achievement gains in science, although the results are again imprecise</w:t>
      </w:r>
      <w:r w:rsidR="00FA7739">
        <w:t>.</w:t>
      </w:r>
    </w:p>
    <w:p w14:paraId="0E11E0DF" w14:textId="422442E2" w:rsidR="000B6759" w:rsidRDefault="000B6759" w:rsidP="009A56B3">
      <w:pPr>
        <w:pStyle w:val="AppxExhibitTitle"/>
      </w:pPr>
      <w:bookmarkStart w:id="77" w:name="_Toc188372907"/>
      <w:r>
        <w:t>Teacher Contributions to Student Achievement by Subject, MTEL-Flex</w:t>
      </w:r>
      <w:bookmarkEnd w:id="77"/>
    </w:p>
    <w:tbl>
      <w:tblPr>
        <w:tblStyle w:val="TableStyle-AIR2021"/>
        <w:tblW w:w="0" w:type="auto"/>
        <w:tblLook w:val="04A0" w:firstRow="1" w:lastRow="0" w:firstColumn="1" w:lastColumn="0" w:noHBand="0" w:noVBand="1"/>
      </w:tblPr>
      <w:tblGrid>
        <w:gridCol w:w="2337"/>
        <w:gridCol w:w="2337"/>
        <w:gridCol w:w="2338"/>
        <w:gridCol w:w="2338"/>
      </w:tblGrid>
      <w:tr w:rsidR="008E41C2" w14:paraId="28AEEEC5" w14:textId="77777777" w:rsidTr="008E41C2">
        <w:trPr>
          <w:cnfStyle w:val="100000000000" w:firstRow="1" w:lastRow="0" w:firstColumn="0" w:lastColumn="0" w:oddVBand="0" w:evenVBand="0" w:oddHBand="0" w:evenHBand="0" w:firstRowFirstColumn="0" w:firstRowLastColumn="0" w:lastRowFirstColumn="0" w:lastRowLastColumn="0"/>
        </w:trPr>
        <w:tc>
          <w:tcPr>
            <w:tcW w:w="2337" w:type="dxa"/>
          </w:tcPr>
          <w:p w14:paraId="176BAF4C" w14:textId="45CDB2E1" w:rsidR="008E41C2" w:rsidRPr="008E41C2" w:rsidRDefault="008E41C2" w:rsidP="007E3379">
            <w:pPr>
              <w:pStyle w:val="Table11ColumnHeading"/>
            </w:pPr>
            <w:r w:rsidRPr="008E41C2">
              <w:t>Comparison</w:t>
            </w:r>
          </w:p>
        </w:tc>
        <w:tc>
          <w:tcPr>
            <w:tcW w:w="2337" w:type="dxa"/>
          </w:tcPr>
          <w:p w14:paraId="1930BC12" w14:textId="68A8B788" w:rsidR="008E41C2" w:rsidRPr="008E41C2" w:rsidRDefault="008E41C2" w:rsidP="007E3379">
            <w:pPr>
              <w:pStyle w:val="Table11ColumnHeading"/>
            </w:pPr>
            <w:r w:rsidRPr="008E41C2">
              <w:t>Math</w:t>
            </w:r>
          </w:p>
        </w:tc>
        <w:tc>
          <w:tcPr>
            <w:tcW w:w="2338" w:type="dxa"/>
          </w:tcPr>
          <w:p w14:paraId="7DABC09F" w14:textId="19DA7FAC" w:rsidR="008E41C2" w:rsidRPr="008E41C2" w:rsidRDefault="008E41C2" w:rsidP="007E3379">
            <w:pPr>
              <w:pStyle w:val="Table11ColumnHeading"/>
            </w:pPr>
            <w:r w:rsidRPr="008E41C2">
              <w:t>ELA</w:t>
            </w:r>
          </w:p>
        </w:tc>
        <w:tc>
          <w:tcPr>
            <w:tcW w:w="2338" w:type="dxa"/>
          </w:tcPr>
          <w:p w14:paraId="41099BE8" w14:textId="7E5BD015" w:rsidR="008E41C2" w:rsidRPr="008E41C2" w:rsidRDefault="008E41C2" w:rsidP="007E3379">
            <w:pPr>
              <w:pStyle w:val="Table11ColumnHeading"/>
            </w:pPr>
            <w:r w:rsidRPr="008E41C2">
              <w:t>Science</w:t>
            </w:r>
          </w:p>
        </w:tc>
      </w:tr>
      <w:tr w:rsidR="005018AD" w:rsidRPr="005018AD" w14:paraId="4051BE76" w14:textId="77777777" w:rsidTr="008E41C2">
        <w:tc>
          <w:tcPr>
            <w:tcW w:w="2337" w:type="dxa"/>
          </w:tcPr>
          <w:p w14:paraId="5A0ACD16" w14:textId="158B3032" w:rsidR="008E41C2" w:rsidRPr="005018AD" w:rsidRDefault="008E41C2" w:rsidP="005018AD">
            <w:pPr>
              <w:pStyle w:val="Table11Basic"/>
              <w:rPr>
                <w:color w:val="auto"/>
              </w:rPr>
            </w:pPr>
            <w:r w:rsidRPr="005018AD">
              <w:rPr>
                <w:color w:val="auto"/>
              </w:rPr>
              <w:t>Experience Only</w:t>
            </w:r>
          </w:p>
        </w:tc>
        <w:tc>
          <w:tcPr>
            <w:tcW w:w="2337" w:type="dxa"/>
          </w:tcPr>
          <w:p w14:paraId="6B6AB6CE" w14:textId="726AED45" w:rsidR="008E41C2" w:rsidRPr="005018AD" w:rsidRDefault="00A04389" w:rsidP="005018AD">
            <w:pPr>
              <w:pStyle w:val="Table11Centered"/>
              <w:rPr>
                <w:color w:val="auto"/>
              </w:rPr>
            </w:pPr>
            <w:r w:rsidRPr="005018AD">
              <w:rPr>
                <w:rFonts w:eastAsia="Times New Roman" w:cs="Times"/>
                <w:iCs/>
                <w:color w:val="auto"/>
              </w:rPr>
              <w:t>-0.0</w:t>
            </w:r>
            <w:r w:rsidRPr="005018AD">
              <w:rPr>
                <w:color w:val="auto"/>
              </w:rPr>
              <w:t>10</w:t>
            </w:r>
            <w:r w:rsidRPr="005018AD">
              <w:rPr>
                <w:color w:val="auto"/>
              </w:rPr>
              <w:br/>
              <w:t>(</w:t>
            </w:r>
            <w:r w:rsidRPr="005018AD">
              <w:rPr>
                <w:rFonts w:eastAsia="Times New Roman" w:cs="Times"/>
                <w:iCs/>
                <w:color w:val="auto"/>
              </w:rPr>
              <w:t>0.011</w:t>
            </w:r>
            <w:r w:rsidRPr="005018AD">
              <w:rPr>
                <w:color w:val="auto"/>
              </w:rPr>
              <w:t xml:space="preserve">) </w:t>
            </w:r>
          </w:p>
        </w:tc>
        <w:tc>
          <w:tcPr>
            <w:tcW w:w="2338" w:type="dxa"/>
          </w:tcPr>
          <w:p w14:paraId="77F3F9AA" w14:textId="5034BC4C" w:rsidR="008E41C2" w:rsidRPr="005018AD" w:rsidRDefault="002D0A86" w:rsidP="005018AD">
            <w:pPr>
              <w:pStyle w:val="Table11Centered"/>
              <w:rPr>
                <w:color w:val="auto"/>
              </w:rPr>
            </w:pPr>
            <w:r w:rsidRPr="005018AD">
              <w:rPr>
                <w:rFonts w:eastAsia="Times New Roman" w:cs="Times"/>
                <w:iCs/>
                <w:color w:val="auto"/>
              </w:rPr>
              <w:t>-0.009</w:t>
            </w:r>
            <w:r w:rsidR="0056455A" w:rsidRPr="005018AD">
              <w:rPr>
                <w:color w:val="auto"/>
              </w:rPr>
              <w:t xml:space="preserve"> </w:t>
            </w:r>
            <w:r w:rsidR="0056455A" w:rsidRPr="005018AD">
              <w:rPr>
                <w:color w:val="auto"/>
              </w:rPr>
              <w:br/>
              <w:t>(</w:t>
            </w:r>
            <w:r w:rsidRPr="005018AD">
              <w:rPr>
                <w:rFonts w:eastAsia="Times New Roman" w:cs="Times"/>
                <w:iCs/>
                <w:color w:val="auto"/>
              </w:rPr>
              <w:t>0.010</w:t>
            </w:r>
            <w:r w:rsidR="0056455A" w:rsidRPr="005018AD">
              <w:rPr>
                <w:color w:val="auto"/>
              </w:rPr>
              <w:t>)</w:t>
            </w:r>
          </w:p>
        </w:tc>
        <w:tc>
          <w:tcPr>
            <w:tcW w:w="2338" w:type="dxa"/>
          </w:tcPr>
          <w:p w14:paraId="65BDE046" w14:textId="3DD760FC" w:rsidR="008E41C2" w:rsidRPr="005018AD" w:rsidRDefault="00B75046" w:rsidP="005018AD">
            <w:pPr>
              <w:pStyle w:val="Table11Centered"/>
              <w:rPr>
                <w:color w:val="auto"/>
              </w:rPr>
            </w:pPr>
            <w:r w:rsidRPr="005018AD">
              <w:rPr>
                <w:rFonts w:eastAsia="Times New Roman" w:cs="Times"/>
                <w:iCs/>
                <w:color w:val="auto"/>
              </w:rPr>
              <w:t>-0.038</w:t>
            </w:r>
            <w:r w:rsidR="00FB31E8" w:rsidRPr="005018AD">
              <w:rPr>
                <w:color w:val="auto"/>
              </w:rPr>
              <w:t>*</w:t>
            </w:r>
            <w:r w:rsidR="00FB31E8" w:rsidRPr="005018AD">
              <w:rPr>
                <w:color w:val="auto"/>
              </w:rPr>
              <w:br/>
              <w:t>(</w:t>
            </w:r>
            <w:r w:rsidRPr="005018AD">
              <w:rPr>
                <w:rFonts w:eastAsia="Times New Roman" w:cs="Times"/>
                <w:iCs/>
                <w:color w:val="auto"/>
              </w:rPr>
              <w:t>0.0</w:t>
            </w:r>
            <w:r w:rsidR="00FB31E8" w:rsidRPr="005018AD">
              <w:rPr>
                <w:color w:val="auto"/>
              </w:rPr>
              <w:t>20)</w:t>
            </w:r>
          </w:p>
        </w:tc>
      </w:tr>
      <w:tr w:rsidR="005018AD" w:rsidRPr="005018AD" w14:paraId="6341C6E1" w14:textId="77777777" w:rsidTr="008E41C2">
        <w:trPr>
          <w:cnfStyle w:val="000000010000" w:firstRow="0" w:lastRow="0" w:firstColumn="0" w:lastColumn="0" w:oddVBand="0" w:evenVBand="0" w:oddHBand="0" w:evenHBand="1" w:firstRowFirstColumn="0" w:firstRowLastColumn="0" w:lastRowFirstColumn="0" w:lastRowLastColumn="0"/>
        </w:trPr>
        <w:tc>
          <w:tcPr>
            <w:tcW w:w="2337" w:type="dxa"/>
          </w:tcPr>
          <w:p w14:paraId="3359ECB0" w14:textId="2A5F7DB9" w:rsidR="008E41C2" w:rsidRPr="005018AD" w:rsidRDefault="009F10CB" w:rsidP="005018AD">
            <w:pPr>
              <w:pStyle w:val="Table11Basic"/>
              <w:rPr>
                <w:color w:val="auto"/>
              </w:rPr>
            </w:pPr>
            <w:r w:rsidRPr="005018AD">
              <w:rPr>
                <w:color w:val="auto"/>
              </w:rPr>
              <w:t>MTEL Alternatives Pilot</w:t>
            </w:r>
          </w:p>
        </w:tc>
        <w:tc>
          <w:tcPr>
            <w:tcW w:w="2337" w:type="dxa"/>
          </w:tcPr>
          <w:p w14:paraId="1BD9DA95" w14:textId="2A5BE060" w:rsidR="008E41C2" w:rsidRPr="005018AD" w:rsidRDefault="00722902" w:rsidP="005018AD">
            <w:pPr>
              <w:pStyle w:val="Table11Centered"/>
              <w:rPr>
                <w:color w:val="auto"/>
              </w:rPr>
            </w:pPr>
            <w:r w:rsidRPr="005018AD">
              <w:rPr>
                <w:rFonts w:eastAsia="Times New Roman" w:cs="Times"/>
                <w:iCs/>
                <w:color w:val="auto"/>
              </w:rPr>
              <w:t>0.003</w:t>
            </w:r>
            <w:r w:rsidRPr="005018AD">
              <w:rPr>
                <w:color w:val="auto"/>
              </w:rPr>
              <w:br/>
              <w:t>(</w:t>
            </w:r>
            <w:r w:rsidRPr="005018AD">
              <w:rPr>
                <w:rFonts w:eastAsia="Times New Roman" w:cs="Times"/>
                <w:iCs/>
                <w:color w:val="auto"/>
              </w:rPr>
              <w:t>0.011</w:t>
            </w:r>
            <w:r w:rsidRPr="005018AD">
              <w:rPr>
                <w:color w:val="auto"/>
              </w:rPr>
              <w:t>)</w:t>
            </w:r>
          </w:p>
        </w:tc>
        <w:tc>
          <w:tcPr>
            <w:tcW w:w="2338" w:type="dxa"/>
          </w:tcPr>
          <w:p w14:paraId="0FA333EA" w14:textId="607BC263" w:rsidR="008E41C2" w:rsidRPr="005018AD" w:rsidRDefault="002D0A86" w:rsidP="005018AD">
            <w:pPr>
              <w:pStyle w:val="Table11Centered"/>
              <w:rPr>
                <w:color w:val="auto"/>
              </w:rPr>
            </w:pPr>
            <w:r w:rsidRPr="005018AD">
              <w:rPr>
                <w:rFonts w:eastAsia="Times New Roman" w:cs="Times"/>
                <w:iCs/>
                <w:color w:val="auto"/>
              </w:rPr>
              <w:t>-0.0</w:t>
            </w:r>
            <w:r w:rsidR="008000BC" w:rsidRPr="005018AD">
              <w:rPr>
                <w:color w:val="auto"/>
              </w:rPr>
              <w:t>10</w:t>
            </w:r>
            <w:r w:rsidR="008000BC" w:rsidRPr="005018AD">
              <w:rPr>
                <w:color w:val="auto"/>
              </w:rPr>
              <w:br/>
              <w:t>(</w:t>
            </w:r>
            <w:r w:rsidRPr="005018AD">
              <w:rPr>
                <w:rFonts w:eastAsia="Times New Roman" w:cs="Times"/>
                <w:iCs/>
                <w:color w:val="auto"/>
              </w:rPr>
              <w:t>0.01</w:t>
            </w:r>
            <w:r w:rsidR="008000BC" w:rsidRPr="005018AD">
              <w:rPr>
                <w:color w:val="auto"/>
              </w:rPr>
              <w:t>1)</w:t>
            </w:r>
          </w:p>
        </w:tc>
        <w:tc>
          <w:tcPr>
            <w:tcW w:w="2338" w:type="dxa"/>
          </w:tcPr>
          <w:p w14:paraId="030B4AD0" w14:textId="24286EC6" w:rsidR="008E41C2" w:rsidRPr="005018AD" w:rsidRDefault="00B75046" w:rsidP="005018AD">
            <w:pPr>
              <w:pStyle w:val="Table11Centered"/>
              <w:rPr>
                <w:color w:val="auto"/>
              </w:rPr>
            </w:pPr>
            <w:r w:rsidRPr="005018AD">
              <w:rPr>
                <w:rFonts w:eastAsia="Times New Roman" w:cs="Times"/>
                <w:iCs/>
                <w:color w:val="auto"/>
              </w:rPr>
              <w:t>-0.03</w:t>
            </w:r>
            <w:r w:rsidR="008D0844" w:rsidRPr="005018AD">
              <w:rPr>
                <w:color w:val="auto"/>
              </w:rPr>
              <w:t>5*</w:t>
            </w:r>
            <w:r w:rsidR="008D0844" w:rsidRPr="005018AD">
              <w:rPr>
                <w:color w:val="auto"/>
              </w:rPr>
              <w:br/>
              <w:t>(</w:t>
            </w:r>
            <w:r w:rsidRPr="005018AD">
              <w:rPr>
                <w:rFonts w:eastAsia="Times New Roman" w:cs="Times"/>
                <w:iCs/>
                <w:color w:val="auto"/>
              </w:rPr>
              <w:t>0.020</w:t>
            </w:r>
            <w:r w:rsidR="008D0844" w:rsidRPr="005018AD">
              <w:rPr>
                <w:color w:val="auto"/>
              </w:rPr>
              <w:t>)</w:t>
            </w:r>
          </w:p>
        </w:tc>
      </w:tr>
      <w:tr w:rsidR="005018AD" w:rsidRPr="005018AD" w14:paraId="41BF48AE" w14:textId="77777777" w:rsidTr="008E41C2">
        <w:tc>
          <w:tcPr>
            <w:tcW w:w="2337" w:type="dxa"/>
          </w:tcPr>
          <w:p w14:paraId="060DE64E" w14:textId="4185C961" w:rsidR="009F10CB" w:rsidRPr="005018AD" w:rsidRDefault="009F10CB" w:rsidP="005018AD">
            <w:pPr>
              <w:pStyle w:val="Table11Basic"/>
              <w:rPr>
                <w:color w:val="auto"/>
              </w:rPr>
            </w:pPr>
            <w:r w:rsidRPr="005018AD">
              <w:rPr>
                <w:color w:val="auto"/>
              </w:rPr>
              <w:t>Flex Eligible</w:t>
            </w:r>
          </w:p>
        </w:tc>
        <w:tc>
          <w:tcPr>
            <w:tcW w:w="2337" w:type="dxa"/>
          </w:tcPr>
          <w:p w14:paraId="5E48FC30" w14:textId="3337CD52" w:rsidR="009F10CB" w:rsidRPr="005018AD" w:rsidRDefault="00D71827" w:rsidP="005018AD">
            <w:pPr>
              <w:pStyle w:val="Table11Centered"/>
              <w:rPr>
                <w:color w:val="auto"/>
              </w:rPr>
            </w:pPr>
            <w:r w:rsidRPr="005018AD">
              <w:rPr>
                <w:rFonts w:eastAsia="Times New Roman" w:cs="Times"/>
                <w:iCs/>
                <w:color w:val="auto"/>
              </w:rPr>
              <w:t>0.02</w:t>
            </w:r>
            <w:r w:rsidRPr="005018AD">
              <w:rPr>
                <w:color w:val="auto"/>
              </w:rPr>
              <w:t>4</w:t>
            </w:r>
            <w:r w:rsidR="00666422" w:rsidRPr="005018AD">
              <w:rPr>
                <w:color w:val="auto"/>
              </w:rPr>
              <w:t>*</w:t>
            </w:r>
            <w:r w:rsidRPr="005018AD">
              <w:rPr>
                <w:color w:val="auto"/>
              </w:rPr>
              <w:br/>
              <w:t>(</w:t>
            </w:r>
            <w:r w:rsidRPr="005018AD">
              <w:rPr>
                <w:rFonts w:eastAsia="Times New Roman" w:cs="Times"/>
                <w:iCs/>
                <w:color w:val="auto"/>
              </w:rPr>
              <w:t>0.013</w:t>
            </w:r>
            <w:r w:rsidRPr="005018AD">
              <w:rPr>
                <w:color w:val="auto"/>
              </w:rPr>
              <w:t>)</w:t>
            </w:r>
          </w:p>
        </w:tc>
        <w:tc>
          <w:tcPr>
            <w:tcW w:w="2338" w:type="dxa"/>
          </w:tcPr>
          <w:p w14:paraId="30FFA853" w14:textId="7DD8DDE5" w:rsidR="009F10CB" w:rsidRPr="005018AD" w:rsidRDefault="008000BC" w:rsidP="005018AD">
            <w:pPr>
              <w:pStyle w:val="Table11Centered"/>
              <w:rPr>
                <w:color w:val="auto"/>
              </w:rPr>
            </w:pPr>
            <w:r w:rsidRPr="005018AD">
              <w:rPr>
                <w:rFonts w:eastAsia="Times New Roman" w:cs="Times"/>
                <w:iCs/>
                <w:color w:val="auto"/>
              </w:rPr>
              <w:t>0.005</w:t>
            </w:r>
            <w:r w:rsidRPr="005018AD">
              <w:rPr>
                <w:color w:val="auto"/>
              </w:rPr>
              <w:br/>
              <w:t>(</w:t>
            </w:r>
            <w:r w:rsidRPr="005018AD">
              <w:rPr>
                <w:rFonts w:eastAsia="Times New Roman" w:cs="Times"/>
                <w:iCs/>
                <w:color w:val="auto"/>
              </w:rPr>
              <w:t>0.012</w:t>
            </w:r>
            <w:r w:rsidRPr="005018AD">
              <w:rPr>
                <w:color w:val="auto"/>
              </w:rPr>
              <w:t>)</w:t>
            </w:r>
          </w:p>
        </w:tc>
        <w:tc>
          <w:tcPr>
            <w:tcW w:w="2338" w:type="dxa"/>
          </w:tcPr>
          <w:p w14:paraId="5AE94314" w14:textId="5B31625F" w:rsidR="009F10CB" w:rsidRPr="005018AD" w:rsidRDefault="00983EC4" w:rsidP="005018AD">
            <w:pPr>
              <w:pStyle w:val="Table11Centered"/>
              <w:rPr>
                <w:color w:val="auto"/>
              </w:rPr>
            </w:pPr>
            <w:r w:rsidRPr="005018AD">
              <w:rPr>
                <w:rFonts w:eastAsia="Times New Roman" w:cs="Times"/>
                <w:iCs/>
                <w:color w:val="auto"/>
              </w:rPr>
              <w:t>-0.02</w:t>
            </w:r>
            <w:r w:rsidRPr="005018AD">
              <w:rPr>
                <w:color w:val="auto"/>
              </w:rPr>
              <w:t>5</w:t>
            </w:r>
            <w:r w:rsidRPr="005018AD">
              <w:rPr>
                <w:color w:val="auto"/>
              </w:rPr>
              <w:br/>
              <w:t>(</w:t>
            </w:r>
            <w:r w:rsidRPr="005018AD">
              <w:rPr>
                <w:rFonts w:eastAsia="Times New Roman" w:cs="Times"/>
                <w:iCs/>
                <w:color w:val="auto"/>
              </w:rPr>
              <w:t>0.02</w:t>
            </w:r>
            <w:r w:rsidRPr="005018AD">
              <w:rPr>
                <w:color w:val="auto"/>
              </w:rPr>
              <w:t>4)</w:t>
            </w:r>
          </w:p>
        </w:tc>
      </w:tr>
      <w:tr w:rsidR="005018AD" w:rsidRPr="005018AD" w14:paraId="55563FAF" w14:textId="77777777" w:rsidTr="008E41C2">
        <w:trPr>
          <w:cnfStyle w:val="000000010000" w:firstRow="0" w:lastRow="0" w:firstColumn="0" w:lastColumn="0" w:oddVBand="0" w:evenVBand="0" w:oddHBand="0" w:evenHBand="1" w:firstRowFirstColumn="0" w:firstRowLastColumn="0" w:lastRowFirstColumn="0" w:lastRowLastColumn="0"/>
        </w:trPr>
        <w:tc>
          <w:tcPr>
            <w:tcW w:w="2337" w:type="dxa"/>
          </w:tcPr>
          <w:p w14:paraId="730F0B4F" w14:textId="2A9280F5" w:rsidR="009F10CB" w:rsidRPr="005018AD" w:rsidRDefault="009F10CB" w:rsidP="005018AD">
            <w:pPr>
              <w:pStyle w:val="Table11Basic"/>
              <w:rPr>
                <w:color w:val="auto"/>
              </w:rPr>
            </w:pPr>
            <w:r w:rsidRPr="005018AD">
              <w:rPr>
                <w:color w:val="auto"/>
              </w:rPr>
              <w:t>Observations</w:t>
            </w:r>
          </w:p>
        </w:tc>
        <w:tc>
          <w:tcPr>
            <w:tcW w:w="2337" w:type="dxa"/>
          </w:tcPr>
          <w:p w14:paraId="2331DD8C" w14:textId="49AF88DC" w:rsidR="009F10CB" w:rsidRPr="005018AD" w:rsidRDefault="00A97EF9" w:rsidP="005018AD">
            <w:pPr>
              <w:pStyle w:val="Table11Centered"/>
              <w:rPr>
                <w:color w:val="auto"/>
              </w:rPr>
            </w:pPr>
            <w:r w:rsidRPr="005018AD">
              <w:rPr>
                <w:rFonts w:eastAsia="Times New Roman" w:cs="Times"/>
                <w:iCs/>
                <w:color w:val="auto"/>
              </w:rPr>
              <w:t>1,275,796</w:t>
            </w:r>
          </w:p>
        </w:tc>
        <w:tc>
          <w:tcPr>
            <w:tcW w:w="2338" w:type="dxa"/>
          </w:tcPr>
          <w:p w14:paraId="4B0D0379" w14:textId="403037E3" w:rsidR="009F10CB" w:rsidRPr="005018AD" w:rsidRDefault="00C35049" w:rsidP="005018AD">
            <w:pPr>
              <w:pStyle w:val="Table11Centered"/>
              <w:rPr>
                <w:color w:val="auto"/>
              </w:rPr>
            </w:pPr>
            <w:r w:rsidRPr="005018AD">
              <w:rPr>
                <w:rFonts w:eastAsia="Times New Roman" w:cs="Times"/>
                <w:iCs/>
                <w:color w:val="auto"/>
              </w:rPr>
              <w:t>1,249,200</w:t>
            </w:r>
          </w:p>
        </w:tc>
        <w:tc>
          <w:tcPr>
            <w:tcW w:w="2338" w:type="dxa"/>
          </w:tcPr>
          <w:p w14:paraId="4D4B1AF6" w14:textId="3779B683" w:rsidR="009F10CB" w:rsidRPr="005018AD" w:rsidRDefault="00983EC4" w:rsidP="005018AD">
            <w:pPr>
              <w:pStyle w:val="Table11Centered"/>
              <w:rPr>
                <w:color w:val="auto"/>
              </w:rPr>
            </w:pPr>
            <w:r w:rsidRPr="005018AD">
              <w:rPr>
                <w:rFonts w:eastAsia="Times New Roman" w:cs="Times"/>
                <w:iCs/>
                <w:color w:val="auto"/>
              </w:rPr>
              <w:t>428,504</w:t>
            </w:r>
          </w:p>
        </w:tc>
      </w:tr>
    </w:tbl>
    <w:p w14:paraId="741C33AD" w14:textId="3C54A8E2" w:rsidR="00801649" w:rsidRPr="00583B7F" w:rsidRDefault="00801649" w:rsidP="00583B7F">
      <w:pPr>
        <w:keepNext/>
        <w:spacing w:after="60" w:line="240" w:lineRule="auto"/>
        <w:rPr>
          <w:rFonts w:ascii="Calibri" w:hAnsi="Calibri"/>
          <w:i/>
          <w:iCs/>
          <w:color w:val="auto"/>
          <w:sz w:val="20"/>
          <w:szCs w:val="20"/>
        </w:rPr>
      </w:pPr>
      <w:r w:rsidRPr="005018AD">
        <w:rPr>
          <w:rFonts w:ascii="Calibri" w:hAnsi="Calibri"/>
          <w:i/>
          <w:iCs/>
          <w:color w:val="auto"/>
          <w:sz w:val="20"/>
          <w:szCs w:val="20"/>
        </w:rPr>
        <w:t xml:space="preserve">Notes: </w:t>
      </w:r>
      <w:r w:rsidRPr="005018AD">
        <w:rPr>
          <w:rFonts w:ascii="Calibri" w:hAnsi="Calibri"/>
          <w:color w:val="auto"/>
          <w:sz w:val="20"/>
          <w:szCs w:val="20"/>
        </w:rPr>
        <w:t>Value-added regressions of student test scores on teacher pilot participation status by subject</w:t>
      </w:r>
      <w:r w:rsidRPr="00583B7F">
        <w:rPr>
          <w:rFonts w:ascii="Calibri" w:hAnsi="Calibri"/>
          <w:color w:val="auto"/>
          <w:sz w:val="20"/>
          <w:szCs w:val="20"/>
        </w:rPr>
        <w:t xml:space="preserve">. </w:t>
      </w:r>
      <w:r w:rsidR="00583B7F">
        <w:rPr>
          <w:rFonts w:ascii="Calibri" w:hAnsi="Calibri"/>
          <w:color w:val="auto"/>
          <w:sz w:val="20"/>
          <w:szCs w:val="20"/>
        </w:rPr>
        <w:br/>
      </w:r>
      <w:r w:rsidRPr="00583B7F">
        <w:rPr>
          <w:rFonts w:ascii="Calibri" w:hAnsi="Calibri"/>
          <w:color w:val="auto"/>
          <w:sz w:val="20"/>
          <w:szCs w:val="20"/>
        </w:rPr>
        <w:t>* p &lt; 0.1, ** p &lt; 0.05, *** p &lt; 0.01</w:t>
      </w:r>
    </w:p>
    <w:p w14:paraId="38D2804C" w14:textId="77777777" w:rsidR="000B6759" w:rsidRDefault="000B6759" w:rsidP="004D57A1">
      <w:pPr>
        <w:pStyle w:val="BodyText"/>
      </w:pPr>
    </w:p>
    <w:p w14:paraId="0A6766E7" w14:textId="77777777" w:rsidR="004D57A1" w:rsidRDefault="004D57A1" w:rsidP="00375E11">
      <w:pPr>
        <w:pStyle w:val="BodyText"/>
      </w:pPr>
    </w:p>
    <w:p w14:paraId="777B530A" w14:textId="77777777" w:rsidR="00293C97" w:rsidRPr="00375E11" w:rsidRDefault="00293C97" w:rsidP="00375E11">
      <w:pPr>
        <w:pStyle w:val="BodyText"/>
      </w:pPr>
    </w:p>
    <w:p w14:paraId="69F16726" w14:textId="595C4ECE" w:rsidR="00D937E5" w:rsidRDefault="00D937E5" w:rsidP="00061EF3">
      <w:pPr>
        <w:pStyle w:val="BodyText"/>
      </w:pPr>
      <w:r>
        <w:lastRenderedPageBreak/>
        <w:br w:type="page"/>
      </w:r>
    </w:p>
    <w:p w14:paraId="36DC1BAC" w14:textId="22386E6F" w:rsidR="00915B45" w:rsidRDefault="00915B45" w:rsidP="00367645">
      <w:pPr>
        <w:pStyle w:val="Heading2"/>
      </w:pPr>
      <w:bookmarkStart w:id="78" w:name="_Toc188372870"/>
      <w:r w:rsidRPr="004C0698">
        <w:lastRenderedPageBreak/>
        <w:t>References</w:t>
      </w:r>
      <w:bookmarkEnd w:id="11"/>
      <w:bookmarkEnd w:id="78"/>
    </w:p>
    <w:p w14:paraId="1C661264" w14:textId="77777777" w:rsidR="00A93285" w:rsidRPr="00A93285" w:rsidRDefault="00A93285" w:rsidP="00A93285">
      <w:pPr>
        <w:pStyle w:val="H2Line075-12-6"/>
        <w:framePr w:wrap="notBeside"/>
        <w:rPr>
          <w:lang w:eastAsia="en-US"/>
        </w:rPr>
      </w:pPr>
    </w:p>
    <w:p w14:paraId="6EB974DB" w14:textId="77777777" w:rsidR="005C03E8" w:rsidRPr="00937F0C" w:rsidRDefault="005C03E8" w:rsidP="005C03E8">
      <w:pPr>
        <w:pStyle w:val="Reference"/>
      </w:pPr>
      <w:bookmarkStart w:id="79" w:name="_Hlk71098089"/>
      <w:r w:rsidRPr="00937F0C">
        <w:t xml:space="preserve">Angrist, J. D., &amp; Guryan, J. (2004). Teacher </w:t>
      </w:r>
      <w:r>
        <w:t>t</w:t>
      </w:r>
      <w:r w:rsidRPr="00937F0C">
        <w:t xml:space="preserve">esting, </w:t>
      </w:r>
      <w:r>
        <w:t>t</w:t>
      </w:r>
      <w:r w:rsidRPr="00937F0C">
        <w:t xml:space="preserve">eacher </w:t>
      </w:r>
      <w:r>
        <w:t>e</w:t>
      </w:r>
      <w:r w:rsidRPr="00937F0C">
        <w:t xml:space="preserve">ducation, and </w:t>
      </w:r>
      <w:r>
        <w:t>t</w:t>
      </w:r>
      <w:r w:rsidRPr="00937F0C">
        <w:t xml:space="preserve">eacher </w:t>
      </w:r>
      <w:r>
        <w:t>c</w:t>
      </w:r>
      <w:r w:rsidRPr="00937F0C">
        <w:t xml:space="preserve">haracteristics. </w:t>
      </w:r>
      <w:r w:rsidRPr="00937F0C">
        <w:rPr>
          <w:i/>
          <w:iCs/>
        </w:rPr>
        <w:t>American Economic Review</w:t>
      </w:r>
      <w:r w:rsidRPr="00937F0C">
        <w:t xml:space="preserve">, </w:t>
      </w:r>
      <w:r w:rsidRPr="00937F0C">
        <w:rPr>
          <w:i/>
          <w:iCs/>
        </w:rPr>
        <w:t>94</w:t>
      </w:r>
      <w:r w:rsidRPr="00937F0C">
        <w:t xml:space="preserve">(2), 241–246. </w:t>
      </w:r>
      <w:hyperlink r:id="rId38" w:history="1">
        <w:r w:rsidRPr="002049F0">
          <w:rPr>
            <w:rStyle w:val="Hyperlink"/>
          </w:rPr>
          <w:t>https://doi.org/10.1257/0002828041302172</w:t>
        </w:r>
      </w:hyperlink>
      <w:r>
        <w:t xml:space="preserve"> </w:t>
      </w:r>
    </w:p>
    <w:p w14:paraId="37ED4C7A" w14:textId="7E230AE6" w:rsidR="00EB5064" w:rsidRDefault="005C03E8" w:rsidP="00EB5064">
      <w:pPr>
        <w:pStyle w:val="Reference"/>
      </w:pPr>
      <w:r w:rsidRPr="00937F0C">
        <w:t xml:space="preserve">Angrist, J. D., &amp; Guryan, J. (2008). Does teacher testing raise teacher quality? Evidence from state certification requirements. </w:t>
      </w:r>
      <w:r w:rsidRPr="00937F0C">
        <w:rPr>
          <w:i/>
          <w:iCs/>
        </w:rPr>
        <w:t>Economics of Education Review</w:t>
      </w:r>
      <w:r w:rsidRPr="00937F0C">
        <w:t xml:space="preserve">, </w:t>
      </w:r>
      <w:r w:rsidRPr="00937F0C">
        <w:rPr>
          <w:i/>
          <w:iCs/>
        </w:rPr>
        <w:t>27</w:t>
      </w:r>
      <w:r w:rsidRPr="00937F0C">
        <w:t xml:space="preserve">(5), 483–503. </w:t>
      </w:r>
      <w:hyperlink r:id="rId39" w:history="1">
        <w:r w:rsidRPr="00937F0C">
          <w:rPr>
            <w:rStyle w:val="Hyperlink"/>
          </w:rPr>
          <w:t>https://doi.org/10.1016/j.econedurev.2007.03.002</w:t>
        </w:r>
      </w:hyperlink>
      <w:r>
        <w:t xml:space="preserve"> </w:t>
      </w:r>
    </w:p>
    <w:p w14:paraId="26343AB6" w14:textId="53FA4B14" w:rsidR="00EB5064" w:rsidRDefault="00EB5064" w:rsidP="00EB5064">
      <w:pPr>
        <w:pStyle w:val="Reference"/>
      </w:pPr>
      <w:r>
        <w:t xml:space="preserve">Bacher-Hicks, A., &amp; Koedel, C. (2023). Estimation and interpretation of teacher value added in research applications. In </w:t>
      </w:r>
      <w:r w:rsidRPr="00F84F9B">
        <w:rPr>
          <w:i/>
          <w:iCs/>
        </w:rPr>
        <w:t>Handbook of the Economics of Education</w:t>
      </w:r>
      <w:r>
        <w:t xml:space="preserve"> (Vol. 6, pp. 93–134). Elsevier. </w:t>
      </w:r>
      <w:hyperlink r:id="rId40" w:history="1">
        <w:r w:rsidRPr="00EE5B4B">
          <w:rPr>
            <w:rStyle w:val="Hyperlink"/>
          </w:rPr>
          <w:t>https://doi.org/10.1016/bs.hesedu.2022.11.002</w:t>
        </w:r>
      </w:hyperlink>
      <w:r>
        <w:t xml:space="preserve"> </w:t>
      </w:r>
    </w:p>
    <w:p w14:paraId="2A9713BC" w14:textId="77777777" w:rsidR="005C03E8" w:rsidRDefault="005C03E8" w:rsidP="005C03E8">
      <w:pPr>
        <w:pStyle w:val="Reference"/>
      </w:pPr>
      <w:r>
        <w:t xml:space="preserve">Backes, B., Cowan, J., Goldhaber, D., &amp; Theobald, R. (2022). </w:t>
      </w:r>
      <w:r w:rsidRPr="00BC3BC3">
        <w:rPr>
          <w:i/>
          <w:iCs/>
        </w:rPr>
        <w:t>Teachers and school climate: Effects on student outcomes and academic disparities</w:t>
      </w:r>
      <w:r>
        <w:t xml:space="preserve"> (CALDER Working Paper 274–1022). Center for the Analysis of Longitudinal Data in Education Research.</w:t>
      </w:r>
    </w:p>
    <w:p w14:paraId="00DCD5FD" w14:textId="77777777" w:rsidR="005C03E8" w:rsidRDefault="005C03E8" w:rsidP="005C03E8">
      <w:pPr>
        <w:pStyle w:val="Reference"/>
      </w:pPr>
      <w:r>
        <w:t xml:space="preserve">Backes, B., Cowan, J., Goldhaber, D., &amp; Theobald, R. (2024a). How to measure a teacher: The influence of test and nontest value-added on long-run student outcomes. </w:t>
      </w:r>
      <w:r w:rsidRPr="00E136E0">
        <w:rPr>
          <w:i/>
          <w:iCs/>
        </w:rPr>
        <w:t>Journal of Human Resources</w:t>
      </w:r>
      <w:r>
        <w:t xml:space="preserve">. Advance online publication. </w:t>
      </w:r>
      <w:hyperlink r:id="rId41" w:history="1">
        <w:r w:rsidRPr="00E20F5A">
          <w:rPr>
            <w:rStyle w:val="Hyperlink"/>
          </w:rPr>
          <w:t>https://doi.org/10.3368/jhr.1023-13180R2</w:t>
        </w:r>
      </w:hyperlink>
      <w:r>
        <w:t xml:space="preserve"> </w:t>
      </w:r>
    </w:p>
    <w:p w14:paraId="3309F159" w14:textId="77777777" w:rsidR="005C03E8" w:rsidRDefault="005C03E8" w:rsidP="005C03E8">
      <w:pPr>
        <w:pStyle w:val="Reference"/>
      </w:pPr>
      <w:r>
        <w:t xml:space="preserve">Backes, B., Cowan, J., Goldhaber, D., &amp; Theobald, R. (2024b). Four years of pandemic-era emergency licenses: retention and effectiveness of emergency-licensed Massachusetts teachers over time. </w:t>
      </w:r>
      <w:r w:rsidRPr="00F84C7F">
        <w:rPr>
          <w:i/>
          <w:iCs/>
        </w:rPr>
        <w:t>Economics of Education Review, 101</w:t>
      </w:r>
      <w:r>
        <w:t xml:space="preserve">, 102562. </w:t>
      </w:r>
      <w:hyperlink r:id="rId42" w:history="1">
        <w:r w:rsidRPr="00E20F5A">
          <w:rPr>
            <w:rStyle w:val="Hyperlink"/>
          </w:rPr>
          <w:t>https://doi.org/10.1016/j.econedurev.2024.102562</w:t>
        </w:r>
      </w:hyperlink>
      <w:r>
        <w:t xml:space="preserve"> </w:t>
      </w:r>
    </w:p>
    <w:p w14:paraId="1F7CC425" w14:textId="77777777" w:rsidR="005C03E8" w:rsidRDefault="005C03E8" w:rsidP="005C03E8">
      <w:pPr>
        <w:pStyle w:val="Reference"/>
      </w:pPr>
      <w:r>
        <w:t xml:space="preserve">Bennett, C. I., McWhorter, L. M., &amp; Kuykendall, J. A. (2006). Will I ever teach? Latino and African American students’ perspectives on PRAXIS I. </w:t>
      </w:r>
      <w:r w:rsidRPr="002D111B">
        <w:rPr>
          <w:i/>
          <w:iCs/>
        </w:rPr>
        <w:t>American Educational Research Journal, 43</w:t>
      </w:r>
      <w:r>
        <w:t xml:space="preserve">(3), 531–575. </w:t>
      </w:r>
      <w:hyperlink r:id="rId43" w:history="1">
        <w:r w:rsidRPr="002049F0">
          <w:rPr>
            <w:rStyle w:val="Hyperlink"/>
          </w:rPr>
          <w:t>https://doi.org/10.3102/00028312043003531</w:t>
        </w:r>
      </w:hyperlink>
      <w:r>
        <w:t xml:space="preserve"> </w:t>
      </w:r>
    </w:p>
    <w:p w14:paraId="107D7222" w14:textId="77777777" w:rsidR="005C03E8" w:rsidRDefault="005C03E8" w:rsidP="005C03E8">
      <w:pPr>
        <w:pStyle w:val="Reference"/>
      </w:pPr>
      <w:r>
        <w:t xml:space="preserve">Bick, A., Blandin, A., &amp; Deming, D. (2024). </w:t>
      </w:r>
      <w:r w:rsidRPr="00F84C7F">
        <w:rPr>
          <w:i/>
          <w:iCs/>
        </w:rPr>
        <w:t>The Rapid Adoption of Generative AI</w:t>
      </w:r>
      <w:r>
        <w:t xml:space="preserve"> (NBER Working Paper No. 32966). National Bureau of Economic Research. </w:t>
      </w:r>
      <w:hyperlink r:id="rId44" w:history="1">
        <w:r w:rsidRPr="00E20F5A">
          <w:rPr>
            <w:rStyle w:val="Hyperlink"/>
          </w:rPr>
          <w:t>https://doi.org/10.3386/w32966</w:t>
        </w:r>
      </w:hyperlink>
      <w:r>
        <w:t xml:space="preserve"> </w:t>
      </w:r>
    </w:p>
    <w:p w14:paraId="37904467" w14:textId="77777777" w:rsidR="005C03E8" w:rsidRPr="006D3CF2" w:rsidRDefault="005C03E8" w:rsidP="005C03E8">
      <w:pPr>
        <w:pStyle w:val="Reference"/>
      </w:pPr>
      <w:r w:rsidRPr="006D3CF2">
        <w:t xml:space="preserve">Clotfelter, C. T., Ladd, H. F., &amp; Vigdor, J. L. (2007). Teacher credentials and student achievement: Longitudinal analysis with student fixed effects. </w:t>
      </w:r>
      <w:r w:rsidRPr="006D3CF2">
        <w:rPr>
          <w:i/>
          <w:iCs/>
        </w:rPr>
        <w:t>Economics of Education Review</w:t>
      </w:r>
      <w:r w:rsidRPr="006D3CF2">
        <w:t xml:space="preserve">, </w:t>
      </w:r>
      <w:r w:rsidRPr="006D3CF2">
        <w:rPr>
          <w:i/>
          <w:iCs/>
        </w:rPr>
        <w:t>26</w:t>
      </w:r>
      <w:r w:rsidRPr="006D3CF2">
        <w:t xml:space="preserve">(6), 673–682. </w:t>
      </w:r>
      <w:hyperlink r:id="rId45" w:history="1">
        <w:r w:rsidRPr="00AA3563">
          <w:rPr>
            <w:rStyle w:val="Hyperlink"/>
          </w:rPr>
          <w:t>https://doi.org/10.1016/j.econedurev.2007.10.002</w:t>
        </w:r>
      </w:hyperlink>
      <w:r>
        <w:t xml:space="preserve"> </w:t>
      </w:r>
    </w:p>
    <w:p w14:paraId="349CEE89" w14:textId="77777777" w:rsidR="005C03E8" w:rsidRDefault="005C03E8" w:rsidP="005C03E8">
      <w:pPr>
        <w:pStyle w:val="Reference"/>
      </w:pPr>
      <w:r w:rsidRPr="006D3CF2">
        <w:lastRenderedPageBreak/>
        <w:t xml:space="preserve">Clotfelter, C. T., Ladd, H. F., &amp; Vigdor, J. L. (2010). Teacher </w:t>
      </w:r>
      <w:r>
        <w:t>c</w:t>
      </w:r>
      <w:r w:rsidRPr="006D3CF2">
        <w:t xml:space="preserve">redentials and </w:t>
      </w:r>
      <w:r>
        <w:t>s</w:t>
      </w:r>
      <w:r w:rsidRPr="006D3CF2">
        <w:t xml:space="preserve">tudent </w:t>
      </w:r>
      <w:r>
        <w:t>a</w:t>
      </w:r>
      <w:r w:rsidRPr="006D3CF2">
        <w:t xml:space="preserve">chievement in </w:t>
      </w:r>
      <w:r>
        <w:t>h</w:t>
      </w:r>
      <w:r w:rsidRPr="006D3CF2">
        <w:t xml:space="preserve">igh </w:t>
      </w:r>
      <w:r>
        <w:t>s</w:t>
      </w:r>
      <w:r w:rsidRPr="006D3CF2">
        <w:t xml:space="preserve">chool: A </w:t>
      </w:r>
      <w:r>
        <w:t>c</w:t>
      </w:r>
      <w:r w:rsidRPr="006D3CF2">
        <w:t>ross-</w:t>
      </w:r>
      <w:r>
        <w:t>s</w:t>
      </w:r>
      <w:r w:rsidRPr="006D3CF2">
        <w:t xml:space="preserve">ubject </w:t>
      </w:r>
      <w:r>
        <w:t>a</w:t>
      </w:r>
      <w:r w:rsidRPr="006D3CF2">
        <w:t xml:space="preserve">nalysis with </w:t>
      </w:r>
      <w:r>
        <w:t>s</w:t>
      </w:r>
      <w:r w:rsidRPr="006D3CF2">
        <w:t xml:space="preserve">tudent </w:t>
      </w:r>
      <w:r>
        <w:t>f</w:t>
      </w:r>
      <w:r w:rsidRPr="006D3CF2">
        <w:t xml:space="preserve">ixed </w:t>
      </w:r>
      <w:r>
        <w:t>e</w:t>
      </w:r>
      <w:r w:rsidRPr="006D3CF2">
        <w:t xml:space="preserve">ffects. </w:t>
      </w:r>
      <w:r w:rsidRPr="006D3CF2">
        <w:rPr>
          <w:i/>
          <w:iCs/>
        </w:rPr>
        <w:t>Journal of Human Resources</w:t>
      </w:r>
      <w:r w:rsidRPr="006D3CF2">
        <w:t xml:space="preserve">, </w:t>
      </w:r>
      <w:r w:rsidRPr="006D3CF2">
        <w:rPr>
          <w:i/>
          <w:iCs/>
        </w:rPr>
        <w:t>45</w:t>
      </w:r>
      <w:r w:rsidRPr="006D3CF2">
        <w:t xml:space="preserve">(3), 655–681. </w:t>
      </w:r>
      <w:hyperlink r:id="rId46" w:history="1">
        <w:r w:rsidRPr="006D3CF2">
          <w:rPr>
            <w:rStyle w:val="Hyperlink"/>
          </w:rPr>
          <w:t>https://doi.org/10.3368/jhr.45.3.655</w:t>
        </w:r>
      </w:hyperlink>
    </w:p>
    <w:p w14:paraId="0377C81A" w14:textId="77777777" w:rsidR="005C03E8" w:rsidRDefault="005C03E8" w:rsidP="005C03E8">
      <w:pPr>
        <w:pStyle w:val="Reference"/>
      </w:pPr>
      <w:r>
        <w:t xml:space="preserve">Cowan, J., Goldhaber, D., Jin, Z., &amp; Theobald, R. (2023). Assessing Licensure Test Performance and Predictive Validity for Different Teacher Subgroups. </w:t>
      </w:r>
      <w:r w:rsidRPr="00DC4653">
        <w:rPr>
          <w:i/>
          <w:iCs/>
        </w:rPr>
        <w:t>American Educational Research Journal</w:t>
      </w:r>
      <w:r>
        <w:t xml:space="preserve">. Advance online publication. </w:t>
      </w:r>
      <w:hyperlink r:id="rId47" w:history="1">
        <w:r w:rsidRPr="00366E7D">
          <w:rPr>
            <w:rStyle w:val="Hyperlink"/>
          </w:rPr>
          <w:t>https://doi.org/10.3102/00028312231192365</w:t>
        </w:r>
      </w:hyperlink>
      <w:r>
        <w:t xml:space="preserve"> </w:t>
      </w:r>
    </w:p>
    <w:p w14:paraId="2544481E" w14:textId="77777777" w:rsidR="005C03E8" w:rsidRDefault="005C03E8" w:rsidP="005C03E8">
      <w:pPr>
        <w:pStyle w:val="Reference"/>
      </w:pPr>
      <w:r>
        <w:t xml:space="preserve">Cowan, J., Goldhaber, D., &amp; Theobald, R. (2022). Performance evaluations as a measure of teacher effectiveness when implementation differs: Accounting for variation across classrooms, schools, and districts. </w:t>
      </w:r>
      <w:r w:rsidRPr="00E136E0">
        <w:rPr>
          <w:i/>
          <w:iCs/>
        </w:rPr>
        <w:t>Journal of Research on Educational Effectiveness, 15</w:t>
      </w:r>
      <w:r>
        <w:t xml:space="preserve">(3), 510–531. </w:t>
      </w:r>
      <w:hyperlink r:id="rId48" w:history="1">
        <w:r w:rsidRPr="00E20F5A">
          <w:rPr>
            <w:rStyle w:val="Hyperlink"/>
          </w:rPr>
          <w:t>https://doi.org/10.1080/19345747.2021.2018747</w:t>
        </w:r>
      </w:hyperlink>
      <w:r>
        <w:t xml:space="preserve"> </w:t>
      </w:r>
    </w:p>
    <w:p w14:paraId="478F62FE" w14:textId="77777777" w:rsidR="005C03E8" w:rsidRDefault="005C03E8" w:rsidP="005C03E8">
      <w:pPr>
        <w:pStyle w:val="Reference"/>
      </w:pPr>
      <w:r>
        <w:t xml:space="preserve">Gershenson, S. (2021). </w:t>
      </w:r>
      <w:r w:rsidRPr="00CE2E1E">
        <w:rPr>
          <w:i/>
          <w:iCs/>
        </w:rPr>
        <w:t xml:space="preserve">Identifying and </w:t>
      </w:r>
      <w:r>
        <w:rPr>
          <w:i/>
          <w:iCs/>
        </w:rPr>
        <w:t>p</w:t>
      </w:r>
      <w:r w:rsidRPr="00CE2E1E">
        <w:rPr>
          <w:i/>
          <w:iCs/>
        </w:rPr>
        <w:t xml:space="preserve">roducing </w:t>
      </w:r>
      <w:r>
        <w:rPr>
          <w:i/>
          <w:iCs/>
        </w:rPr>
        <w:t>e</w:t>
      </w:r>
      <w:r w:rsidRPr="00CE2E1E">
        <w:rPr>
          <w:i/>
          <w:iCs/>
        </w:rPr>
        <w:t xml:space="preserve">ffective </w:t>
      </w:r>
      <w:r>
        <w:rPr>
          <w:i/>
          <w:iCs/>
        </w:rPr>
        <w:t>t</w:t>
      </w:r>
      <w:r w:rsidRPr="00CE2E1E">
        <w:rPr>
          <w:i/>
          <w:iCs/>
        </w:rPr>
        <w:t>eachers</w:t>
      </w:r>
      <w:r>
        <w:t xml:space="preserve"> (EdWorkingPaper No. 21–351). Annenberg Institute at Brown University. </w:t>
      </w:r>
      <w:hyperlink r:id="rId49" w:history="1">
        <w:r w:rsidRPr="002049F0">
          <w:rPr>
            <w:rStyle w:val="Hyperlink"/>
          </w:rPr>
          <w:t>https://www.edworkingpapers.com/ai21-351</w:t>
        </w:r>
      </w:hyperlink>
      <w:r>
        <w:t xml:space="preserve"> </w:t>
      </w:r>
    </w:p>
    <w:p w14:paraId="62D577AC" w14:textId="77777777" w:rsidR="005C03E8" w:rsidRDefault="005C03E8" w:rsidP="005C03E8">
      <w:pPr>
        <w:pStyle w:val="Reference"/>
      </w:pPr>
      <w:r w:rsidRPr="00E054E6">
        <w:t xml:space="preserve">Gitomer, D. H., Brown, T. L., &amp; Bonett, J. (2011). Useful </w:t>
      </w:r>
      <w:r>
        <w:t>s</w:t>
      </w:r>
      <w:r w:rsidRPr="00E054E6">
        <w:t xml:space="preserve">ignal or </w:t>
      </w:r>
      <w:r>
        <w:t>u</w:t>
      </w:r>
      <w:r w:rsidRPr="00E054E6">
        <w:t xml:space="preserve">nnecessary </w:t>
      </w:r>
      <w:r>
        <w:t>o</w:t>
      </w:r>
      <w:r w:rsidRPr="00E054E6">
        <w:t xml:space="preserve">bstacle? The </w:t>
      </w:r>
      <w:r>
        <w:t>r</w:t>
      </w:r>
      <w:r w:rsidRPr="00E054E6">
        <w:t xml:space="preserve">ole of </w:t>
      </w:r>
      <w:r>
        <w:t>b</w:t>
      </w:r>
      <w:r w:rsidRPr="00E054E6">
        <w:t xml:space="preserve">asic </w:t>
      </w:r>
      <w:r>
        <w:t>s</w:t>
      </w:r>
      <w:r w:rsidRPr="00E054E6">
        <w:t xml:space="preserve">kills </w:t>
      </w:r>
      <w:r>
        <w:t>t</w:t>
      </w:r>
      <w:r w:rsidRPr="00E054E6">
        <w:t xml:space="preserve">ests in </w:t>
      </w:r>
      <w:r>
        <w:t>t</w:t>
      </w:r>
      <w:r w:rsidRPr="00E054E6">
        <w:t xml:space="preserve">eacher </w:t>
      </w:r>
      <w:r>
        <w:t>p</w:t>
      </w:r>
      <w:r w:rsidRPr="00E054E6">
        <w:t xml:space="preserve">reparation. </w:t>
      </w:r>
      <w:r w:rsidRPr="00E054E6">
        <w:rPr>
          <w:i/>
          <w:iCs/>
        </w:rPr>
        <w:t>Journal of Teacher Education</w:t>
      </w:r>
      <w:r w:rsidRPr="00E054E6">
        <w:t xml:space="preserve">, </w:t>
      </w:r>
      <w:r w:rsidRPr="00E054E6">
        <w:rPr>
          <w:i/>
          <w:iCs/>
        </w:rPr>
        <w:t>62</w:t>
      </w:r>
      <w:r w:rsidRPr="00E054E6">
        <w:t xml:space="preserve">(5), 431–445. </w:t>
      </w:r>
      <w:hyperlink r:id="rId50" w:history="1">
        <w:r w:rsidRPr="002049F0">
          <w:rPr>
            <w:rStyle w:val="Hyperlink"/>
          </w:rPr>
          <w:t>https://doi.org/10.1177/0022487111412785</w:t>
        </w:r>
      </w:hyperlink>
      <w:r>
        <w:t xml:space="preserve"> </w:t>
      </w:r>
    </w:p>
    <w:p w14:paraId="325CF3AD" w14:textId="77777777" w:rsidR="005C03E8" w:rsidRDefault="005C03E8" w:rsidP="005C03E8">
      <w:pPr>
        <w:pStyle w:val="Reference"/>
      </w:pPr>
      <w:r w:rsidRPr="00035C99">
        <w:t xml:space="preserve">Goldhaber, D. (2007). Everyone’s </w:t>
      </w:r>
      <w:r>
        <w:t>d</w:t>
      </w:r>
      <w:r w:rsidRPr="00035C99">
        <w:t xml:space="preserve">oing </w:t>
      </w:r>
      <w:r>
        <w:t>i</w:t>
      </w:r>
      <w:r w:rsidRPr="00035C99">
        <w:t xml:space="preserve">t, </w:t>
      </w:r>
      <w:r>
        <w:t>b</w:t>
      </w:r>
      <w:r w:rsidRPr="00035C99">
        <w:t xml:space="preserve">ut </w:t>
      </w:r>
      <w:r>
        <w:t>w</w:t>
      </w:r>
      <w:r w:rsidRPr="00035C99">
        <w:t xml:space="preserve">hat </w:t>
      </w:r>
      <w:r>
        <w:t>d</w:t>
      </w:r>
      <w:r w:rsidRPr="00035C99">
        <w:t xml:space="preserve">oes </w:t>
      </w:r>
      <w:r>
        <w:t>t</w:t>
      </w:r>
      <w:r w:rsidRPr="00035C99">
        <w:t xml:space="preserve">eacher </w:t>
      </w:r>
      <w:r>
        <w:t>t</w:t>
      </w:r>
      <w:r w:rsidRPr="00035C99">
        <w:t xml:space="preserve">esting </w:t>
      </w:r>
      <w:r>
        <w:t>t</w:t>
      </w:r>
      <w:r w:rsidRPr="00035C99">
        <w:t xml:space="preserve">ell </w:t>
      </w:r>
      <w:r>
        <w:t>u</w:t>
      </w:r>
      <w:r w:rsidRPr="00035C99">
        <w:t xml:space="preserve">s </w:t>
      </w:r>
      <w:r>
        <w:t>a</w:t>
      </w:r>
      <w:r w:rsidRPr="00035C99">
        <w:t xml:space="preserve">bout </w:t>
      </w:r>
      <w:r>
        <w:t>t</w:t>
      </w:r>
      <w:r w:rsidRPr="00035C99">
        <w:t xml:space="preserve">eacher </w:t>
      </w:r>
      <w:r>
        <w:t>e</w:t>
      </w:r>
      <w:r w:rsidRPr="00035C99">
        <w:t xml:space="preserve">ffectiveness? </w:t>
      </w:r>
      <w:r w:rsidRPr="00035C99">
        <w:rPr>
          <w:i/>
          <w:iCs/>
        </w:rPr>
        <w:t>Journal of Human Resources</w:t>
      </w:r>
      <w:r w:rsidRPr="00035C99">
        <w:t xml:space="preserve">, </w:t>
      </w:r>
      <w:r w:rsidRPr="00035C99">
        <w:rPr>
          <w:i/>
          <w:iCs/>
        </w:rPr>
        <w:t>42</w:t>
      </w:r>
      <w:r w:rsidRPr="00035C99">
        <w:t>(4), 765–794.</w:t>
      </w:r>
    </w:p>
    <w:p w14:paraId="32FD06CB" w14:textId="77777777" w:rsidR="005C03E8" w:rsidRPr="00E95B31" w:rsidRDefault="005C03E8" w:rsidP="005C03E8">
      <w:pPr>
        <w:pStyle w:val="Reference"/>
      </w:pPr>
      <w:r>
        <w:t xml:space="preserve">Goldhaber, D., Cowan, J., &amp; Theobald, R. (2017). Evaluating Prospective Teachers: Testing the Predictive Validity of the edTPA. </w:t>
      </w:r>
      <w:r w:rsidRPr="00E95B31">
        <w:rPr>
          <w:i/>
          <w:iCs/>
        </w:rPr>
        <w:t>Journal of Teacher Education, 68</w:t>
      </w:r>
      <w:r>
        <w:t xml:space="preserve">(4), 377–393. </w:t>
      </w:r>
      <w:hyperlink r:id="rId51" w:history="1">
        <w:r w:rsidRPr="009739EF">
          <w:rPr>
            <w:rStyle w:val="Hyperlink"/>
          </w:rPr>
          <w:t>https://doi.org/10.1177/0022487117702582</w:t>
        </w:r>
      </w:hyperlink>
      <w:r>
        <w:t xml:space="preserve"> </w:t>
      </w:r>
    </w:p>
    <w:p w14:paraId="2FFA7682" w14:textId="77777777" w:rsidR="005C03E8" w:rsidRDefault="005C03E8" w:rsidP="005C03E8">
      <w:pPr>
        <w:pStyle w:val="Reference"/>
      </w:pPr>
      <w:r w:rsidRPr="00035C99">
        <w:t xml:space="preserve">Goldhaber, D., Gratz, T., &amp; Theobald, R. (2017). What’s in a teacher test? Assessing the relationship between teacher licensure test scores and student STEM achievement and course-taking. </w:t>
      </w:r>
      <w:r w:rsidRPr="00035C99">
        <w:rPr>
          <w:i/>
          <w:iCs/>
        </w:rPr>
        <w:t>Economics of Education Review</w:t>
      </w:r>
      <w:r w:rsidRPr="00035C99">
        <w:t xml:space="preserve">, </w:t>
      </w:r>
      <w:r w:rsidRPr="00035C99">
        <w:rPr>
          <w:i/>
          <w:iCs/>
        </w:rPr>
        <w:t>61</w:t>
      </w:r>
      <w:r w:rsidRPr="00035C99">
        <w:t xml:space="preserve">, 112–129. </w:t>
      </w:r>
      <w:hyperlink r:id="rId52" w:history="1">
        <w:r w:rsidRPr="00035C99">
          <w:rPr>
            <w:rStyle w:val="Hyperlink"/>
          </w:rPr>
          <w:t>https://doi.org/10.1016/j.econedurev.2017.09.002</w:t>
        </w:r>
      </w:hyperlink>
      <w:r>
        <w:t xml:space="preserve"> </w:t>
      </w:r>
    </w:p>
    <w:p w14:paraId="36A12E1F" w14:textId="77777777" w:rsidR="005C03E8" w:rsidRDefault="005C03E8" w:rsidP="005C03E8">
      <w:pPr>
        <w:pStyle w:val="Reference"/>
      </w:pPr>
      <w:r>
        <w:t xml:space="preserve">Goldhaber, D., Kane, T. J., McEachin, A., Morton, E., Patterson, T., &amp; Staiger, D. O. (2023). The educational consequences of remote and hybrid instruction during the pandemic. </w:t>
      </w:r>
      <w:r w:rsidRPr="00F84C7F">
        <w:rPr>
          <w:i/>
          <w:iCs/>
        </w:rPr>
        <w:t>American Economic Review: Insights</w:t>
      </w:r>
      <w:r>
        <w:t xml:space="preserve">. </w:t>
      </w:r>
      <w:hyperlink r:id="rId53" w:history="1">
        <w:r w:rsidRPr="00E20F5A">
          <w:rPr>
            <w:rStyle w:val="Hyperlink"/>
          </w:rPr>
          <w:t>https://doi.org/10.1257/aeri.20220180</w:t>
        </w:r>
      </w:hyperlink>
      <w:r>
        <w:t xml:space="preserve"> </w:t>
      </w:r>
    </w:p>
    <w:p w14:paraId="60732D62" w14:textId="77777777" w:rsidR="005C03E8" w:rsidRDefault="005C03E8" w:rsidP="005C03E8">
      <w:pPr>
        <w:pStyle w:val="Reference"/>
      </w:pPr>
      <w:r>
        <w:t xml:space="preserve">Jackson, C. K. (2018). What do test scores miss? The importance of teacher effects on non–test score outcomes. </w:t>
      </w:r>
      <w:r w:rsidRPr="00E136E0">
        <w:rPr>
          <w:i/>
          <w:iCs/>
        </w:rPr>
        <w:t>Journal of Political Economy, 126</w:t>
      </w:r>
      <w:r>
        <w:t>(5), 2072–2107.</w:t>
      </w:r>
    </w:p>
    <w:p w14:paraId="3DA0E570" w14:textId="77777777" w:rsidR="005C03E8" w:rsidRDefault="005C03E8" w:rsidP="005C03E8">
      <w:pPr>
        <w:pStyle w:val="Reference"/>
      </w:pPr>
      <w:r>
        <w:lastRenderedPageBreak/>
        <w:t xml:space="preserve">Mansfield, R. K. (2015). Teacher quality and student inequality. </w:t>
      </w:r>
      <w:r w:rsidRPr="00E136E0">
        <w:rPr>
          <w:i/>
          <w:iCs/>
        </w:rPr>
        <w:t>Journal of Labor Economics, 33</w:t>
      </w:r>
      <w:r>
        <w:t xml:space="preserve">(3), 751–788. </w:t>
      </w:r>
      <w:hyperlink r:id="rId54" w:history="1">
        <w:r w:rsidRPr="00E20F5A">
          <w:rPr>
            <w:rStyle w:val="Hyperlink"/>
          </w:rPr>
          <w:t>https://doi.org/10.1086/679683</w:t>
        </w:r>
      </w:hyperlink>
      <w:r>
        <w:t xml:space="preserve"> </w:t>
      </w:r>
    </w:p>
    <w:p w14:paraId="608ED58C" w14:textId="77777777" w:rsidR="005C03E8" w:rsidRDefault="005C03E8" w:rsidP="005C03E8">
      <w:pPr>
        <w:pStyle w:val="Reference"/>
      </w:pPr>
      <w:r w:rsidRPr="00FA4C20">
        <w:t>Massachusetts Department of Elementary and Secondary Education</w:t>
      </w:r>
      <w:r>
        <w:t>.</w:t>
      </w:r>
      <w:r w:rsidRPr="00FA4C20">
        <w:t xml:space="preserve"> (202</w:t>
      </w:r>
      <w:r>
        <w:t>1, October 7</w:t>
      </w:r>
      <w:r w:rsidRPr="00FA4C20">
        <w:t xml:space="preserve">). </w:t>
      </w:r>
      <w:r w:rsidRPr="00B706A0">
        <w:rPr>
          <w:i/>
          <w:iCs/>
        </w:rPr>
        <w:t xml:space="preserve">Pilot of </w:t>
      </w:r>
      <w:r>
        <w:rPr>
          <w:i/>
          <w:iCs/>
        </w:rPr>
        <w:t>a</w:t>
      </w:r>
      <w:r w:rsidRPr="00B706A0">
        <w:rPr>
          <w:i/>
          <w:iCs/>
        </w:rPr>
        <w:t xml:space="preserve">lternative </w:t>
      </w:r>
      <w:r>
        <w:rPr>
          <w:i/>
          <w:iCs/>
        </w:rPr>
        <w:t>a</w:t>
      </w:r>
      <w:r w:rsidRPr="00B706A0">
        <w:rPr>
          <w:i/>
          <w:iCs/>
        </w:rPr>
        <w:t>ssessments to the MTEL</w:t>
      </w:r>
      <w:r w:rsidRPr="00FA4C20">
        <w:t xml:space="preserve">. </w:t>
      </w:r>
      <w:hyperlink r:id="rId55" w:history="1">
        <w:r w:rsidRPr="00321439">
          <w:rPr>
            <w:rStyle w:val="Hyperlink"/>
          </w:rPr>
          <w:t>https://www.doe.mass.edu/mtel/alt-assess/default.html</w:t>
        </w:r>
      </w:hyperlink>
      <w:r>
        <w:t xml:space="preserve"> </w:t>
      </w:r>
    </w:p>
    <w:p w14:paraId="62A35039" w14:textId="77777777" w:rsidR="005C03E8" w:rsidRDefault="005C03E8" w:rsidP="005C03E8">
      <w:pPr>
        <w:pStyle w:val="Reference"/>
      </w:pPr>
      <w:r w:rsidRPr="00FA4C20">
        <w:t>Massachusetts Department of Elementary and Secondary Education</w:t>
      </w:r>
      <w:r>
        <w:t>.</w:t>
      </w:r>
      <w:r w:rsidRPr="00FA4C20">
        <w:t xml:space="preserve"> (2022). </w:t>
      </w:r>
      <w:r w:rsidRPr="00A01B1B">
        <w:rPr>
          <w:i/>
          <w:iCs/>
        </w:rPr>
        <w:t xml:space="preserve">MTEL-Flex </w:t>
      </w:r>
      <w:r>
        <w:rPr>
          <w:i/>
          <w:iCs/>
        </w:rPr>
        <w:t>a</w:t>
      </w:r>
      <w:r w:rsidRPr="00A01B1B">
        <w:rPr>
          <w:i/>
          <w:iCs/>
        </w:rPr>
        <w:t xml:space="preserve">ssessment </w:t>
      </w:r>
      <w:r>
        <w:rPr>
          <w:i/>
          <w:iCs/>
        </w:rPr>
        <w:t>h</w:t>
      </w:r>
      <w:r w:rsidRPr="00A01B1B">
        <w:rPr>
          <w:i/>
          <w:iCs/>
        </w:rPr>
        <w:t>andbook</w:t>
      </w:r>
      <w:r w:rsidRPr="00FA4C20">
        <w:t xml:space="preserve"> [Version 1.0]. Massachusetts Department of Elementary and Secondary Education.</w:t>
      </w:r>
    </w:p>
    <w:p w14:paraId="2E4977EB" w14:textId="77777777" w:rsidR="005C03E8" w:rsidRDefault="005C03E8" w:rsidP="005C03E8">
      <w:pPr>
        <w:pStyle w:val="Reference"/>
      </w:pPr>
      <w:r>
        <w:t xml:space="preserve">Mast, E. (2020). Race to the bottom? Local tax break competition and business location. </w:t>
      </w:r>
      <w:r w:rsidRPr="00F84C7F">
        <w:rPr>
          <w:i/>
          <w:iCs/>
        </w:rPr>
        <w:t>American Economic Journal: Applied Economics, 12</w:t>
      </w:r>
      <w:r>
        <w:t>(1), 288–317. https://doi.org/10.1257/app.20170511</w:t>
      </w:r>
    </w:p>
    <w:p w14:paraId="538A4AB6" w14:textId="77777777" w:rsidR="005C03E8" w:rsidRDefault="005C03E8" w:rsidP="005C03E8">
      <w:pPr>
        <w:pStyle w:val="Reference"/>
      </w:pPr>
      <w:r>
        <w:t xml:space="preserve">National Council on Teacher Quality. (2020). </w:t>
      </w:r>
      <w:r w:rsidRPr="00CE2E1E">
        <w:rPr>
          <w:i/>
          <w:iCs/>
        </w:rPr>
        <w:t>Licensure requirements</w:t>
      </w:r>
      <w:r>
        <w:t xml:space="preserve"> [national results]. State Teacher Policy Database. [Data set]. </w:t>
      </w:r>
      <w:hyperlink r:id="rId56" w:history="1">
        <w:r w:rsidRPr="002049F0">
          <w:rPr>
            <w:rStyle w:val="Hyperlink"/>
          </w:rPr>
          <w:t>https://www.nctq.org/yearbook/national/Licensure-Requirements-90</w:t>
        </w:r>
      </w:hyperlink>
      <w:r>
        <w:t xml:space="preserve"> </w:t>
      </w:r>
    </w:p>
    <w:p w14:paraId="7B6107DF" w14:textId="77777777" w:rsidR="005C03E8" w:rsidRDefault="005C03E8" w:rsidP="005C03E8">
      <w:pPr>
        <w:pStyle w:val="Reference"/>
      </w:pPr>
      <w:r w:rsidRPr="00721B41">
        <w:t xml:space="preserve">Nettles, M. T., Scatton, L. H., Steinberg, J. H., &amp; Tyler, L. L. (2011). </w:t>
      </w:r>
      <w:r w:rsidRPr="00352CA5">
        <w:t>Performance and passing rate differences of African American and White prospective teachers on Praxis examinations</w:t>
      </w:r>
      <w:r>
        <w:t>: A joint project of the National Education Association (NEA) and Educational Testing Service (ETS)</w:t>
      </w:r>
      <w:r w:rsidRPr="00721B41">
        <w:t xml:space="preserve">. </w:t>
      </w:r>
      <w:r>
        <w:rPr>
          <w:i/>
          <w:iCs/>
        </w:rPr>
        <w:t xml:space="preserve">ETS Research Report Series, </w:t>
      </w:r>
      <w:r w:rsidRPr="0088575C">
        <w:rPr>
          <w:i/>
          <w:iCs/>
        </w:rPr>
        <w:t>2011</w:t>
      </w:r>
      <w:r>
        <w:t xml:space="preserve">(1), 1-82. </w:t>
      </w:r>
      <w:hyperlink r:id="rId57" w:history="1">
        <w:r w:rsidRPr="004F5A16">
          <w:rPr>
            <w:rStyle w:val="Hyperlink"/>
          </w:rPr>
          <w:t>https://doi.org/10.1002/j.2333-8504.2011.tb02244.x</w:t>
        </w:r>
      </w:hyperlink>
      <w:r>
        <w:t xml:space="preserve"> </w:t>
      </w:r>
    </w:p>
    <w:p w14:paraId="5477FB75" w14:textId="77777777" w:rsidR="005C03E8" w:rsidRDefault="005C03E8" w:rsidP="005C03E8">
      <w:pPr>
        <w:pStyle w:val="Reference"/>
      </w:pPr>
      <w:r>
        <w:t xml:space="preserve">Papay, J. P., &amp; Kraft, M. A. (2015). Productivity returns to experience in the teacher labor market: Methodological challenges and new evidence on long-term career improvement. </w:t>
      </w:r>
      <w:r w:rsidRPr="00E136E0">
        <w:rPr>
          <w:i/>
          <w:iCs/>
        </w:rPr>
        <w:t>Journal of Public Economics, 130</w:t>
      </w:r>
      <w:r>
        <w:t xml:space="preserve">, 105–119. </w:t>
      </w:r>
      <w:hyperlink r:id="rId58" w:history="1">
        <w:r w:rsidRPr="00E20F5A">
          <w:rPr>
            <w:rStyle w:val="Hyperlink"/>
          </w:rPr>
          <w:t>https://doi.org/10.1016/j.jpubeco.2015.02.008</w:t>
        </w:r>
      </w:hyperlink>
      <w:r>
        <w:t xml:space="preserve"> </w:t>
      </w:r>
    </w:p>
    <w:p w14:paraId="19F6A4AD" w14:textId="77777777" w:rsidR="005C03E8" w:rsidRDefault="005C03E8" w:rsidP="005C03E8">
      <w:pPr>
        <w:pStyle w:val="Reference"/>
      </w:pPr>
      <w:r>
        <w:t xml:space="preserve">Rockoff, J. E. (2004). The impact of individual teachers on student achievement: Evidence from panel data. </w:t>
      </w:r>
      <w:r w:rsidRPr="00E136E0">
        <w:rPr>
          <w:i/>
          <w:iCs/>
        </w:rPr>
        <w:t>The American Economic Review Papers &amp; Proceedings, 94</w:t>
      </w:r>
      <w:r>
        <w:t xml:space="preserve">(2), 247–252. </w:t>
      </w:r>
    </w:p>
    <w:p w14:paraId="26184D47" w14:textId="77777777" w:rsidR="005C03E8" w:rsidRDefault="005C03E8" w:rsidP="005C03E8">
      <w:pPr>
        <w:pStyle w:val="Reference"/>
      </w:pPr>
      <w:r w:rsidRPr="00F11499">
        <w:t>Rucinski, M., &amp; Goodman, J. (2019)</w:t>
      </w:r>
      <w:r>
        <w:t>.</w:t>
      </w:r>
      <w:r w:rsidRPr="00F11499">
        <w:t xml:space="preserve"> </w:t>
      </w:r>
      <w:r w:rsidRPr="00F11499">
        <w:rPr>
          <w:i/>
          <w:iCs/>
        </w:rPr>
        <w:t>Racial diversity in the teacher pipeline: Evidence from Massachusetts</w:t>
      </w:r>
      <w:r>
        <w:rPr>
          <w:i/>
          <w:iCs/>
        </w:rPr>
        <w:t xml:space="preserve"> </w:t>
      </w:r>
      <w:r>
        <w:t>[Policy brief]</w:t>
      </w:r>
      <w:r w:rsidRPr="00F11499">
        <w:rPr>
          <w:i/>
          <w:iCs/>
        </w:rPr>
        <w:t>.</w:t>
      </w:r>
      <w:r w:rsidRPr="00F11499">
        <w:t xml:space="preserve"> Harvard Kennedy School.</w:t>
      </w:r>
    </w:p>
    <w:p w14:paraId="0D595AC3" w14:textId="77777777" w:rsidR="005C03E8" w:rsidRDefault="005C03E8" w:rsidP="005C03E8">
      <w:pPr>
        <w:pStyle w:val="Reference"/>
      </w:pPr>
      <w:r w:rsidRPr="00677CC6">
        <w:t xml:space="preserve">Sass, T. R. (2015). Licensure and </w:t>
      </w:r>
      <w:r>
        <w:t>w</w:t>
      </w:r>
      <w:r w:rsidRPr="00677CC6">
        <w:t xml:space="preserve">orker </w:t>
      </w:r>
      <w:r>
        <w:t>q</w:t>
      </w:r>
      <w:r w:rsidRPr="00677CC6">
        <w:t xml:space="preserve">uality: A </w:t>
      </w:r>
      <w:r>
        <w:t>c</w:t>
      </w:r>
      <w:r w:rsidRPr="00677CC6">
        <w:t xml:space="preserve">omparison of </w:t>
      </w:r>
      <w:r>
        <w:t>a</w:t>
      </w:r>
      <w:r w:rsidRPr="00677CC6">
        <w:t xml:space="preserve">lternative </w:t>
      </w:r>
      <w:r>
        <w:t>r</w:t>
      </w:r>
      <w:r w:rsidRPr="00677CC6">
        <w:t xml:space="preserve">outes to </w:t>
      </w:r>
      <w:r>
        <w:t>t</w:t>
      </w:r>
      <w:r w:rsidRPr="00677CC6">
        <w:t xml:space="preserve">eaching. </w:t>
      </w:r>
      <w:r w:rsidRPr="00677CC6">
        <w:rPr>
          <w:i/>
          <w:iCs/>
        </w:rPr>
        <w:t>The Journal of Law and Economics</w:t>
      </w:r>
      <w:r w:rsidRPr="00677CC6">
        <w:t xml:space="preserve">, </w:t>
      </w:r>
      <w:r w:rsidRPr="00677CC6">
        <w:rPr>
          <w:i/>
          <w:iCs/>
        </w:rPr>
        <w:t>58</w:t>
      </w:r>
      <w:r w:rsidRPr="00677CC6">
        <w:t xml:space="preserve">(1), 1–35. </w:t>
      </w:r>
      <w:hyperlink r:id="rId59" w:history="1">
        <w:r w:rsidRPr="00677CC6">
          <w:rPr>
            <w:rStyle w:val="Hyperlink"/>
          </w:rPr>
          <w:t>https://doi.org/10.1086/682904</w:t>
        </w:r>
      </w:hyperlink>
      <w:r>
        <w:t xml:space="preserve"> </w:t>
      </w:r>
    </w:p>
    <w:p w14:paraId="37FBA6A2" w14:textId="77777777" w:rsidR="005C03E8" w:rsidRDefault="005C03E8" w:rsidP="005C03E8">
      <w:pPr>
        <w:pStyle w:val="Reference"/>
      </w:pPr>
      <w:r>
        <w:lastRenderedPageBreak/>
        <w:t>Sidotti, O. &amp; Gottfried, J. (2023, November 16). “</w:t>
      </w:r>
      <w:r w:rsidRPr="00684979">
        <w:t>About 1 in 5 U.S. teens who’ve heard of ChatGPT have used it for schoolwork</w:t>
      </w:r>
      <w:r>
        <w:t xml:space="preserve">.” </w:t>
      </w:r>
      <w:r>
        <w:rPr>
          <w:i/>
          <w:iCs/>
        </w:rPr>
        <w:t>Pew Research Center Short Reads</w:t>
      </w:r>
      <w:r>
        <w:t xml:space="preserve">. </w:t>
      </w:r>
      <w:hyperlink r:id="rId60" w:history="1">
        <w:r w:rsidRPr="007D79A0">
          <w:rPr>
            <w:rStyle w:val="Hyperlink"/>
          </w:rPr>
          <w:t>https://www.pewresearch.org/short-reads/2023/11/16/about-1-in-5-us-teens-whove-heard-of-chatgpt-have-used-it-for-schoolwork/</w:t>
        </w:r>
      </w:hyperlink>
      <w:r>
        <w:t xml:space="preserve"> </w:t>
      </w:r>
    </w:p>
    <w:p w14:paraId="4C346CBE" w14:textId="77777777" w:rsidR="005C03E8" w:rsidRPr="004D2A3D" w:rsidRDefault="005C03E8" w:rsidP="005C03E8">
      <w:pPr>
        <w:pStyle w:val="Reference"/>
      </w:pPr>
      <w:r>
        <w:t>Singer, N. (2023, December 13). “</w:t>
      </w:r>
      <w:r w:rsidRPr="00123481">
        <w:t>Cheating Fears Over Chatbots Were Overblown, New Research Suggests</w:t>
      </w:r>
      <w:r>
        <w:t xml:space="preserve">.” </w:t>
      </w:r>
      <w:r>
        <w:rPr>
          <w:i/>
          <w:iCs/>
        </w:rPr>
        <w:t>New York Times</w:t>
      </w:r>
      <w:r>
        <w:t xml:space="preserve">.  </w:t>
      </w:r>
      <w:hyperlink r:id="rId61" w:history="1">
        <w:r w:rsidRPr="007D79A0">
          <w:rPr>
            <w:rStyle w:val="Hyperlink"/>
          </w:rPr>
          <w:t>https://www.nytimes.com/2023/12/13/technology/chatbot-cheating-schools-students.html</w:t>
        </w:r>
      </w:hyperlink>
      <w:r>
        <w:t xml:space="preserve"> </w:t>
      </w:r>
    </w:p>
    <w:bookmarkEnd w:id="79"/>
    <w:p w14:paraId="1E42A301" w14:textId="77777777" w:rsidR="00EC4B29" w:rsidRDefault="00EC4B29"/>
    <w:p w14:paraId="146FC3E8" w14:textId="2840E94D" w:rsidR="004E45A6" w:rsidRDefault="004E45A6"/>
    <w:p w14:paraId="700C7066" w14:textId="77777777" w:rsidR="0052391B" w:rsidRDefault="0052391B">
      <w:pPr>
        <w:sectPr w:rsidR="0052391B" w:rsidSect="000F39E2">
          <w:pgSz w:w="12240" w:h="15840" w:code="1"/>
          <w:pgMar w:top="1440" w:right="1440" w:bottom="1440" w:left="1440" w:header="720" w:footer="432" w:gutter="0"/>
          <w:pgNumType w:start="1"/>
          <w:cols w:space="720"/>
          <w:docGrid w:linePitch="326"/>
        </w:sectPr>
      </w:pPr>
    </w:p>
    <w:p w14:paraId="05D5A1C4" w14:textId="46AC6BA6" w:rsidR="004E45A6" w:rsidRDefault="004E45A6" w:rsidP="0052391B">
      <w:pPr>
        <w:pStyle w:val="NoSpacing"/>
      </w:pPr>
      <w:r w:rsidRPr="00D67B9F">
        <w:rPr>
          <w:noProof/>
          <w:color w:val="2B579A"/>
          <w:shd w:val="clear" w:color="auto" w:fill="E6E6E6"/>
        </w:rPr>
        <w:lastRenderedPageBreak/>
        <w:drawing>
          <wp:anchor distT="0" distB="0" distL="114300" distR="114300" simplePos="0" relativeHeight="251658240" behindDoc="1" locked="0" layoutInCell="1" allowOverlap="1" wp14:anchorId="3FE59F3E" wp14:editId="5A6DB473">
            <wp:simplePos x="0" y="0"/>
            <wp:positionH relativeFrom="page">
              <wp:align>left</wp:align>
            </wp:positionH>
            <wp:positionV relativeFrom="page">
              <wp:align>top</wp:align>
            </wp:positionV>
            <wp:extent cx="7772400" cy="100584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62"/>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tbl>
      <w:tblPr>
        <w:tblW w:w="10080" w:type="dxa"/>
        <w:tblInd w:w="-360" w:type="dxa"/>
        <w:tblCellMar>
          <w:left w:w="0" w:type="dxa"/>
          <w:right w:w="14" w:type="dxa"/>
        </w:tblCellMar>
        <w:tblLook w:val="04A0" w:firstRow="1" w:lastRow="0" w:firstColumn="1" w:lastColumn="0" w:noHBand="0" w:noVBand="1"/>
        <w:tblDescription w:val=" "/>
      </w:tblPr>
      <w:tblGrid>
        <w:gridCol w:w="3014"/>
        <w:gridCol w:w="7066"/>
      </w:tblGrid>
      <w:tr w:rsidR="004E45A6" w:rsidRPr="00D67B9F" w14:paraId="719C53F2" w14:textId="77777777" w:rsidTr="00EE4ACD">
        <w:trPr>
          <w:cantSplit/>
          <w:trHeight w:val="243"/>
        </w:trPr>
        <w:tc>
          <w:tcPr>
            <w:tcW w:w="3014" w:type="dxa"/>
            <w:shd w:val="clear" w:color="auto" w:fill="auto"/>
          </w:tcPr>
          <w:p w14:paraId="0AFDC74A" w14:textId="65F6C33A" w:rsidR="004E45A6" w:rsidRPr="00D67B9F" w:rsidRDefault="004E45A6" w:rsidP="006733D7">
            <w:pPr>
              <w:keepNext/>
            </w:pPr>
          </w:p>
        </w:tc>
        <w:tc>
          <w:tcPr>
            <w:tcW w:w="7066" w:type="dxa"/>
            <w:shd w:val="clear" w:color="auto" w:fill="auto"/>
          </w:tcPr>
          <w:p w14:paraId="44D31A14" w14:textId="77777777" w:rsidR="004E45A6" w:rsidRPr="00D67B9F" w:rsidRDefault="004E45A6" w:rsidP="006733D7">
            <w:pPr>
              <w:pStyle w:val="RptBackAboutAIRHeading"/>
            </w:pPr>
          </w:p>
        </w:tc>
      </w:tr>
      <w:tr w:rsidR="004E45A6" w:rsidRPr="00DD08E6" w14:paraId="18B227F7" w14:textId="77777777" w:rsidTr="00B549A1">
        <w:trPr>
          <w:cantSplit/>
          <w:trHeight w:val="9792"/>
        </w:trPr>
        <w:tc>
          <w:tcPr>
            <w:tcW w:w="3014" w:type="dxa"/>
            <w:shd w:val="clear" w:color="auto" w:fill="auto"/>
          </w:tcPr>
          <w:p w14:paraId="154D4D39" w14:textId="77777777" w:rsidR="004E45A6" w:rsidRPr="00D67B9F" w:rsidRDefault="004E45A6" w:rsidP="006733D7"/>
        </w:tc>
        <w:tc>
          <w:tcPr>
            <w:tcW w:w="7066" w:type="dxa"/>
            <w:shd w:val="clear" w:color="auto" w:fill="auto"/>
          </w:tcPr>
          <w:p w14:paraId="5198432C" w14:textId="09EB5FDD" w:rsidR="004E45A6" w:rsidRPr="00D67B9F" w:rsidRDefault="004E45A6" w:rsidP="006733D7">
            <w:pPr>
              <w:pStyle w:val="RptBackAboutAIRHeading"/>
            </w:pPr>
            <w:r w:rsidRPr="00D67B9F">
              <w:t>About the American Institutes for Research</w:t>
            </w:r>
            <w:r w:rsidR="000B3805">
              <w:t>®</w:t>
            </w:r>
          </w:p>
          <w:p w14:paraId="5955C30D" w14:textId="3E6A2994" w:rsidR="004E45A6" w:rsidRPr="00D67B9F" w:rsidRDefault="000B3805" w:rsidP="006733D7">
            <w:pPr>
              <w:pStyle w:val="RptBackAboutAIRText"/>
            </w:pPr>
            <w:r>
              <w:t xml:space="preserve">Established in 1946, the </w:t>
            </w:r>
            <w:r w:rsidRPr="00D67B9F">
              <w:t>American Institutes for Research</w:t>
            </w:r>
            <w:r w:rsidRPr="00011C8B">
              <w:rPr>
                <w:color w:val="2B579A"/>
                <w:shd w:val="clear" w:color="auto" w:fill="E6E6E6"/>
              </w:rPr>
              <w:fldChar w:fldCharType="begin"/>
            </w:r>
            <w:r w:rsidRPr="00011C8B">
              <w:instrText xml:space="preserve"> SYMBOL \a 0174 \f Calibri \* charformat </w:instrText>
            </w:r>
            <w:r w:rsidRPr="00011C8B">
              <w:rPr>
                <w:color w:val="2B579A"/>
                <w:shd w:val="clear" w:color="auto" w:fill="E6E6E6"/>
              </w:rPr>
              <w:fldChar w:fldCharType="end"/>
            </w:r>
            <w:r w:rsidRPr="00D67B9F">
              <w:t xml:space="preserve"> (AIR</w:t>
            </w:r>
            <w:r w:rsidRPr="00011C8B">
              <w:rPr>
                <w:color w:val="2B579A"/>
                <w:shd w:val="clear" w:color="auto" w:fill="E6E6E6"/>
              </w:rPr>
              <w:fldChar w:fldCharType="begin"/>
            </w:r>
            <w:r w:rsidRPr="00011C8B">
              <w:instrText xml:space="preserve"> SYMBOL \a 0174 \f Calibri \* charformat </w:instrText>
            </w:r>
            <w:r w:rsidRPr="00011C8B">
              <w:rPr>
                <w:color w:val="2B579A"/>
                <w:shd w:val="clear" w:color="auto" w:fill="E6E6E6"/>
              </w:rPr>
              <w:fldChar w:fldCharType="end"/>
            </w:r>
            <w:r w:rsidRPr="00D67B9F">
              <w:t>)</w:t>
            </w:r>
            <w:r>
              <w:t xml:space="preserve"> is a nonpartisan, not-for-profit </w:t>
            </w:r>
            <w:r w:rsidR="00F25902">
              <w:t>institution</w:t>
            </w:r>
            <w:r>
              <w:t xml:space="preserve"> that conducts behavioral and social science research and delivers technical assistance both domestically and internationally in the areas of education, health, and the workforce. AIR's work is driven by its mission to generate and use rigorous evidence that contributes to a better, more equitable world. With headquarters in Arlington, Virginia, AIR has offices across the U.S. and abroad. </w:t>
            </w:r>
            <w:r w:rsidRPr="00880CAD">
              <w:rPr>
                <w:spacing w:val="-4"/>
              </w:rPr>
              <w:t xml:space="preserve">For more information, visit </w:t>
            </w:r>
            <w:hyperlink r:id="rId63" w:history="1">
              <w:r w:rsidRPr="00880CAD">
                <w:rPr>
                  <w:rStyle w:val="Hyperlink"/>
                  <w:spacing w:val="-4"/>
                </w:rPr>
                <w:t>AIR.ORG</w:t>
              </w:r>
            </w:hyperlink>
            <w:r w:rsidRPr="00880CAD">
              <w:rPr>
                <w:spacing w:val="-4"/>
              </w:rPr>
              <w:t>.</w:t>
            </w:r>
          </w:p>
          <w:p w14:paraId="4A28C248" w14:textId="77777777" w:rsidR="004E45A6" w:rsidRPr="00133061" w:rsidRDefault="004E45A6" w:rsidP="006733D7">
            <w:pPr>
              <w:pStyle w:val="RptBackAboutAIRText"/>
            </w:pPr>
          </w:p>
        </w:tc>
      </w:tr>
      <w:tr w:rsidR="004E45A6" w:rsidRPr="00D67B9F" w14:paraId="0CC048F6" w14:textId="77777777" w:rsidTr="00EE4ACD">
        <w:trPr>
          <w:cantSplit/>
          <w:trHeight w:val="288"/>
        </w:trPr>
        <w:tc>
          <w:tcPr>
            <w:tcW w:w="3014" w:type="dxa"/>
            <w:shd w:val="clear" w:color="auto" w:fill="auto"/>
            <w:vAlign w:val="center"/>
            <w:hideMark/>
          </w:tcPr>
          <w:p w14:paraId="05B3E01D" w14:textId="77777777" w:rsidR="004E45A6" w:rsidRPr="00D67B9F" w:rsidRDefault="004E45A6" w:rsidP="006733D7">
            <w:pPr>
              <w:pStyle w:val="RptBackAIRLogo"/>
            </w:pPr>
            <w:r w:rsidRPr="00D67B9F">
              <w:rPr>
                <w:noProof/>
                <w:color w:val="2B579A"/>
                <w:shd w:val="clear" w:color="auto" w:fill="E6E6E6"/>
              </w:rPr>
              <mc:AlternateContent>
                <mc:Choice Requires="wpg">
                  <w:drawing>
                    <wp:inline distT="0" distB="0" distL="0" distR="0" wp14:anchorId="0E334C13" wp14:editId="60FA1B90">
                      <wp:extent cx="1903095" cy="549910"/>
                      <wp:effectExtent l="0" t="0" r="1905" b="21590"/>
                      <wp:docPr id="40" name="Group 40" descr="Logo of the American Institutes for Research."/>
                      <wp:cNvGraphicFramePr/>
                      <a:graphic xmlns:a="http://schemas.openxmlformats.org/drawingml/2006/main">
                        <a:graphicData uri="http://schemas.microsoft.com/office/word/2010/wordprocessingGroup">
                          <wpg:wgp>
                            <wpg:cNvGrpSpPr/>
                            <wpg:grpSpPr>
                              <a:xfrm>
                                <a:off x="0" y="0"/>
                                <a:ext cx="1903095" cy="549910"/>
                                <a:chOff x="0" y="0"/>
                                <a:chExt cx="1903095" cy="549910"/>
                              </a:xfrm>
                            </wpg:grpSpPr>
                            <wps:wsp>
                              <wps:cNvPr id="41" name="Straight Connector 41"/>
                              <wps:cNvCnPr/>
                              <wps:spPr>
                                <a:xfrm>
                                  <a:off x="1871330" y="7088"/>
                                  <a:ext cx="0" cy="53848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2" name="Picture 7"/>
                                <pic:cNvPicPr>
                                  <a:picLocks noChangeAspect="1"/>
                                </pic:cNvPicPr>
                              </pic:nvPicPr>
                              <pic:blipFill rotWithShape="1">
                                <a:blip r:embed="rId64"/>
                                <a:srcRect b="44058"/>
                                <a:stretch/>
                              </pic:blipFill>
                              <pic:spPr>
                                <a:xfrm>
                                  <a:off x="0" y="0"/>
                                  <a:ext cx="1903095" cy="549910"/>
                                </a:xfrm>
                                <a:prstGeom prst="rect">
                                  <a:avLst/>
                                </a:prstGeom>
                              </pic:spPr>
                            </pic:pic>
                          </wpg:wgp>
                        </a:graphicData>
                      </a:graphic>
                    </wp:inline>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710505FE">
                    <v:group id="Group 40" style="width:149.85pt;height:43.3pt;mso-position-horizontal-relative:char;mso-position-vertical-relative:line" alt="Logo of the American Institutes for Research." coordsize="19030,5499" o:spid="_x0000_s1026" w14:anchorId="5C48D0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">
                      <v:line id="Straight Connector 41" style="position:absolute;visibility:visible;mso-wrap-style:square" o:spid="_x0000_s1027" strokecolor="#00507f [3204]" strokeweight=".5pt" o:connectortype="straight" from="18713,70" to="1871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">
                        <v:stroke joinstyle="miter"/>
                      </v:lin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width:19030;height:549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">
                        <v:imagedata cropbottom="28874f" o:title="" r:id="rId68"/>
                      </v:shape>
                      <w10:anchorlock/>
                    </v:group>
                  </w:pict>
                </mc:Fallback>
              </mc:AlternateContent>
            </w:r>
          </w:p>
        </w:tc>
        <w:tc>
          <w:tcPr>
            <w:tcW w:w="7066" w:type="dxa"/>
            <w:shd w:val="clear" w:color="auto" w:fill="auto"/>
            <w:vAlign w:val="center"/>
          </w:tcPr>
          <w:p w14:paraId="60A9608C" w14:textId="77777777" w:rsidR="004E45A6" w:rsidRPr="0043057B" w:rsidRDefault="004E45A6" w:rsidP="006733D7">
            <w:pPr>
              <w:pStyle w:val="RptBackAddressAIRHQ"/>
            </w:pPr>
            <w:r w:rsidRPr="0043057B">
              <w:t>AIR</w:t>
            </w:r>
            <w:r w:rsidRPr="00011C8B">
              <w:rPr>
                <w:color w:val="2B579A"/>
                <w:shd w:val="clear" w:color="auto" w:fill="E6E6E6"/>
              </w:rPr>
              <w:fldChar w:fldCharType="begin"/>
            </w:r>
            <w:r w:rsidRPr="00011C8B">
              <w:instrText xml:space="preserve"> SYMBOL \a 0174 \f Calibri \* charformat </w:instrText>
            </w:r>
            <w:r w:rsidRPr="00011C8B">
              <w:rPr>
                <w:color w:val="2B579A"/>
                <w:shd w:val="clear" w:color="auto" w:fill="E6E6E6"/>
              </w:rPr>
              <w:fldChar w:fldCharType="end"/>
            </w:r>
            <w:r w:rsidRPr="0043057B">
              <w:t xml:space="preserve"> Headquarters</w:t>
            </w:r>
          </w:p>
          <w:p w14:paraId="5CE9B48C" w14:textId="77777777" w:rsidR="004E45A6" w:rsidRPr="0043057B" w:rsidRDefault="004E45A6" w:rsidP="006733D7">
            <w:pPr>
              <w:pStyle w:val="RptBackAIRAddress"/>
            </w:pPr>
            <w:r w:rsidRPr="0043057B">
              <w:t xml:space="preserve">1400 Crystal Drive, 10th Floor </w:t>
            </w:r>
            <w:r w:rsidRPr="0043057B">
              <w:br/>
              <w:t>Arlington, VA 22202-3289</w:t>
            </w:r>
            <w:r w:rsidRPr="0043057B">
              <w:br/>
              <w:t xml:space="preserve">+1.202.403.5000 | </w:t>
            </w:r>
            <w:hyperlink r:id="rId69" w:history="1">
              <w:r w:rsidRPr="006209B7">
                <w:rPr>
                  <w:rStyle w:val="RptBackAIRORGURL"/>
                </w:rPr>
                <w:t>AIR.ORG</w:t>
              </w:r>
            </w:hyperlink>
            <w:r w:rsidRPr="0043057B">
              <w:t xml:space="preserve"> </w:t>
            </w:r>
          </w:p>
        </w:tc>
      </w:tr>
      <w:tr w:rsidR="004E45A6" w:rsidRPr="00D67B9F" w14:paraId="2D732B19" w14:textId="77777777" w:rsidTr="00EE4ACD">
        <w:trPr>
          <w:cantSplit/>
          <w:trHeight w:val="288"/>
        </w:trPr>
        <w:tc>
          <w:tcPr>
            <w:tcW w:w="10080" w:type="dxa"/>
            <w:gridSpan w:val="2"/>
            <w:shd w:val="clear" w:color="auto" w:fill="auto"/>
            <w:vAlign w:val="bottom"/>
          </w:tcPr>
          <w:p w14:paraId="47BBC0A3" w14:textId="77777777" w:rsidR="004E45A6" w:rsidRPr="007C1968" w:rsidRDefault="004E45A6" w:rsidP="006733D7">
            <w:pPr>
              <w:pStyle w:val="RptBackTrademark"/>
            </w:pPr>
            <w:r w:rsidRPr="007C1968">
              <w:t>Notice of Trademark: “American Institutes for Research” and “AIR” are registered trademarks. All other brand, product, or company names are trademarks or registered trademarks of their respective owners.</w:t>
            </w:r>
          </w:p>
          <w:p w14:paraId="08D9FAB2" w14:textId="3586A861" w:rsidR="004E45A6" w:rsidRPr="0043057B" w:rsidRDefault="004E45A6" w:rsidP="006733D7">
            <w:pPr>
              <w:pStyle w:val="RptBackCopyright"/>
              <w:rPr>
                <w:b/>
                <w:bCs/>
              </w:rPr>
            </w:pPr>
            <w:r w:rsidRPr="007C1968">
              <w:t>Copyright © 20</w:t>
            </w:r>
            <w:r w:rsidR="000B3805">
              <w:t>23</w:t>
            </w:r>
            <w:r w:rsidRPr="007C1968">
              <w:t xml:space="preserve"> American Institutes for Research</w:t>
            </w:r>
            <w:r w:rsidRPr="007C1968">
              <w:rPr>
                <w:color w:val="2B579A"/>
                <w:shd w:val="clear" w:color="auto" w:fill="E6E6E6"/>
              </w:rPr>
              <w:fldChar w:fldCharType="begin"/>
            </w:r>
            <w:r w:rsidRPr="007C1968">
              <w:instrText xml:space="preserve"> SYMBOL \a 0174 \f Calibri \* charformat </w:instrText>
            </w:r>
            <w:r w:rsidRPr="007C1968">
              <w:rPr>
                <w:color w:val="2B579A"/>
                <w:shd w:val="clear" w:color="auto" w:fill="E6E6E6"/>
              </w:rPr>
              <w:fldChar w:fldCharType="end"/>
            </w:r>
            <w:r w:rsidRPr="007C1968">
              <w:t xml:space="preserve">. All rights reserved. </w:t>
            </w:r>
            <w:bookmarkStart w:id="80" w:name="_Hlk8029198"/>
            <w:r w:rsidRPr="007C1968">
              <w:t xml:space="preserve">No part of this publication may be reproduced, distributed, or transmitted in any form or by any means, including photocopying, recording, website display, or other electronic or mechanical methods, without the prior written permission of the American Institutes for Research. For permission requests, please use the Contact Us form on </w:t>
            </w:r>
            <w:bookmarkEnd w:id="80"/>
            <w:r w:rsidR="00FF5A91">
              <w:rPr>
                <w:color w:val="2B579A"/>
                <w:shd w:val="clear" w:color="auto" w:fill="E6E6E6"/>
              </w:rPr>
              <w:fldChar w:fldCharType="begin"/>
            </w:r>
            <w:r w:rsidR="00FF5A91">
              <w:instrText>HYPERLINK "http://www.air.org/"</w:instrText>
            </w:r>
            <w:r w:rsidR="00FF5A91">
              <w:rPr>
                <w:color w:val="2B579A"/>
                <w:shd w:val="clear" w:color="auto" w:fill="E6E6E6"/>
              </w:rPr>
            </w:r>
            <w:r w:rsidR="00FF5A91">
              <w:rPr>
                <w:color w:val="2B579A"/>
                <w:shd w:val="clear" w:color="auto" w:fill="E6E6E6"/>
              </w:rPr>
              <w:fldChar w:fldCharType="separate"/>
            </w:r>
            <w:r w:rsidRPr="007C1968">
              <w:rPr>
                <w:rStyle w:val="Hyperlink"/>
              </w:rPr>
              <w:t>AIR.ORG</w:t>
            </w:r>
            <w:r w:rsidR="00FF5A91">
              <w:rPr>
                <w:rStyle w:val="Hyperlink"/>
              </w:rPr>
              <w:fldChar w:fldCharType="end"/>
            </w:r>
            <w:r w:rsidRPr="007C1968">
              <w:t>.</w:t>
            </w:r>
          </w:p>
        </w:tc>
      </w:tr>
      <w:tr w:rsidR="004E45A6" w:rsidRPr="00D67B9F" w14:paraId="304C9D6B" w14:textId="77777777" w:rsidTr="00EE4ACD">
        <w:trPr>
          <w:cantSplit/>
          <w:trHeight w:val="288"/>
        </w:trPr>
        <w:tc>
          <w:tcPr>
            <w:tcW w:w="10080" w:type="dxa"/>
            <w:gridSpan w:val="2"/>
            <w:shd w:val="clear" w:color="auto" w:fill="auto"/>
            <w:vAlign w:val="bottom"/>
          </w:tcPr>
          <w:p w14:paraId="36492CE8" w14:textId="0CDD35C9" w:rsidR="004E45A6" w:rsidRPr="00D67B9F" w:rsidRDefault="004E45A6" w:rsidP="006733D7">
            <w:pPr>
              <w:pStyle w:val="RptBackFileID"/>
            </w:pPr>
            <w:r w:rsidRPr="0043057B">
              <w:t>XXXXX</w:t>
            </w:r>
            <w:r>
              <w:t>_MO/</w:t>
            </w:r>
            <w:r w:rsidR="000B3805">
              <w:t>23</w:t>
            </w:r>
          </w:p>
        </w:tc>
      </w:tr>
    </w:tbl>
    <w:p w14:paraId="406661D5" w14:textId="4BD3E0CD" w:rsidR="00D3430E" w:rsidRPr="007862F4" w:rsidRDefault="00D3430E" w:rsidP="004E45A6">
      <w:pPr>
        <w:pStyle w:val="Spacer-HeaderFooter"/>
        <w:rPr>
          <w:rStyle w:val="Hyperlink"/>
          <w:color w:val="1C252D"/>
        </w:rPr>
      </w:pPr>
    </w:p>
    <w:sectPr w:rsidR="00D3430E" w:rsidRPr="007862F4" w:rsidSect="000F39E2">
      <w:headerReference w:type="default" r:id="rId70"/>
      <w:footerReference w:type="default" r:id="rId71"/>
      <w:pgSz w:w="12240" w:h="15840" w:code="1"/>
      <w:pgMar w:top="1440" w:right="1440" w:bottom="1440" w:left="1440" w:header="720" w:footer="43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B2880" w14:textId="77777777" w:rsidR="00843AEA" w:rsidRDefault="00843AEA" w:rsidP="00005082">
      <w:pPr>
        <w:spacing w:line="240" w:lineRule="auto"/>
      </w:pPr>
      <w:r>
        <w:separator/>
      </w:r>
    </w:p>
    <w:p w14:paraId="149D84E1" w14:textId="77777777" w:rsidR="00843AEA" w:rsidRDefault="00843AEA"/>
    <w:p w14:paraId="79FF5F10" w14:textId="77777777" w:rsidR="00843AEA" w:rsidRDefault="00843AEA"/>
    <w:p w14:paraId="54EED2E9" w14:textId="77777777" w:rsidR="00843AEA" w:rsidRDefault="00843AEA"/>
  </w:endnote>
  <w:endnote w:type="continuationSeparator" w:id="0">
    <w:p w14:paraId="42496F45" w14:textId="77777777" w:rsidR="00843AEA" w:rsidRDefault="00843AEA" w:rsidP="00005082">
      <w:pPr>
        <w:spacing w:line="240" w:lineRule="auto"/>
      </w:pPr>
      <w:r>
        <w:continuationSeparator/>
      </w:r>
    </w:p>
    <w:p w14:paraId="163E7CDD" w14:textId="77777777" w:rsidR="00843AEA" w:rsidRDefault="00843AEA"/>
    <w:p w14:paraId="7648F91B" w14:textId="77777777" w:rsidR="00843AEA" w:rsidRDefault="00843AEA"/>
    <w:p w14:paraId="6889844E" w14:textId="77777777" w:rsidR="00843AEA" w:rsidRDefault="00843AEA"/>
  </w:endnote>
  <w:endnote w:type="continuationNotice" w:id="1">
    <w:p w14:paraId="3264224A" w14:textId="77777777" w:rsidR="00843AEA" w:rsidRDefault="00843AEA">
      <w:pPr>
        <w:spacing w:line="240" w:lineRule="auto"/>
      </w:pPr>
    </w:p>
    <w:p w14:paraId="46844B9F" w14:textId="77777777" w:rsidR="00843AEA" w:rsidRDefault="00843AEA" w:rsidP="00001D2C"/>
    <w:p w14:paraId="5C55EB53" w14:textId="77777777" w:rsidR="00843AEA" w:rsidRDefault="00843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952D6" w14:textId="77777777" w:rsidR="001A386E" w:rsidRDefault="002A5E83" w:rsidP="002A5E83">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890C" w14:textId="30AFC202" w:rsidR="0079431B" w:rsidRDefault="005305D9" w:rsidP="000F39E2">
    <w:pPr>
      <w:pStyle w:val="FooterDocTitle"/>
    </w:pPr>
    <w:r>
      <w:rPr>
        <w:color w:val="2B579A"/>
        <w:shd w:val="clear" w:color="auto" w:fill="E6E6E6"/>
      </w:rPr>
      <w:fldChar w:fldCharType="begin"/>
    </w:r>
    <w:r>
      <w:instrText xml:space="preserve"> PAGE   \* MERGEFORMAT </w:instrText>
    </w:r>
    <w:r>
      <w:rPr>
        <w:color w:val="2B579A"/>
        <w:shd w:val="clear" w:color="auto" w:fill="E6E6E6"/>
      </w:rPr>
      <w:fldChar w:fldCharType="separate"/>
    </w:r>
    <w:r>
      <w:t>3</w:t>
    </w:r>
    <w:r>
      <w:rPr>
        <w:color w:val="2B579A"/>
        <w:shd w:val="clear" w:color="auto" w:fill="E6E6E6"/>
      </w:rPr>
      <w:fldChar w:fldCharType="end"/>
    </w:r>
    <w:r>
      <w:t xml:space="preserve"> | AIR.ORG </w:t>
    </w:r>
    <w:r>
      <w:ptab w:relativeTo="margin" w:alignment="right" w:leader="none"/>
    </w:r>
    <w:r>
      <w:t xml:space="preserve"> </w:t>
    </w:r>
    <w:r w:rsidR="00E9519B">
      <w:t xml:space="preserve">MTEL Alternatives Pilot Evaluation </w:t>
    </w:r>
    <w:r w:rsidR="00507FD4">
      <w:t>Final</w:t>
    </w:r>
    <w:r w:rsidR="00E9519B">
      <w:t xml:space="preserve"> Assessment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C44E6" w14:textId="24189D3C" w:rsidR="0079431B" w:rsidRDefault="00915B45" w:rsidP="000F39E2">
    <w:pPr>
      <w:pStyle w:val="FooterDocTitle"/>
      <w:tabs>
        <w:tab w:val="left" w:pos="5236"/>
      </w:tabs>
    </w:pPr>
    <w:r>
      <w:rPr>
        <w:color w:val="2B579A"/>
        <w:shd w:val="clear" w:color="auto" w:fill="E6E6E6"/>
      </w:rPr>
      <w:fldChar w:fldCharType="begin"/>
    </w:r>
    <w:r>
      <w:instrText xml:space="preserve"> PAGE   \* MERGEFORMAT </w:instrText>
    </w:r>
    <w:r>
      <w:rPr>
        <w:color w:val="2B579A"/>
        <w:shd w:val="clear" w:color="auto" w:fill="E6E6E6"/>
      </w:rPr>
      <w:fldChar w:fldCharType="separate"/>
    </w:r>
    <w:r>
      <w:t>2</w:t>
    </w:r>
    <w:r>
      <w:rPr>
        <w:color w:val="2B579A"/>
        <w:shd w:val="clear" w:color="auto" w:fill="E6E6E6"/>
      </w:rPr>
      <w:fldChar w:fldCharType="end"/>
    </w:r>
    <w:r>
      <w:t xml:space="preserve"> | AIR.ORG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86F25" w14:textId="77777777" w:rsidR="0052391B" w:rsidRDefault="0052391B" w:rsidP="000F39E2">
    <w:pPr>
      <w:pStyle w:val="FooterDocTitle"/>
    </w:pPr>
    <w:r>
      <w:rPr>
        <w:color w:val="2B579A"/>
        <w:shd w:val="clear" w:color="auto" w:fill="E6E6E6"/>
      </w:rPr>
      <w:fldChar w:fldCharType="begin"/>
    </w:r>
    <w:r>
      <w:instrText xml:space="preserve"> PAGE   \* MERGEFORMAT </w:instrText>
    </w:r>
    <w:r>
      <w:rPr>
        <w:color w:val="2B579A"/>
        <w:shd w:val="clear" w:color="auto" w:fill="E6E6E6"/>
      </w:rPr>
      <w:fldChar w:fldCharType="separate"/>
    </w:r>
    <w:r>
      <w:t>3</w:t>
    </w:r>
    <w:r>
      <w:rPr>
        <w:color w:val="2B579A"/>
        <w:shd w:val="clear" w:color="auto" w:fill="E6E6E6"/>
      </w:rPr>
      <w:fldChar w:fldCharType="end"/>
    </w:r>
    <w:r>
      <w:t xml:space="preserve"> | AIR.ORG </w:t>
    </w:r>
    <w:r>
      <w:ptab w:relativeTo="margin" w:alignment="right" w:leader="none"/>
    </w:r>
    <w:r>
      <w:t xml:space="preserve"> Document Title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EECFB" w14:textId="77777777" w:rsidR="00843AEA" w:rsidRDefault="00843AEA" w:rsidP="007D4B67">
      <w:pPr>
        <w:pStyle w:val="NoSpacing"/>
      </w:pPr>
      <w:r>
        <w:separator/>
      </w:r>
    </w:p>
    <w:p w14:paraId="6F363711" w14:textId="77777777" w:rsidR="00843AEA" w:rsidRDefault="00843AEA" w:rsidP="00001D2C"/>
    <w:p w14:paraId="0DEB77DF" w14:textId="77777777" w:rsidR="00843AEA" w:rsidRDefault="00843AEA"/>
  </w:footnote>
  <w:footnote w:type="continuationSeparator" w:id="0">
    <w:p w14:paraId="6223D5AA" w14:textId="77777777" w:rsidR="00843AEA" w:rsidRDefault="00843AEA" w:rsidP="007D4B67">
      <w:pPr>
        <w:pStyle w:val="NoSpacing"/>
      </w:pPr>
      <w:r>
        <w:continuationSeparator/>
      </w:r>
    </w:p>
    <w:p w14:paraId="13C8CE86" w14:textId="77777777" w:rsidR="00843AEA" w:rsidRDefault="00843AEA" w:rsidP="00001D2C"/>
    <w:p w14:paraId="19A7B683" w14:textId="77777777" w:rsidR="00843AEA" w:rsidRDefault="00843AEA"/>
  </w:footnote>
  <w:footnote w:type="continuationNotice" w:id="1">
    <w:p w14:paraId="016FB0C0" w14:textId="77777777" w:rsidR="00843AEA" w:rsidRDefault="00843AEA" w:rsidP="007D4B67">
      <w:pPr>
        <w:pStyle w:val="NoSpacing"/>
      </w:pPr>
    </w:p>
    <w:p w14:paraId="34DC6448" w14:textId="77777777" w:rsidR="00843AEA" w:rsidRDefault="00843AEA" w:rsidP="00001D2C"/>
    <w:p w14:paraId="05FFF048" w14:textId="77777777" w:rsidR="00843AEA" w:rsidRDefault="00843AEA"/>
  </w:footnote>
  <w:footnote w:id="2">
    <w:p w14:paraId="18A49EFF" w14:textId="418A1C1F" w:rsidR="006F51B7" w:rsidRDefault="006F51B7">
      <w:pPr>
        <w:pStyle w:val="FootnoteText"/>
      </w:pPr>
      <w:r>
        <w:rPr>
          <w:rStyle w:val="FootnoteReference"/>
        </w:rPr>
        <w:footnoteRef/>
      </w:r>
      <w:r>
        <w:t xml:space="preserve"> Employment data for the start of the 2024-25 school year were not available as of the time of this report and were not included. Similarly, teacher performance evaluation data for the 2023-24 school year were not yet available. Student achievement data for the MCAS is typically available earlier than teacher performance evaluations; hence, teacher value added to student test scores </w:t>
      </w:r>
      <w:r w:rsidR="00043854">
        <w:t>and school climate are</w:t>
      </w:r>
      <w:r>
        <w:t xml:space="preserve"> the only available performance measure for the 2023-24 school year in this report.</w:t>
      </w:r>
    </w:p>
  </w:footnote>
  <w:footnote w:id="3">
    <w:p w14:paraId="07FABEB1" w14:textId="73FB8F98" w:rsidR="00FB530A" w:rsidRDefault="00FB530A" w:rsidP="00FB530A">
      <w:pPr>
        <w:pStyle w:val="FootnoteText"/>
      </w:pPr>
      <w:r>
        <w:rPr>
          <w:rStyle w:val="FootnoteReference"/>
        </w:rPr>
        <w:footnoteRef/>
      </w:r>
      <w:r>
        <w:t xml:space="preserve"> These licensure requirement</w:t>
      </w:r>
      <w:r w:rsidR="002E0539">
        <w:t>s</w:t>
      </w:r>
      <w:r>
        <w:t xml:space="preserve"> </w:t>
      </w:r>
      <w:r w:rsidR="00BE455B">
        <w:t>were</w:t>
      </w:r>
      <w:r>
        <w:t xml:space="preserve"> temporarily relaxed during the COVID-19 pandemic. </w:t>
      </w:r>
      <w:r w:rsidR="006B5458">
        <w:t>Through November 202</w:t>
      </w:r>
      <w:r w:rsidR="00447E81">
        <w:t xml:space="preserve">3, </w:t>
      </w:r>
      <w:r>
        <w:t xml:space="preserve">DESE </w:t>
      </w:r>
      <w:r w:rsidR="00447E81">
        <w:t xml:space="preserve">offered </w:t>
      </w:r>
      <w:r>
        <w:t>an emergency license option that temporarily exempt</w:t>
      </w:r>
      <w:r w:rsidR="00447E81">
        <w:t>ed</w:t>
      </w:r>
      <w:r>
        <w:t xml:space="preserve"> teachers from completing certain licensure requirements. T</w:t>
      </w:r>
      <w:r w:rsidR="004F0E70">
        <w:t>o continue teaching on a license after their emergency license expires, t</w:t>
      </w:r>
      <w:r>
        <w:t xml:space="preserve">eachers </w:t>
      </w:r>
      <w:r w:rsidR="00BE455B">
        <w:t>must</w:t>
      </w:r>
      <w:r>
        <w:t xml:space="preserve"> advance </w:t>
      </w:r>
      <w:r w:rsidR="00840DC4">
        <w:t xml:space="preserve">to </w:t>
      </w:r>
      <w:r>
        <w:t xml:space="preserve">an initial or </w:t>
      </w:r>
      <w:r w:rsidR="00CE1F5A">
        <w:t xml:space="preserve">provisional </w:t>
      </w:r>
      <w:r w:rsidR="00840DC4">
        <w:t xml:space="preserve">license </w:t>
      </w:r>
      <w:r>
        <w:t>by completing the relevant licensure tests.</w:t>
      </w:r>
    </w:p>
  </w:footnote>
  <w:footnote w:id="4">
    <w:p w14:paraId="31534E3E" w14:textId="77777777" w:rsidR="00DB6ADB" w:rsidRDefault="00DB6ADB" w:rsidP="00DB6ADB">
      <w:pPr>
        <w:pStyle w:val="FootnoteText"/>
      </w:pPr>
      <w:r>
        <w:rPr>
          <w:rStyle w:val="FootnoteReference"/>
        </w:rPr>
        <w:footnoteRef/>
      </w:r>
      <w:r>
        <w:t xml:space="preserve"> The standard error of measurement is a measure of how much a candidate’s score would be expected to vary over subsequent administrations of the test due to random chance. </w:t>
      </w:r>
    </w:p>
  </w:footnote>
  <w:footnote w:id="5">
    <w:p w14:paraId="0C6C736B" w14:textId="78801BBA" w:rsidR="00A53264" w:rsidRDefault="00A53264">
      <w:pPr>
        <w:pStyle w:val="FootnoteText"/>
      </w:pPr>
      <w:r>
        <w:rPr>
          <w:rStyle w:val="FootnoteReference"/>
        </w:rPr>
        <w:footnoteRef/>
      </w:r>
      <w:r>
        <w:t xml:space="preserve"> The state only collects data on completion of an out-of-state preparation program </w:t>
      </w:r>
      <w:r w:rsidR="0023733A">
        <w:t>when candidates submit an application for licensure.</w:t>
      </w:r>
    </w:p>
  </w:footnote>
  <w:footnote w:id="6">
    <w:p w14:paraId="48A3B5DD" w14:textId="45D94900" w:rsidR="002F48BD" w:rsidRDefault="002F48BD" w:rsidP="002F48BD">
      <w:pPr>
        <w:pStyle w:val="FootnoteText"/>
      </w:pPr>
      <w:r>
        <w:rPr>
          <w:rStyle w:val="FootnoteReference"/>
        </w:rPr>
        <w:footnoteRef/>
      </w:r>
      <w:r>
        <w:t xml:space="preserve"> The controls include indicators for whether the teacher has an emergency or initial/provisional license, employment as a teacher, employment in a non-teaching role, prior completion of a preparation program, the number of prior attempts on the CLST, race/ethnicity, gender, and the subtest taken. We also include a quadratic polynomial in the number of days since the beginning of the pilot</w:t>
      </w:r>
      <w:r w:rsidR="001B1FF7">
        <w:t xml:space="preserve"> to account for the time available to reach key milestones</w:t>
      </w:r>
      <w:r>
        <w:t>.</w:t>
      </w:r>
      <w:r w:rsidR="00284FC8">
        <w:t xml:space="preserve"> </w:t>
      </w:r>
    </w:p>
  </w:footnote>
  <w:footnote w:id="7">
    <w:p w14:paraId="001A6E8A" w14:textId="103F113D" w:rsidR="00D738F1" w:rsidRDefault="00D738F1">
      <w:pPr>
        <w:pStyle w:val="FootnoteText"/>
      </w:pPr>
      <w:r>
        <w:rPr>
          <w:rStyle w:val="FootnoteReference"/>
        </w:rPr>
        <w:footnoteRef/>
      </w:r>
      <w:r>
        <w:t xml:space="preserve"> In Exhibit B-1, we disaggregate pass rate data by teacher candidate race/ethnicity</w:t>
      </w:r>
      <w:r w:rsidR="00306155">
        <w:t>. The difference in pass rates between the traditional MTEL CLST and the CLST</w:t>
      </w:r>
      <w:r w:rsidR="006E5799">
        <w:t xml:space="preserve"> alternatives is relatively constant across ethnoracial identify groups. The results in these analyses may differ somewhat from pass rates </w:t>
      </w:r>
      <w:r w:rsidR="00713195">
        <w:t xml:space="preserve">published by DESE </w:t>
      </w:r>
      <w:r w:rsidR="00B12E3F">
        <w:t xml:space="preserve">because we conduct </w:t>
      </w:r>
      <w:r w:rsidR="00CB50CC">
        <w:t xml:space="preserve">additional identity matching using </w:t>
      </w:r>
      <w:r w:rsidR="00CB24E6">
        <w:t xml:space="preserve">other </w:t>
      </w:r>
      <w:r w:rsidR="00CB50CC">
        <w:t xml:space="preserve">administrative records to </w:t>
      </w:r>
      <w:r w:rsidR="00465507">
        <w:t>capture demographic information for as many candidates as possible.</w:t>
      </w:r>
    </w:p>
  </w:footnote>
  <w:footnote w:id="8">
    <w:p w14:paraId="71EE1466" w14:textId="406C6DB8" w:rsidR="4D309002" w:rsidRDefault="4D309002" w:rsidP="000B28DD">
      <w:pPr>
        <w:pStyle w:val="FootnoteText"/>
      </w:pPr>
      <w:r w:rsidRPr="4D309002">
        <w:rPr>
          <w:rStyle w:val="FootnoteReference"/>
        </w:rPr>
        <w:footnoteRef/>
      </w:r>
      <w:r>
        <w:t xml:space="preserve"> Ideally, we </w:t>
      </w:r>
      <w:r w:rsidR="000B28DD">
        <w:t>could test</w:t>
      </w:r>
      <w:r>
        <w:t xml:space="preserve"> whether effects on retesting rates differ by candidates’ ethnoracial identification. Unfortunately, the limited samples for non-white teacher candidates preclude such analyses.</w:t>
      </w:r>
    </w:p>
  </w:footnote>
  <w:footnote w:id="9">
    <w:p w14:paraId="0C034250" w14:textId="197583F0" w:rsidR="00220767" w:rsidRDefault="00220767">
      <w:pPr>
        <w:pStyle w:val="FootnoteText"/>
      </w:pPr>
      <w:r>
        <w:rPr>
          <w:rStyle w:val="FootnoteReference"/>
        </w:rPr>
        <w:footnoteRef/>
      </w:r>
      <w:r>
        <w:t xml:space="preserve"> </w:t>
      </w:r>
      <w:r w:rsidR="009E0898">
        <w:t xml:space="preserve">For each candidate </w:t>
      </w:r>
      <w:r w:rsidR="00FA3846">
        <w:t>participating in</w:t>
      </w:r>
      <w:r w:rsidR="009E0898">
        <w:t xml:space="preserve"> the </w:t>
      </w:r>
      <w:r w:rsidR="00FA3846">
        <w:t xml:space="preserve">attestation pilot, we identify the </w:t>
      </w:r>
      <w:r w:rsidR="00AC6C80">
        <w:t xml:space="preserve">closest match in terms of prior </w:t>
      </w:r>
      <w:r w:rsidR="002605A7">
        <w:t xml:space="preserve">testing experiences, </w:t>
      </w:r>
      <w:r w:rsidR="0015353D">
        <w:t>baseline employment and licensure, testing date</w:t>
      </w:r>
      <w:r w:rsidR="002B3F75">
        <w:t xml:space="preserve">, and preparation program using a </w:t>
      </w:r>
      <w:r w:rsidR="004C65B6" w:rsidRPr="004C65B6">
        <w:t>Mahalanobis</w:t>
      </w:r>
      <w:r w:rsidR="004C65B6">
        <w:t xml:space="preserve"> distance metric. </w:t>
      </w:r>
      <w:r w:rsidR="00CE1F32">
        <w:t xml:space="preserve">We use matching rather than covariate adjustment given the small number of participants in the pilot, but the results are similar using </w:t>
      </w:r>
      <w:r w:rsidR="00B938BE">
        <w:t>ordinary least squares (</w:t>
      </w:r>
      <w:r w:rsidR="00CE1F32">
        <w:t>OLS</w:t>
      </w:r>
      <w:r w:rsidR="00B938BE">
        <w:t>) regression</w:t>
      </w:r>
      <w:r w:rsidR="00CE1F32">
        <w:t xml:space="preserve"> instead.</w:t>
      </w:r>
    </w:p>
  </w:footnote>
  <w:footnote w:id="10">
    <w:p w14:paraId="2DE5F125" w14:textId="09B63F96" w:rsidR="009E7415" w:rsidRDefault="009E7415">
      <w:pPr>
        <w:pStyle w:val="FootnoteText"/>
      </w:pPr>
      <w:r>
        <w:rPr>
          <w:rStyle w:val="FootnoteReference"/>
        </w:rPr>
        <w:footnoteRef/>
      </w:r>
      <w:r>
        <w:t xml:space="preserve"> Course grades are only available for students in grades 7 – 8 and 10. </w:t>
      </w:r>
      <w:r w:rsidR="00804ADE">
        <w:t xml:space="preserve">We omit </w:t>
      </w:r>
      <w:r w:rsidR="00821896">
        <w:t xml:space="preserve">course grades for students in grades 4 – 6. </w:t>
      </w:r>
    </w:p>
  </w:footnote>
  <w:footnote w:id="11">
    <w:p w14:paraId="67961D65" w14:textId="5D63911B" w:rsidR="00024463" w:rsidRDefault="00024463">
      <w:pPr>
        <w:pStyle w:val="FootnoteText"/>
      </w:pPr>
      <w:r>
        <w:rPr>
          <w:rStyle w:val="FootnoteReference"/>
        </w:rPr>
        <w:footnoteRef/>
      </w:r>
      <w:r>
        <w:t xml:space="preserve"> </w:t>
      </w:r>
      <w:r w:rsidR="006C45CF">
        <w:t>We estimate a graded response model using the annual performance evaluation data (Cowan et al., 2022). The</w:t>
      </w:r>
      <w:r w:rsidR="00B544D2">
        <w:t xml:space="preserve"> graded response model </w:t>
      </w:r>
      <w:r w:rsidR="009565D8">
        <w:t xml:space="preserve">is akin to standardizing </w:t>
      </w:r>
      <w:r w:rsidR="00805A3F">
        <w:t xml:space="preserve">teacher performance ratings, but more flexibly models </w:t>
      </w:r>
      <w:r w:rsidR="00892BE8">
        <w:t xml:space="preserve">teachers with high and low </w:t>
      </w:r>
      <w:r w:rsidR="00E65508">
        <w:t>evaluations</w:t>
      </w:r>
      <w:r w:rsidR="00892BE8">
        <w:t>.</w:t>
      </w:r>
    </w:p>
  </w:footnote>
  <w:footnote w:id="12">
    <w:p w14:paraId="11ABB7C0" w14:textId="63383317" w:rsidR="00360D2E" w:rsidRDefault="00360D2E">
      <w:pPr>
        <w:pStyle w:val="FootnoteText"/>
      </w:pPr>
      <w:r>
        <w:rPr>
          <w:rStyle w:val="FootnoteReference"/>
        </w:rPr>
        <w:footnoteRef/>
      </w:r>
      <w:r>
        <w:t xml:space="preserve"> </w:t>
      </w:r>
      <w:r w:rsidR="009C4457">
        <w:t>Teachers are significantly more likely to earn a low rating (unsatisfactory or needs improvement) and significantly less likely to earn an exemplary rating in their first year in a new school</w:t>
      </w:r>
      <w:r w:rsidR="001464CB">
        <w:t xml:space="preserve"> (Cowan et al., 2022).</w:t>
      </w:r>
    </w:p>
  </w:footnote>
  <w:footnote w:id="13">
    <w:p w14:paraId="384B7EDB" w14:textId="458A2EAF" w:rsidR="6893D972" w:rsidRDefault="6893D972" w:rsidP="00AA458F">
      <w:pPr>
        <w:pStyle w:val="FootnoteText"/>
        <w:rPr>
          <w:rFonts w:ascii="Aptos" w:eastAsia="Aptos" w:hAnsi="Aptos" w:cs="Aptos"/>
          <w:color w:val="212121"/>
          <w:sz w:val="22"/>
          <w:szCs w:val="22"/>
        </w:rPr>
      </w:pPr>
      <w:r w:rsidRPr="6893D972">
        <w:rPr>
          <w:rStyle w:val="FootnoteReference"/>
        </w:rPr>
        <w:footnoteRef/>
      </w:r>
      <w:r>
        <w:t xml:space="preserve"> We also can only compare teachers with comparable outcomes, so, for instance, are limited in the case of value-added effectiveness to comparisons between teachers whose students are in tested grades and subjects.</w:t>
      </w:r>
    </w:p>
  </w:footnote>
  <w:footnote w:id="14">
    <w:p w14:paraId="58502587" w14:textId="7B5BAADE" w:rsidR="00F55FC3" w:rsidRDefault="00F55FC3">
      <w:pPr>
        <w:pStyle w:val="FootnoteText"/>
      </w:pPr>
      <w:r>
        <w:rPr>
          <w:rStyle w:val="FootnoteReference"/>
        </w:rPr>
        <w:footnoteRef/>
      </w:r>
      <w:r>
        <w:t xml:space="preserve"> Consider </w:t>
      </w:r>
      <w:r w:rsidR="000209C1">
        <w:t>a hypothetical experimental evaluation of the pilot assessments</w:t>
      </w:r>
      <w:r w:rsidR="0093206F">
        <w:t xml:space="preserve"> where candidates are randomly assigned to take either the traditional MTEL or an alternative assessment</w:t>
      </w:r>
      <w:r w:rsidR="00445C47">
        <w:t xml:space="preserve"> and candidates passing either assessment are eligible for employment</w:t>
      </w:r>
      <w:r w:rsidR="0093206F">
        <w:t>.</w:t>
      </w:r>
      <w:r w:rsidR="009D0667">
        <w:t xml:space="preserve"> If we assume that </w:t>
      </w:r>
      <w:r w:rsidR="002804D6">
        <w:t>the assessments themselves do not improve the performance of individual teachers, then any differences</w:t>
      </w:r>
      <w:r w:rsidR="00C56B17">
        <w:t xml:space="preserve"> in average effectiveness among employed teachers by randomization status </w:t>
      </w:r>
      <w:r w:rsidR="00EB1649">
        <w:t xml:space="preserve">would necessarily be due to </w:t>
      </w:r>
      <w:r w:rsidR="00EE0F6E">
        <w:t xml:space="preserve">the movement of the newly-employed group into the workforce. </w:t>
      </w:r>
      <w:r w:rsidR="00381963">
        <w:t xml:space="preserve">Because we cannot randomize teachers to test type, we instead use </w:t>
      </w:r>
      <w:r w:rsidR="00E62C15">
        <w:t>prior test performance to adjust for differences in the composition of the two samples of test-takers.</w:t>
      </w:r>
    </w:p>
  </w:footnote>
  <w:footnote w:id="15">
    <w:p w14:paraId="1B944F66" w14:textId="3FAB7A5F" w:rsidR="009523D5" w:rsidRDefault="009523D5">
      <w:pPr>
        <w:pStyle w:val="FootnoteText"/>
      </w:pPr>
      <w:r>
        <w:rPr>
          <w:rStyle w:val="FootnoteReference"/>
        </w:rPr>
        <w:footnoteRef/>
      </w:r>
      <w:r>
        <w:t xml:space="preserve"> </w:t>
      </w:r>
      <w:r w:rsidR="0072729D">
        <w:t>The MTEL is designed to measure content knowledge and</w:t>
      </w:r>
      <w:r w:rsidR="007C0EED">
        <w:t xml:space="preserve">/or communications and literacy </w:t>
      </w:r>
      <w:r w:rsidR="00350F30">
        <w:t>skills and</w:t>
      </w:r>
      <w:r w:rsidR="007C0EED">
        <w:t xml:space="preserve"> does not necessarily measure pedagogical skills or pedagogical content knowledge. The </w:t>
      </w:r>
      <w:r w:rsidR="0072729D">
        <w:t>Massachusetts educator licensure system</w:t>
      </w:r>
      <w:r w:rsidR="00043F3A">
        <w:t xml:space="preserve"> includes other </w:t>
      </w:r>
      <w:r w:rsidR="00B35753">
        <w:t>assessment tools, such as the Candidate Assessment of Performance (CAP) and P</w:t>
      </w:r>
      <w:r w:rsidR="007B6B7F">
        <w:t>erformance Review Program for Initial Licensure (PRPIL), that are intended to measure pedagogical skill.</w:t>
      </w:r>
    </w:p>
  </w:footnote>
  <w:footnote w:id="16">
    <w:p w14:paraId="56B3E214" w14:textId="240A5BFC" w:rsidR="006A79DF" w:rsidRDefault="006A79DF">
      <w:pPr>
        <w:pStyle w:val="FootnoteText"/>
      </w:pPr>
      <w:r>
        <w:rPr>
          <w:rStyle w:val="FootnoteReference"/>
        </w:rPr>
        <w:footnoteRef/>
      </w:r>
      <w:r>
        <w:t xml:space="preserve"> DESE recommends against conditional program enrollment or practicum completion on passing required MTEL, but </w:t>
      </w:r>
      <w:r w:rsidR="0078433B">
        <w:t>some programs may implement these requirements.</w:t>
      </w:r>
    </w:p>
  </w:footnote>
  <w:footnote w:id="17">
    <w:p w14:paraId="6B6D9C56" w14:textId="0295CA28" w:rsidR="003742BE" w:rsidRDefault="003742BE">
      <w:pPr>
        <w:pStyle w:val="FootnoteText"/>
      </w:pPr>
      <w:r>
        <w:rPr>
          <w:rStyle w:val="FootnoteReference"/>
        </w:rPr>
        <w:footnoteRef/>
      </w:r>
      <w:r>
        <w:t xml:space="preserve"> The omitted groups from </w:t>
      </w:r>
      <w:r w:rsidR="00AF6F33">
        <w:t>Exhibit</w:t>
      </w:r>
      <w:r>
        <w:t xml:space="preserve"> B-1, those without any reported race or ethnicity, tend to have lower pass rates.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A186" w14:textId="77777777" w:rsidR="00C1337A" w:rsidRDefault="00C1337A">
    <w:pPr>
      <w:pStyle w:val="Header"/>
    </w:pPr>
    <w:r w:rsidRPr="00D67B9F">
      <w:rPr>
        <w:noProof/>
        <w:color w:val="2B579A"/>
        <w:shd w:val="clear" w:color="auto" w:fill="E6E6E6"/>
      </w:rPr>
      <w:drawing>
        <wp:anchor distT="0" distB="0" distL="114300" distR="114300" simplePos="0" relativeHeight="251657216" behindDoc="1" locked="0" layoutInCell="1" allowOverlap="1" wp14:anchorId="710ACB5B" wp14:editId="46284710">
          <wp:simplePos x="0" y="0"/>
          <wp:positionH relativeFrom="page">
            <wp:align>left</wp:align>
          </wp:positionH>
          <wp:positionV relativeFrom="page">
            <wp:align>top</wp:align>
          </wp:positionV>
          <wp:extent cx="7772400" cy="1005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a:extLst>
                      <a:ext uri="{C183D7F6-B498-43B3-948B-1728B52AA6E4}">
                        <adec:decorative xmlns:adec="http://schemas.microsoft.com/office/drawing/2017/decorative" val="1"/>
                      </a:ext>
                    </a:extLst>
                  </pic:cNvPr>
                  <pic:cNvPicPr>
                    <a:picLocks noChangeAspect="1" noChangeArrowheads="1"/>
                  </pic:cNvPicPr>
                </pic:nvPicPr>
                <pic:blipFill>
                  <a:blip r:embed="rId1"/>
                  <a:srcRect/>
                  <a:stretch/>
                </pic:blipFill>
                <pic:spPr bwMode="auto">
                  <a:xfrm>
                    <a:off x="0" y="0"/>
                    <a:ext cx="7772400" cy="100584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AF979" w14:textId="00F00DA4" w:rsidR="000F39E2" w:rsidRDefault="000F39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365F" w14:textId="77777777" w:rsidR="000F39E2" w:rsidRDefault="000F39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C4F27" w14:textId="77777777" w:rsidR="0052391B" w:rsidRDefault="005239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1462"/>
    <w:multiLevelType w:val="multilevel"/>
    <w:tmpl w:val="291435FA"/>
    <w:numStyleLink w:val="ListOrdered-Body"/>
  </w:abstractNum>
  <w:abstractNum w:abstractNumId="1" w15:restartNumberingAfterBreak="0">
    <w:nsid w:val="03324B80"/>
    <w:multiLevelType w:val="multilevel"/>
    <w:tmpl w:val="8D14CC44"/>
    <w:styleLink w:val="ListOrdered-Table11"/>
    <w:lvl w:ilvl="0">
      <w:start w:val="1"/>
      <w:numFmt w:val="decimal"/>
      <w:pStyle w:val="Table11Numbering"/>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2" w15:restartNumberingAfterBreak="0">
    <w:nsid w:val="069772F7"/>
    <w:multiLevelType w:val="multilevel"/>
    <w:tmpl w:val="B600D168"/>
    <w:styleLink w:val="ListStyle-BoxBullets"/>
    <w:lvl w:ilvl="0">
      <w:start w:val="1"/>
      <w:numFmt w:val="bullet"/>
      <w:lvlText w:val="•"/>
      <w:lvlJc w:val="left"/>
      <w:pPr>
        <w:ind w:left="360" w:hanging="360"/>
      </w:pPr>
      <w:rPr>
        <w:rFonts w:asciiTheme="majorHAnsi" w:hAnsiTheme="majorHAnsi" w:cs="Times New Roman" w:hint="default"/>
        <w:color w:val="auto"/>
        <w:sz w:val="24"/>
      </w:rPr>
    </w:lvl>
    <w:lvl w:ilvl="1">
      <w:start w:val="1"/>
      <w:numFmt w:val="bullet"/>
      <w:lvlText w:val="–"/>
      <w:lvlJc w:val="left"/>
      <w:pPr>
        <w:ind w:left="720" w:hanging="360"/>
      </w:pPr>
      <w:rPr>
        <w:rFonts w:ascii="Calibri" w:hAnsi="Calibri" w:hint="default"/>
        <w:color w:val="1C252D" w:themeColor="text2"/>
        <w:sz w:val="22"/>
      </w:rPr>
    </w:lvl>
    <w:lvl w:ilvl="2">
      <w:start w:val="1"/>
      <w:numFmt w:val="bullet"/>
      <w:lvlText w:val="»"/>
      <w:lvlJc w:val="left"/>
      <w:pPr>
        <w:ind w:left="1080" w:hanging="360"/>
      </w:pPr>
      <w:rPr>
        <w:rFonts w:ascii="Calibri" w:hAnsi="Calibri" w:hint="default"/>
        <w:color w:val="1C252D" w:themeColor="text2"/>
        <w:sz w:val="22"/>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088460F9"/>
    <w:multiLevelType w:val="multilevel"/>
    <w:tmpl w:val="D21644BE"/>
    <w:styleLink w:val="Callout-Inline"/>
    <w:lvl w:ilvl="0">
      <w:start w:val="1"/>
      <w:numFmt w:val="bullet"/>
      <w:pStyle w:val="Callout-Source"/>
      <w:suff w:val="space"/>
      <w:lvlText w:val="–"/>
      <w:lvlJc w:val="left"/>
      <w:pPr>
        <w:ind w:left="0" w:firstLine="0"/>
      </w:pPr>
      <w:rPr>
        <w:rFonts w:ascii="Arial Narrow" w:hAnsi="Arial Narrow" w:hint="default"/>
        <w:color w:val="1C252D" w:themeColor="text2"/>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F810A6C"/>
    <w:multiLevelType w:val="multilevel"/>
    <w:tmpl w:val="3C26D8F2"/>
    <w:styleLink w:val="ListBullets-Table11"/>
    <w:lvl w:ilvl="0">
      <w:start w:val="1"/>
      <w:numFmt w:val="bullet"/>
      <w:pStyle w:val="Table11Bullet1"/>
      <w:lvlText w:val="•"/>
      <w:lvlJc w:val="left"/>
      <w:pPr>
        <w:ind w:left="288" w:hanging="288"/>
      </w:pPr>
      <w:rPr>
        <w:rFonts w:ascii="Calibri" w:hAnsi="Calibri" w:hint="default"/>
        <w:color w:val="00507F" w:themeColor="accent1"/>
      </w:rPr>
    </w:lvl>
    <w:lvl w:ilvl="1">
      <w:start w:val="1"/>
      <w:numFmt w:val="bullet"/>
      <w:pStyle w:val="Table11Bullet2"/>
      <w:lvlText w:val="–"/>
      <w:lvlJc w:val="left"/>
      <w:pPr>
        <w:ind w:left="576" w:hanging="288"/>
      </w:pPr>
      <w:rPr>
        <w:rFonts w:ascii="Calibri" w:hAnsi="Calibri" w:hint="default"/>
        <w:color w:val="00507F" w:themeColor="accent1"/>
      </w:rPr>
    </w:lvl>
    <w:lvl w:ilvl="2">
      <w:start w:val="1"/>
      <w:numFmt w:val="bullet"/>
      <w:pStyle w:val="Table11Bullet3"/>
      <w:lvlText w:val="»"/>
      <w:lvlJc w:val="left"/>
      <w:pPr>
        <w:ind w:left="864" w:hanging="288"/>
      </w:pPr>
      <w:rPr>
        <w:rFonts w:ascii="Arial" w:hAnsi="Arial" w:hint="default"/>
        <w:color w:val="00507F" w:themeColor="accent1"/>
      </w:rPr>
    </w:lvl>
    <w:lvl w:ilvl="3">
      <w:start w:val="1"/>
      <w:numFmt w:val="bullet"/>
      <w:lvlText w:val="◦"/>
      <w:lvlJc w:val="left"/>
      <w:pPr>
        <w:ind w:left="1152" w:hanging="288"/>
      </w:pPr>
      <w:rPr>
        <w:rFonts w:ascii="Calibri" w:hAnsi="Calibri" w:hint="default"/>
        <w:color w:val="00507F" w:themeColor="accent1"/>
      </w:rPr>
    </w:lvl>
    <w:lvl w:ilvl="4">
      <w:start w:val="1"/>
      <w:numFmt w:val="bullet"/>
      <w:lvlText w:val="›"/>
      <w:lvlJc w:val="left"/>
      <w:pPr>
        <w:ind w:left="1440" w:hanging="288"/>
      </w:pPr>
      <w:rPr>
        <w:rFonts w:ascii="Calibri" w:hAnsi="Calibri" w:hint="default"/>
        <w:color w:val="00507F" w:themeColor="accent1"/>
      </w:rPr>
    </w:lvl>
    <w:lvl w:ilvl="5">
      <w:start w:val="1"/>
      <w:numFmt w:val="bullet"/>
      <w:lvlText w:val="‹"/>
      <w:lvlJc w:val="left"/>
      <w:pPr>
        <w:ind w:left="1728" w:hanging="288"/>
      </w:pPr>
      <w:rPr>
        <w:rFonts w:ascii="Calibri" w:hAnsi="Calibri" w:hint="default"/>
        <w:color w:val="00507F" w:themeColor="accent1"/>
      </w:rPr>
    </w:lvl>
    <w:lvl w:ilvl="6">
      <w:start w:val="1"/>
      <w:numFmt w:val="bullet"/>
      <w:lvlText w:val="«"/>
      <w:lvlJc w:val="left"/>
      <w:pPr>
        <w:ind w:left="2016" w:hanging="288"/>
      </w:pPr>
      <w:rPr>
        <w:rFonts w:ascii="Calibri" w:hAnsi="Calibri" w:hint="default"/>
        <w:color w:val="00507F" w:themeColor="accent1"/>
      </w:rPr>
    </w:lvl>
    <w:lvl w:ilvl="7">
      <w:start w:val="1"/>
      <w:numFmt w:val="bullet"/>
      <w:lvlText w:val="-"/>
      <w:lvlJc w:val="left"/>
      <w:pPr>
        <w:ind w:left="2304" w:hanging="288"/>
      </w:pPr>
      <w:rPr>
        <w:rFonts w:ascii="Calibri" w:hAnsi="Calibri" w:hint="default"/>
        <w:color w:val="00507F" w:themeColor="accent1"/>
      </w:rPr>
    </w:lvl>
    <w:lvl w:ilvl="8">
      <w:start w:val="1"/>
      <w:numFmt w:val="bullet"/>
      <w:lvlText w:val=""/>
      <w:lvlJc w:val="left"/>
      <w:pPr>
        <w:ind w:left="2592" w:hanging="288"/>
      </w:pPr>
      <w:rPr>
        <w:rFonts w:ascii="Wingdings" w:hAnsi="Wingdings" w:hint="default"/>
        <w:color w:val="00507F" w:themeColor="accent1"/>
      </w:rPr>
    </w:lvl>
  </w:abstractNum>
  <w:abstractNum w:abstractNumId="5" w15:restartNumberingAfterBreak="0">
    <w:nsid w:val="10024972"/>
    <w:multiLevelType w:val="hybridMultilevel"/>
    <w:tmpl w:val="B132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E7AF0"/>
    <w:multiLevelType w:val="hybridMultilevel"/>
    <w:tmpl w:val="30BC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509FF"/>
    <w:multiLevelType w:val="multilevel"/>
    <w:tmpl w:val="5B2CF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EF7AC9"/>
    <w:multiLevelType w:val="multilevel"/>
    <w:tmpl w:val="3C26D8F2"/>
    <w:numStyleLink w:val="ListBullets-Table11"/>
  </w:abstractNum>
  <w:abstractNum w:abstractNumId="9" w15:restartNumberingAfterBreak="0">
    <w:nsid w:val="1B7A5996"/>
    <w:multiLevelType w:val="multilevel"/>
    <w:tmpl w:val="291435FA"/>
    <w:numStyleLink w:val="ListOrdered-Body"/>
  </w:abstractNum>
  <w:abstractNum w:abstractNumId="10" w15:restartNumberingAfterBreak="0">
    <w:nsid w:val="1CA94574"/>
    <w:multiLevelType w:val="multilevel"/>
    <w:tmpl w:val="6DDE5BCA"/>
    <w:styleLink w:val="ListBullets-Body"/>
    <w:lvl w:ilvl="0">
      <w:start w:val="1"/>
      <w:numFmt w:val="bullet"/>
      <w:lvlText w:val=""/>
      <w:lvlJc w:val="left"/>
      <w:pPr>
        <w:ind w:left="360" w:hanging="360"/>
      </w:pPr>
      <w:rPr>
        <w:rFonts w:ascii="Symbol" w:hAnsi="Symbol" w:hint="default"/>
        <w:color w:val="00507F" w:themeColor="accent1"/>
      </w:rPr>
    </w:lvl>
    <w:lvl w:ilvl="1">
      <w:start w:val="1"/>
      <w:numFmt w:val="bullet"/>
      <w:lvlText w:val="–"/>
      <w:lvlJc w:val="left"/>
      <w:pPr>
        <w:ind w:left="720" w:hanging="360"/>
      </w:pPr>
      <w:rPr>
        <w:rFonts w:ascii="Calibri" w:hAnsi="Calibri" w:hint="default"/>
        <w:color w:val="00507F" w:themeColor="accent1"/>
      </w:rPr>
    </w:lvl>
    <w:lvl w:ilvl="2">
      <w:start w:val="1"/>
      <w:numFmt w:val="bullet"/>
      <w:lvlText w:val="»"/>
      <w:lvlJc w:val="left"/>
      <w:pPr>
        <w:ind w:left="1080" w:hanging="360"/>
      </w:pPr>
      <w:rPr>
        <w:rFonts w:ascii="Calibri" w:hAnsi="Calibri" w:hint="default"/>
        <w:color w:val="00507F" w:themeColor="accent1"/>
      </w:rPr>
    </w:lvl>
    <w:lvl w:ilvl="3">
      <w:start w:val="1"/>
      <w:numFmt w:val="bullet"/>
      <w:lvlText w:val="◦"/>
      <w:lvlJc w:val="left"/>
      <w:pPr>
        <w:ind w:left="1440" w:hanging="360"/>
      </w:pPr>
      <w:rPr>
        <w:rFonts w:ascii="Calibri" w:hAnsi="Calibri" w:hint="default"/>
        <w:color w:val="00507F" w:themeColor="accent1"/>
      </w:rPr>
    </w:lvl>
    <w:lvl w:ilvl="4">
      <w:start w:val="1"/>
      <w:numFmt w:val="bullet"/>
      <w:lvlText w:val="›"/>
      <w:lvlJc w:val="left"/>
      <w:pPr>
        <w:ind w:left="1800" w:hanging="360"/>
      </w:pPr>
      <w:rPr>
        <w:rFonts w:ascii="Calibri" w:hAnsi="Calibri" w:hint="default"/>
        <w:color w:val="00507F" w:themeColor="accent1"/>
      </w:rPr>
    </w:lvl>
    <w:lvl w:ilvl="5">
      <w:start w:val="1"/>
      <w:numFmt w:val="bullet"/>
      <w:lvlText w:val="‹"/>
      <w:lvlJc w:val="left"/>
      <w:pPr>
        <w:ind w:left="2160" w:hanging="360"/>
      </w:pPr>
      <w:rPr>
        <w:rFonts w:ascii="Calibri" w:hAnsi="Calibri" w:hint="default"/>
        <w:color w:val="00507F" w:themeColor="accent1"/>
      </w:rPr>
    </w:lvl>
    <w:lvl w:ilvl="6">
      <w:start w:val="1"/>
      <w:numFmt w:val="bullet"/>
      <w:lvlText w:val="«"/>
      <w:lvlJc w:val="left"/>
      <w:pPr>
        <w:ind w:left="2520" w:hanging="360"/>
      </w:pPr>
      <w:rPr>
        <w:rFonts w:ascii="Calibri" w:hAnsi="Calibri" w:hint="default"/>
        <w:color w:val="00507F" w:themeColor="accent1"/>
      </w:rPr>
    </w:lvl>
    <w:lvl w:ilvl="7">
      <w:start w:val="1"/>
      <w:numFmt w:val="bullet"/>
      <w:lvlText w:val="-"/>
      <w:lvlJc w:val="left"/>
      <w:pPr>
        <w:ind w:left="2880" w:hanging="360"/>
      </w:pPr>
      <w:rPr>
        <w:rFonts w:ascii="Calibri" w:hAnsi="Calibri" w:hint="default"/>
        <w:color w:val="00507F" w:themeColor="accent1"/>
      </w:rPr>
    </w:lvl>
    <w:lvl w:ilvl="8">
      <w:start w:val="1"/>
      <w:numFmt w:val="bullet"/>
      <w:lvlText w:val=""/>
      <w:lvlJc w:val="left"/>
      <w:pPr>
        <w:ind w:left="3240" w:hanging="360"/>
      </w:pPr>
      <w:rPr>
        <w:rFonts w:ascii="Wingdings" w:hAnsi="Wingdings" w:hint="default"/>
        <w:color w:val="00507F" w:themeColor="accent1"/>
      </w:rPr>
    </w:lvl>
  </w:abstractNum>
  <w:abstractNum w:abstractNumId="11" w15:restartNumberingAfterBreak="0">
    <w:nsid w:val="1CD253FC"/>
    <w:multiLevelType w:val="multilevel"/>
    <w:tmpl w:val="469645F8"/>
    <w:styleLink w:val="ListStyle-InfoBoxBullets"/>
    <w:lvl w:ilvl="0">
      <w:start w:val="1"/>
      <w:numFmt w:val="bullet"/>
      <w:lvlText w:val="•"/>
      <w:lvlJc w:val="left"/>
      <w:pPr>
        <w:ind w:left="360" w:hanging="360"/>
      </w:pPr>
      <w:rPr>
        <w:rFonts w:ascii="Arial Narrow" w:hAnsi="Arial Narrow" w:hint="default"/>
        <w:color w:val="00507F" w:themeColor="accent1"/>
        <w:sz w:val="24"/>
      </w:rPr>
    </w:lvl>
    <w:lvl w:ilvl="1">
      <w:start w:val="1"/>
      <w:numFmt w:val="bullet"/>
      <w:lvlText w:val="–"/>
      <w:lvlJc w:val="left"/>
      <w:pPr>
        <w:ind w:left="720" w:hanging="360"/>
      </w:pPr>
      <w:rPr>
        <w:rFonts w:ascii="Calibri" w:hAnsi="Calibri" w:hint="default"/>
        <w:color w:val="00507F" w:themeColor="accent1"/>
        <w:sz w:val="22"/>
      </w:rPr>
    </w:lvl>
    <w:lvl w:ilvl="2">
      <w:start w:val="1"/>
      <w:numFmt w:val="bullet"/>
      <w:lvlText w:val="»"/>
      <w:lvlJc w:val="left"/>
      <w:pPr>
        <w:ind w:left="1080" w:hanging="360"/>
      </w:pPr>
      <w:rPr>
        <w:rFonts w:ascii="Calibri" w:hAnsi="Calibri" w:hint="default"/>
        <w:color w:val="00507F" w:themeColor="accent1"/>
        <w:sz w:val="22"/>
      </w:rPr>
    </w:lvl>
    <w:lvl w:ilvl="3">
      <w:start w:val="1"/>
      <w:numFmt w:val="none"/>
      <w:suff w:val="nothing"/>
      <w:lvlText w:val=""/>
      <w:lvlJc w:val="left"/>
      <w:pPr>
        <w:ind w:left="1440" w:hanging="360"/>
      </w:pPr>
      <w:rPr>
        <w:rFonts w:hint="default"/>
        <w:color w:val="00507F" w:themeColor="accent1"/>
      </w:rPr>
    </w:lvl>
    <w:lvl w:ilvl="4">
      <w:start w:val="1"/>
      <w:numFmt w:val="none"/>
      <w:suff w:val="nothing"/>
      <w:lvlText w:val=""/>
      <w:lvlJc w:val="left"/>
      <w:pPr>
        <w:ind w:left="1800" w:hanging="360"/>
      </w:pPr>
      <w:rPr>
        <w:rFonts w:hint="default"/>
        <w:color w:val="00507F" w:themeColor="accent1"/>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1795F3B"/>
    <w:multiLevelType w:val="multilevel"/>
    <w:tmpl w:val="2EDC288A"/>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3" w15:restartNumberingAfterBreak="0">
    <w:nsid w:val="23BA40AF"/>
    <w:multiLevelType w:val="multilevel"/>
    <w:tmpl w:val="80D4DD62"/>
    <w:lvl w:ilvl="0">
      <w:start w:val="1"/>
      <w:numFmt w:val="decimal"/>
      <w:pStyle w:val="Table10Numbering"/>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4" w15:restartNumberingAfterBreak="0">
    <w:nsid w:val="26AA084A"/>
    <w:multiLevelType w:val="hybridMultilevel"/>
    <w:tmpl w:val="4244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DC628A"/>
    <w:multiLevelType w:val="hybridMultilevel"/>
    <w:tmpl w:val="457625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D76D17"/>
    <w:multiLevelType w:val="hybridMultilevel"/>
    <w:tmpl w:val="A954A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BB35BE"/>
    <w:multiLevelType w:val="multilevel"/>
    <w:tmpl w:val="8D14CC44"/>
    <w:numStyleLink w:val="ListOrdered-Table11"/>
  </w:abstractNum>
  <w:abstractNum w:abstractNumId="18" w15:restartNumberingAfterBreak="0">
    <w:nsid w:val="37E50EC2"/>
    <w:multiLevelType w:val="multilevel"/>
    <w:tmpl w:val="2940034C"/>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19" w15:restartNumberingAfterBreak="0">
    <w:nsid w:val="44693DB4"/>
    <w:multiLevelType w:val="hybridMultilevel"/>
    <w:tmpl w:val="D070F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B357E0"/>
    <w:multiLevelType w:val="multilevel"/>
    <w:tmpl w:val="D21644BE"/>
    <w:lvl w:ilvl="0">
      <w:start w:val="1"/>
      <w:numFmt w:val="bullet"/>
      <w:pStyle w:val="Callout-InlineSource"/>
      <w:suff w:val="space"/>
      <w:lvlText w:val="–"/>
      <w:lvlJc w:val="left"/>
      <w:pPr>
        <w:ind w:left="0" w:firstLine="0"/>
      </w:pPr>
      <w:rPr>
        <w:rFonts w:ascii="Arial Narrow" w:hAnsi="Arial Narrow" w:hint="default"/>
        <w:color w:val="1C252D" w:themeColor="text2"/>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9906308"/>
    <w:multiLevelType w:val="multilevel"/>
    <w:tmpl w:val="A83237D6"/>
    <w:styleLink w:val="AppxCaptions"/>
    <w:lvl w:ilvl="0">
      <w:start w:val="1"/>
      <w:numFmt w:val="upperLetter"/>
      <w:pStyle w:val="AppxTitle"/>
      <w:suff w:val="space"/>
      <w:lvlText w:val="Appendix %1."/>
      <w:lvlJc w:val="left"/>
      <w:pPr>
        <w:ind w:left="0" w:firstLine="0"/>
      </w:pPr>
      <w:rPr>
        <w:rFonts w:asciiTheme="majorHAnsi" w:hAnsiTheme="majorHAnsi" w:hint="default"/>
        <w:b/>
        <w:i w:val="0"/>
        <w:color w:val="00507F" w:themeColor="accent1"/>
        <w:sz w:val="44"/>
      </w:rPr>
    </w:lvl>
    <w:lvl w:ilvl="1">
      <w:start w:val="1"/>
      <w:numFmt w:val="decimal"/>
      <w:pStyle w:val="AppxExhibitTitle"/>
      <w:suff w:val="space"/>
      <w:lvlText w:val="Exhibit %1–%2."/>
      <w:lvlJc w:val="left"/>
      <w:pPr>
        <w:ind w:left="180" w:firstLine="0"/>
      </w:pPr>
      <w:rPr>
        <w:rFonts w:asciiTheme="majorHAnsi" w:hAnsiTheme="majorHAnsi" w:hint="default"/>
        <w:b/>
        <w:i w:val="0"/>
        <w:sz w:val="24"/>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9FB76DA"/>
    <w:multiLevelType w:val="hybridMultilevel"/>
    <w:tmpl w:val="C110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6A0390"/>
    <w:multiLevelType w:val="hybridMultilevel"/>
    <w:tmpl w:val="CEF8940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E1006D3"/>
    <w:multiLevelType w:val="multilevel"/>
    <w:tmpl w:val="6DDE5BCA"/>
    <w:numStyleLink w:val="ListBullets-Body"/>
  </w:abstractNum>
  <w:abstractNum w:abstractNumId="25" w15:restartNumberingAfterBreak="0">
    <w:nsid w:val="50B735F9"/>
    <w:multiLevelType w:val="multilevel"/>
    <w:tmpl w:val="291435FA"/>
    <w:styleLink w:val="ListOrdered-Body"/>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26" w15:restartNumberingAfterBreak="0">
    <w:nsid w:val="53AB1E7B"/>
    <w:multiLevelType w:val="hybridMultilevel"/>
    <w:tmpl w:val="06F68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3F15E0"/>
    <w:multiLevelType w:val="hybridMultilevel"/>
    <w:tmpl w:val="BB3A2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9C3853"/>
    <w:multiLevelType w:val="hybridMultilevel"/>
    <w:tmpl w:val="1B141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2A5391"/>
    <w:multiLevelType w:val="hybridMultilevel"/>
    <w:tmpl w:val="9B7C8474"/>
    <w:lvl w:ilvl="0" w:tplc="18AA7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FC474B"/>
    <w:multiLevelType w:val="hybridMultilevel"/>
    <w:tmpl w:val="B9AA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942356"/>
    <w:multiLevelType w:val="hybridMultilevel"/>
    <w:tmpl w:val="9B768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0946FC"/>
    <w:multiLevelType w:val="multilevel"/>
    <w:tmpl w:val="A83237D6"/>
    <w:numStyleLink w:val="AppxCaptions"/>
  </w:abstractNum>
  <w:abstractNum w:abstractNumId="33" w15:restartNumberingAfterBreak="0">
    <w:nsid w:val="6A0756DB"/>
    <w:multiLevelType w:val="multilevel"/>
    <w:tmpl w:val="5B403676"/>
    <w:styleLink w:val="ListBullets-Table10"/>
    <w:lvl w:ilvl="0">
      <w:start w:val="1"/>
      <w:numFmt w:val="bullet"/>
      <w:pStyle w:val="Table10Bullet1"/>
      <w:lvlText w:val="•"/>
      <w:lvlJc w:val="left"/>
      <w:pPr>
        <w:ind w:left="288" w:hanging="288"/>
      </w:pPr>
      <w:rPr>
        <w:rFonts w:ascii="Calibri" w:hAnsi="Calibri" w:hint="default"/>
        <w:color w:val="00507F" w:themeColor="accent1"/>
        <w:sz w:val="20"/>
      </w:rPr>
    </w:lvl>
    <w:lvl w:ilvl="1">
      <w:start w:val="1"/>
      <w:numFmt w:val="bullet"/>
      <w:pStyle w:val="Table10Bullet2"/>
      <w:lvlText w:val="–"/>
      <w:lvlJc w:val="left"/>
      <w:pPr>
        <w:ind w:left="576" w:hanging="288"/>
      </w:pPr>
      <w:rPr>
        <w:rFonts w:ascii="Calibri" w:hAnsi="Calibri" w:hint="default"/>
        <w:color w:val="00507F" w:themeColor="accent1"/>
      </w:rPr>
    </w:lvl>
    <w:lvl w:ilvl="2">
      <w:start w:val="1"/>
      <w:numFmt w:val="bullet"/>
      <w:pStyle w:val="Table10Bullet3"/>
      <w:lvlText w:val="»"/>
      <w:lvlJc w:val="left"/>
      <w:pPr>
        <w:ind w:left="864" w:hanging="288"/>
      </w:pPr>
      <w:rPr>
        <w:rFonts w:ascii="Arial" w:hAnsi="Arial" w:hint="default"/>
        <w:color w:val="00507F" w:themeColor="accent1"/>
      </w:rPr>
    </w:lvl>
    <w:lvl w:ilvl="3">
      <w:start w:val="1"/>
      <w:numFmt w:val="bullet"/>
      <w:lvlText w:val="◦"/>
      <w:lvlJc w:val="left"/>
      <w:pPr>
        <w:ind w:left="1152" w:hanging="288"/>
      </w:pPr>
      <w:rPr>
        <w:rFonts w:ascii="Calibri" w:hAnsi="Calibri" w:hint="default"/>
        <w:color w:val="00507F" w:themeColor="accent1"/>
      </w:rPr>
    </w:lvl>
    <w:lvl w:ilvl="4">
      <w:start w:val="1"/>
      <w:numFmt w:val="bullet"/>
      <w:lvlText w:val="›"/>
      <w:lvlJc w:val="left"/>
      <w:pPr>
        <w:ind w:left="1440" w:hanging="288"/>
      </w:pPr>
      <w:rPr>
        <w:rFonts w:ascii="Calibri" w:hAnsi="Calibri" w:hint="default"/>
        <w:color w:val="00507F" w:themeColor="accent1"/>
      </w:rPr>
    </w:lvl>
    <w:lvl w:ilvl="5">
      <w:start w:val="1"/>
      <w:numFmt w:val="bullet"/>
      <w:lvlText w:val="‹"/>
      <w:lvlJc w:val="left"/>
      <w:pPr>
        <w:ind w:left="1728" w:hanging="288"/>
      </w:pPr>
      <w:rPr>
        <w:rFonts w:ascii="Calibri" w:hAnsi="Calibri" w:hint="default"/>
        <w:color w:val="00507F" w:themeColor="accent1"/>
      </w:rPr>
    </w:lvl>
    <w:lvl w:ilvl="6">
      <w:start w:val="1"/>
      <w:numFmt w:val="bullet"/>
      <w:lvlText w:val="«"/>
      <w:lvlJc w:val="left"/>
      <w:pPr>
        <w:ind w:left="2016" w:hanging="288"/>
      </w:pPr>
      <w:rPr>
        <w:rFonts w:ascii="Calibri" w:hAnsi="Calibri" w:hint="default"/>
        <w:color w:val="00507F" w:themeColor="accent1"/>
      </w:rPr>
    </w:lvl>
    <w:lvl w:ilvl="7">
      <w:start w:val="1"/>
      <w:numFmt w:val="bullet"/>
      <w:lvlText w:val="-"/>
      <w:lvlJc w:val="left"/>
      <w:pPr>
        <w:ind w:left="2304" w:hanging="288"/>
      </w:pPr>
      <w:rPr>
        <w:rFonts w:ascii="Calibri" w:hAnsi="Calibri" w:hint="default"/>
        <w:color w:val="00507F" w:themeColor="accent1"/>
      </w:rPr>
    </w:lvl>
    <w:lvl w:ilvl="8">
      <w:start w:val="1"/>
      <w:numFmt w:val="bullet"/>
      <w:lvlText w:val=""/>
      <w:lvlJc w:val="left"/>
      <w:pPr>
        <w:ind w:left="2592" w:hanging="288"/>
      </w:pPr>
      <w:rPr>
        <w:rFonts w:ascii="Wingdings" w:hAnsi="Wingdings" w:hint="default"/>
        <w:color w:val="00507F" w:themeColor="accent1"/>
      </w:rPr>
    </w:lvl>
  </w:abstractNum>
  <w:abstractNum w:abstractNumId="34" w15:restartNumberingAfterBreak="0">
    <w:nsid w:val="6A910CA9"/>
    <w:multiLevelType w:val="hybridMultilevel"/>
    <w:tmpl w:val="CC624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C305E4"/>
    <w:multiLevelType w:val="multilevel"/>
    <w:tmpl w:val="6DDE5BCA"/>
    <w:numStyleLink w:val="ListBullets-Body"/>
  </w:abstractNum>
  <w:abstractNum w:abstractNumId="36" w15:restartNumberingAfterBreak="0">
    <w:nsid w:val="7C9D6C18"/>
    <w:multiLevelType w:val="hybridMultilevel"/>
    <w:tmpl w:val="5F48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154A20"/>
    <w:multiLevelType w:val="multilevel"/>
    <w:tmpl w:val="469645F8"/>
    <w:numStyleLink w:val="ListStyle-InfoBoxBullets"/>
  </w:abstractNum>
  <w:num w:numId="1" w16cid:durableId="1844934042">
    <w:abstractNumId w:val="0"/>
  </w:num>
  <w:num w:numId="2" w16cid:durableId="154103317">
    <w:abstractNumId w:val="24"/>
  </w:num>
  <w:num w:numId="3" w16cid:durableId="989595501">
    <w:abstractNumId w:val="37"/>
  </w:num>
  <w:num w:numId="4" w16cid:durableId="1386374580">
    <w:abstractNumId w:val="10"/>
  </w:num>
  <w:num w:numId="5" w16cid:durableId="1695498401">
    <w:abstractNumId w:val="33"/>
  </w:num>
  <w:num w:numId="6" w16cid:durableId="1469785207">
    <w:abstractNumId w:val="4"/>
  </w:num>
  <w:num w:numId="7" w16cid:durableId="1183326704">
    <w:abstractNumId w:val="25"/>
  </w:num>
  <w:num w:numId="8" w16cid:durableId="1778603178">
    <w:abstractNumId w:val="1"/>
  </w:num>
  <w:num w:numId="9" w16cid:durableId="843936975">
    <w:abstractNumId w:val="2"/>
  </w:num>
  <w:num w:numId="10" w16cid:durableId="1494181856">
    <w:abstractNumId w:val="11"/>
  </w:num>
  <w:num w:numId="11" w16cid:durableId="1661687663">
    <w:abstractNumId w:val="21"/>
  </w:num>
  <w:num w:numId="12" w16cid:durableId="484707818">
    <w:abstractNumId w:val="32"/>
  </w:num>
  <w:num w:numId="13" w16cid:durableId="2043239594">
    <w:abstractNumId w:val="35"/>
  </w:num>
  <w:num w:numId="14" w16cid:durableId="259679606">
    <w:abstractNumId w:val="3"/>
  </w:num>
  <w:num w:numId="15" w16cid:durableId="83578110">
    <w:abstractNumId w:val="20"/>
  </w:num>
  <w:num w:numId="16" w16cid:durableId="2127770264">
    <w:abstractNumId w:val="3"/>
  </w:num>
  <w:num w:numId="17" w16cid:durableId="1292593920">
    <w:abstractNumId w:val="12"/>
  </w:num>
  <w:num w:numId="18" w16cid:durableId="2058161058">
    <w:abstractNumId w:val="9"/>
  </w:num>
  <w:num w:numId="19" w16cid:durableId="1526555915">
    <w:abstractNumId w:val="33"/>
  </w:num>
  <w:num w:numId="20" w16cid:durableId="108428933">
    <w:abstractNumId w:val="13"/>
  </w:num>
  <w:num w:numId="21" w16cid:durableId="1593508775">
    <w:abstractNumId w:val="8"/>
  </w:num>
  <w:num w:numId="22" w16cid:durableId="1945187930">
    <w:abstractNumId w:val="17"/>
  </w:num>
  <w:num w:numId="23" w16cid:durableId="1337881025">
    <w:abstractNumId w:val="18"/>
  </w:num>
  <w:num w:numId="24" w16cid:durableId="1905675734">
    <w:abstractNumId w:val="19"/>
  </w:num>
  <w:num w:numId="25" w16cid:durableId="504982774">
    <w:abstractNumId w:val="29"/>
  </w:num>
  <w:num w:numId="26" w16cid:durableId="625502950">
    <w:abstractNumId w:val="28"/>
  </w:num>
  <w:num w:numId="27" w16cid:durableId="1561672723">
    <w:abstractNumId w:val="34"/>
  </w:num>
  <w:num w:numId="28" w16cid:durableId="1841122581">
    <w:abstractNumId w:val="27"/>
  </w:num>
  <w:num w:numId="29" w16cid:durableId="151414841">
    <w:abstractNumId w:val="5"/>
  </w:num>
  <w:num w:numId="30" w16cid:durableId="1384328249">
    <w:abstractNumId w:val="22"/>
  </w:num>
  <w:num w:numId="31" w16cid:durableId="270020226">
    <w:abstractNumId w:val="30"/>
  </w:num>
  <w:num w:numId="32" w16cid:durableId="1999963965">
    <w:abstractNumId w:val="26"/>
  </w:num>
  <w:num w:numId="33" w16cid:durableId="1386372391">
    <w:abstractNumId w:val="36"/>
  </w:num>
  <w:num w:numId="34" w16cid:durableId="1024136128">
    <w:abstractNumId w:val="31"/>
  </w:num>
  <w:num w:numId="35" w16cid:durableId="1843936534">
    <w:abstractNumId w:val="14"/>
  </w:num>
  <w:num w:numId="36" w16cid:durableId="1958950298">
    <w:abstractNumId w:val="6"/>
  </w:num>
  <w:num w:numId="37" w16cid:durableId="1339382399">
    <w:abstractNumId w:val="7"/>
  </w:num>
  <w:num w:numId="38" w16cid:durableId="1328364313">
    <w:abstractNumId w:val="23"/>
  </w:num>
  <w:num w:numId="39" w16cid:durableId="736167259">
    <w:abstractNumId w:val="15"/>
  </w:num>
  <w:num w:numId="40" w16cid:durableId="993527829">
    <w:abstractNumId w:val="16"/>
  </w:num>
  <w:num w:numId="41" w16cid:durableId="143806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8070330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GxsLAwMDYxszA3tbRU0lEKTi0uzszPAykwrgUAYTj2qiwAAAA="/>
  </w:docVars>
  <w:rsids>
    <w:rsidRoot w:val="00277161"/>
    <w:rsid w:val="00000636"/>
    <w:rsid w:val="00000B51"/>
    <w:rsid w:val="00001266"/>
    <w:rsid w:val="0000133B"/>
    <w:rsid w:val="00001650"/>
    <w:rsid w:val="000016C0"/>
    <w:rsid w:val="00001C59"/>
    <w:rsid w:val="00001CB5"/>
    <w:rsid w:val="00001D2C"/>
    <w:rsid w:val="00001EE5"/>
    <w:rsid w:val="000020B4"/>
    <w:rsid w:val="00002198"/>
    <w:rsid w:val="0000225B"/>
    <w:rsid w:val="00002588"/>
    <w:rsid w:val="00002C43"/>
    <w:rsid w:val="00002C72"/>
    <w:rsid w:val="000032EB"/>
    <w:rsid w:val="0000373B"/>
    <w:rsid w:val="00003902"/>
    <w:rsid w:val="0000466F"/>
    <w:rsid w:val="00004792"/>
    <w:rsid w:val="00004969"/>
    <w:rsid w:val="00004C0F"/>
    <w:rsid w:val="00004FD9"/>
    <w:rsid w:val="0000505E"/>
    <w:rsid w:val="00005082"/>
    <w:rsid w:val="0000583B"/>
    <w:rsid w:val="00005B59"/>
    <w:rsid w:val="00005EEA"/>
    <w:rsid w:val="00006065"/>
    <w:rsid w:val="000060B8"/>
    <w:rsid w:val="0000695C"/>
    <w:rsid w:val="00006AAD"/>
    <w:rsid w:val="00006CA2"/>
    <w:rsid w:val="00006FA7"/>
    <w:rsid w:val="00007074"/>
    <w:rsid w:val="00007097"/>
    <w:rsid w:val="000074EC"/>
    <w:rsid w:val="000079B5"/>
    <w:rsid w:val="00007F84"/>
    <w:rsid w:val="00010597"/>
    <w:rsid w:val="000105DA"/>
    <w:rsid w:val="0001069F"/>
    <w:rsid w:val="00010B76"/>
    <w:rsid w:val="00010E53"/>
    <w:rsid w:val="00011341"/>
    <w:rsid w:val="00011683"/>
    <w:rsid w:val="0001191D"/>
    <w:rsid w:val="0001197F"/>
    <w:rsid w:val="00011E75"/>
    <w:rsid w:val="00011F11"/>
    <w:rsid w:val="000129FF"/>
    <w:rsid w:val="00012A8A"/>
    <w:rsid w:val="00012C41"/>
    <w:rsid w:val="00012CA4"/>
    <w:rsid w:val="0001344B"/>
    <w:rsid w:val="00013A53"/>
    <w:rsid w:val="00014422"/>
    <w:rsid w:val="000155C3"/>
    <w:rsid w:val="000156D7"/>
    <w:rsid w:val="00016CDB"/>
    <w:rsid w:val="00017105"/>
    <w:rsid w:val="0001740D"/>
    <w:rsid w:val="000175E5"/>
    <w:rsid w:val="00017617"/>
    <w:rsid w:val="000177DD"/>
    <w:rsid w:val="00020037"/>
    <w:rsid w:val="00020630"/>
    <w:rsid w:val="0002067B"/>
    <w:rsid w:val="000209C1"/>
    <w:rsid w:val="00020B8F"/>
    <w:rsid w:val="00020E9A"/>
    <w:rsid w:val="00021C0E"/>
    <w:rsid w:val="00021DEA"/>
    <w:rsid w:val="00022BDB"/>
    <w:rsid w:val="00022FD8"/>
    <w:rsid w:val="00022FF0"/>
    <w:rsid w:val="00023551"/>
    <w:rsid w:val="0002362A"/>
    <w:rsid w:val="00023CD4"/>
    <w:rsid w:val="00024463"/>
    <w:rsid w:val="000249C3"/>
    <w:rsid w:val="00024AD5"/>
    <w:rsid w:val="00024D6B"/>
    <w:rsid w:val="000250C0"/>
    <w:rsid w:val="00025983"/>
    <w:rsid w:val="00025D11"/>
    <w:rsid w:val="00025D6E"/>
    <w:rsid w:val="00025FAB"/>
    <w:rsid w:val="000265D5"/>
    <w:rsid w:val="000275BC"/>
    <w:rsid w:val="0002778F"/>
    <w:rsid w:val="00027A2A"/>
    <w:rsid w:val="00027FDA"/>
    <w:rsid w:val="00030100"/>
    <w:rsid w:val="00030893"/>
    <w:rsid w:val="00030921"/>
    <w:rsid w:val="00030D97"/>
    <w:rsid w:val="000310B9"/>
    <w:rsid w:val="00032568"/>
    <w:rsid w:val="00032593"/>
    <w:rsid w:val="00032A2A"/>
    <w:rsid w:val="00032A3D"/>
    <w:rsid w:val="00032E6C"/>
    <w:rsid w:val="000330E8"/>
    <w:rsid w:val="0003320D"/>
    <w:rsid w:val="00033774"/>
    <w:rsid w:val="00034175"/>
    <w:rsid w:val="00034532"/>
    <w:rsid w:val="00034D22"/>
    <w:rsid w:val="00035262"/>
    <w:rsid w:val="0003555F"/>
    <w:rsid w:val="00035740"/>
    <w:rsid w:val="0003585C"/>
    <w:rsid w:val="00035EDF"/>
    <w:rsid w:val="00035F3C"/>
    <w:rsid w:val="0003619D"/>
    <w:rsid w:val="0003721A"/>
    <w:rsid w:val="000375DC"/>
    <w:rsid w:val="00037829"/>
    <w:rsid w:val="00037A9E"/>
    <w:rsid w:val="00037F66"/>
    <w:rsid w:val="00040427"/>
    <w:rsid w:val="00040758"/>
    <w:rsid w:val="000419AD"/>
    <w:rsid w:val="00042000"/>
    <w:rsid w:val="00042094"/>
    <w:rsid w:val="0004214F"/>
    <w:rsid w:val="00042401"/>
    <w:rsid w:val="000425FA"/>
    <w:rsid w:val="0004272A"/>
    <w:rsid w:val="000434DD"/>
    <w:rsid w:val="000437BC"/>
    <w:rsid w:val="00043854"/>
    <w:rsid w:val="00043ABD"/>
    <w:rsid w:val="00043B3F"/>
    <w:rsid w:val="00043DDA"/>
    <w:rsid w:val="00043F3A"/>
    <w:rsid w:val="00043FCB"/>
    <w:rsid w:val="000443DC"/>
    <w:rsid w:val="00044449"/>
    <w:rsid w:val="00044988"/>
    <w:rsid w:val="00044E84"/>
    <w:rsid w:val="00045482"/>
    <w:rsid w:val="00045DA1"/>
    <w:rsid w:val="000462B0"/>
    <w:rsid w:val="000462EF"/>
    <w:rsid w:val="0004651B"/>
    <w:rsid w:val="000465E0"/>
    <w:rsid w:val="000466F0"/>
    <w:rsid w:val="0004675E"/>
    <w:rsid w:val="00047B33"/>
    <w:rsid w:val="000506D6"/>
    <w:rsid w:val="00051226"/>
    <w:rsid w:val="0005180A"/>
    <w:rsid w:val="00051894"/>
    <w:rsid w:val="00051929"/>
    <w:rsid w:val="000519CD"/>
    <w:rsid w:val="00051B92"/>
    <w:rsid w:val="00051BD2"/>
    <w:rsid w:val="0005206C"/>
    <w:rsid w:val="000526EC"/>
    <w:rsid w:val="00052932"/>
    <w:rsid w:val="00052997"/>
    <w:rsid w:val="00052C96"/>
    <w:rsid w:val="00052CB6"/>
    <w:rsid w:val="00052D74"/>
    <w:rsid w:val="00053142"/>
    <w:rsid w:val="00053239"/>
    <w:rsid w:val="00053240"/>
    <w:rsid w:val="00053289"/>
    <w:rsid w:val="00053498"/>
    <w:rsid w:val="000535A2"/>
    <w:rsid w:val="00053738"/>
    <w:rsid w:val="00053966"/>
    <w:rsid w:val="00053E4F"/>
    <w:rsid w:val="00053FF4"/>
    <w:rsid w:val="00054090"/>
    <w:rsid w:val="00054114"/>
    <w:rsid w:val="0005418E"/>
    <w:rsid w:val="00054CE4"/>
    <w:rsid w:val="00054CE9"/>
    <w:rsid w:val="000552AB"/>
    <w:rsid w:val="000552EF"/>
    <w:rsid w:val="00055375"/>
    <w:rsid w:val="0005538B"/>
    <w:rsid w:val="000564EA"/>
    <w:rsid w:val="000565B9"/>
    <w:rsid w:val="00056BCA"/>
    <w:rsid w:val="000570A9"/>
    <w:rsid w:val="000572EB"/>
    <w:rsid w:val="000572FE"/>
    <w:rsid w:val="000575BD"/>
    <w:rsid w:val="00060044"/>
    <w:rsid w:val="00060074"/>
    <w:rsid w:val="0006070B"/>
    <w:rsid w:val="00060DA6"/>
    <w:rsid w:val="000610C8"/>
    <w:rsid w:val="000616FC"/>
    <w:rsid w:val="0006171C"/>
    <w:rsid w:val="0006171F"/>
    <w:rsid w:val="0006178A"/>
    <w:rsid w:val="0006188C"/>
    <w:rsid w:val="00061E41"/>
    <w:rsid w:val="00061EF3"/>
    <w:rsid w:val="000621B5"/>
    <w:rsid w:val="00062461"/>
    <w:rsid w:val="00062FCD"/>
    <w:rsid w:val="0006360E"/>
    <w:rsid w:val="00063CC2"/>
    <w:rsid w:val="00063DB4"/>
    <w:rsid w:val="00064025"/>
    <w:rsid w:val="000640FC"/>
    <w:rsid w:val="00064E8A"/>
    <w:rsid w:val="00065214"/>
    <w:rsid w:val="0006550F"/>
    <w:rsid w:val="000658CF"/>
    <w:rsid w:val="00065C15"/>
    <w:rsid w:val="00066014"/>
    <w:rsid w:val="00066180"/>
    <w:rsid w:val="000667AF"/>
    <w:rsid w:val="00067A4A"/>
    <w:rsid w:val="000705DB"/>
    <w:rsid w:val="000707F8"/>
    <w:rsid w:val="000707FC"/>
    <w:rsid w:val="000709D0"/>
    <w:rsid w:val="00070B40"/>
    <w:rsid w:val="00070BC9"/>
    <w:rsid w:val="00070CB6"/>
    <w:rsid w:val="00070E21"/>
    <w:rsid w:val="000710BD"/>
    <w:rsid w:val="00071109"/>
    <w:rsid w:val="00071201"/>
    <w:rsid w:val="000712F8"/>
    <w:rsid w:val="00071911"/>
    <w:rsid w:val="00071A79"/>
    <w:rsid w:val="00071D53"/>
    <w:rsid w:val="00071E48"/>
    <w:rsid w:val="00071F5C"/>
    <w:rsid w:val="0007226B"/>
    <w:rsid w:val="000730F1"/>
    <w:rsid w:val="000735CB"/>
    <w:rsid w:val="00073958"/>
    <w:rsid w:val="00073F73"/>
    <w:rsid w:val="00074119"/>
    <w:rsid w:val="000741CC"/>
    <w:rsid w:val="000742DE"/>
    <w:rsid w:val="000743D2"/>
    <w:rsid w:val="0007453C"/>
    <w:rsid w:val="00074CAA"/>
    <w:rsid w:val="00074CF8"/>
    <w:rsid w:val="00074FA7"/>
    <w:rsid w:val="0007513F"/>
    <w:rsid w:val="0007550A"/>
    <w:rsid w:val="000755F3"/>
    <w:rsid w:val="00075E73"/>
    <w:rsid w:val="00076537"/>
    <w:rsid w:val="000766E3"/>
    <w:rsid w:val="0007675A"/>
    <w:rsid w:val="000767A2"/>
    <w:rsid w:val="00076D09"/>
    <w:rsid w:val="000772FB"/>
    <w:rsid w:val="00077345"/>
    <w:rsid w:val="00077A2F"/>
    <w:rsid w:val="00077A39"/>
    <w:rsid w:val="00077DAC"/>
    <w:rsid w:val="0008013A"/>
    <w:rsid w:val="0008038C"/>
    <w:rsid w:val="000806BD"/>
    <w:rsid w:val="00080CE3"/>
    <w:rsid w:val="00081431"/>
    <w:rsid w:val="0008182A"/>
    <w:rsid w:val="00081E07"/>
    <w:rsid w:val="0008225F"/>
    <w:rsid w:val="0008244D"/>
    <w:rsid w:val="000828BF"/>
    <w:rsid w:val="00083D52"/>
    <w:rsid w:val="0008438C"/>
    <w:rsid w:val="000851AA"/>
    <w:rsid w:val="00085C79"/>
    <w:rsid w:val="00085D4E"/>
    <w:rsid w:val="000860D3"/>
    <w:rsid w:val="000861B1"/>
    <w:rsid w:val="0008637B"/>
    <w:rsid w:val="000868D4"/>
    <w:rsid w:val="00087358"/>
    <w:rsid w:val="00087379"/>
    <w:rsid w:val="00087A32"/>
    <w:rsid w:val="00087C83"/>
    <w:rsid w:val="00087EE9"/>
    <w:rsid w:val="00090AB4"/>
    <w:rsid w:val="00090F12"/>
    <w:rsid w:val="000918A2"/>
    <w:rsid w:val="00092176"/>
    <w:rsid w:val="0009218C"/>
    <w:rsid w:val="000921D9"/>
    <w:rsid w:val="0009229A"/>
    <w:rsid w:val="00092488"/>
    <w:rsid w:val="0009279D"/>
    <w:rsid w:val="00092999"/>
    <w:rsid w:val="00092E2B"/>
    <w:rsid w:val="00092ED1"/>
    <w:rsid w:val="0009390F"/>
    <w:rsid w:val="00094A0C"/>
    <w:rsid w:val="00094A4E"/>
    <w:rsid w:val="00094EB1"/>
    <w:rsid w:val="00094F13"/>
    <w:rsid w:val="000953EB"/>
    <w:rsid w:val="000955E2"/>
    <w:rsid w:val="00095F93"/>
    <w:rsid w:val="00096451"/>
    <w:rsid w:val="00096507"/>
    <w:rsid w:val="0009677E"/>
    <w:rsid w:val="00096BD0"/>
    <w:rsid w:val="000979A9"/>
    <w:rsid w:val="00097B80"/>
    <w:rsid w:val="00097BAF"/>
    <w:rsid w:val="00097BCD"/>
    <w:rsid w:val="00097C93"/>
    <w:rsid w:val="000A017B"/>
    <w:rsid w:val="000A0BF2"/>
    <w:rsid w:val="000A0CC9"/>
    <w:rsid w:val="000A1301"/>
    <w:rsid w:val="000A2173"/>
    <w:rsid w:val="000A27A5"/>
    <w:rsid w:val="000A29C0"/>
    <w:rsid w:val="000A2C3B"/>
    <w:rsid w:val="000A367E"/>
    <w:rsid w:val="000A394D"/>
    <w:rsid w:val="000A3AFD"/>
    <w:rsid w:val="000A3B9B"/>
    <w:rsid w:val="000A3CE0"/>
    <w:rsid w:val="000A40D8"/>
    <w:rsid w:val="000A4822"/>
    <w:rsid w:val="000A496A"/>
    <w:rsid w:val="000A4CF3"/>
    <w:rsid w:val="000A53DB"/>
    <w:rsid w:val="000A592B"/>
    <w:rsid w:val="000A645E"/>
    <w:rsid w:val="000A65F2"/>
    <w:rsid w:val="000A6C1C"/>
    <w:rsid w:val="000A6E0A"/>
    <w:rsid w:val="000A71C7"/>
    <w:rsid w:val="000A7F1D"/>
    <w:rsid w:val="000B0039"/>
    <w:rsid w:val="000B0261"/>
    <w:rsid w:val="000B0282"/>
    <w:rsid w:val="000B0462"/>
    <w:rsid w:val="000B06FA"/>
    <w:rsid w:val="000B072B"/>
    <w:rsid w:val="000B122D"/>
    <w:rsid w:val="000B16EE"/>
    <w:rsid w:val="000B1A83"/>
    <w:rsid w:val="000B215C"/>
    <w:rsid w:val="000B28DD"/>
    <w:rsid w:val="000B2DD8"/>
    <w:rsid w:val="000B308E"/>
    <w:rsid w:val="000B3127"/>
    <w:rsid w:val="000B329E"/>
    <w:rsid w:val="000B3805"/>
    <w:rsid w:val="000B39C8"/>
    <w:rsid w:val="000B42FB"/>
    <w:rsid w:val="000B5122"/>
    <w:rsid w:val="000B53DD"/>
    <w:rsid w:val="000B56C0"/>
    <w:rsid w:val="000B5870"/>
    <w:rsid w:val="000B5DE3"/>
    <w:rsid w:val="000B5F70"/>
    <w:rsid w:val="000B617A"/>
    <w:rsid w:val="000B6759"/>
    <w:rsid w:val="000B6AD8"/>
    <w:rsid w:val="000B7172"/>
    <w:rsid w:val="000B717A"/>
    <w:rsid w:val="000B7311"/>
    <w:rsid w:val="000B735B"/>
    <w:rsid w:val="000B7E2C"/>
    <w:rsid w:val="000C08F6"/>
    <w:rsid w:val="000C0D19"/>
    <w:rsid w:val="000C0D42"/>
    <w:rsid w:val="000C0D98"/>
    <w:rsid w:val="000C0DD3"/>
    <w:rsid w:val="000C1139"/>
    <w:rsid w:val="000C23D1"/>
    <w:rsid w:val="000C2ACA"/>
    <w:rsid w:val="000C2CD0"/>
    <w:rsid w:val="000C30AB"/>
    <w:rsid w:val="000C34F7"/>
    <w:rsid w:val="000C378B"/>
    <w:rsid w:val="000C4A0B"/>
    <w:rsid w:val="000C4D23"/>
    <w:rsid w:val="000C4D35"/>
    <w:rsid w:val="000C5155"/>
    <w:rsid w:val="000C5403"/>
    <w:rsid w:val="000C585E"/>
    <w:rsid w:val="000C63A4"/>
    <w:rsid w:val="000C6A26"/>
    <w:rsid w:val="000C6C48"/>
    <w:rsid w:val="000C73A7"/>
    <w:rsid w:val="000C7D3A"/>
    <w:rsid w:val="000C7DB0"/>
    <w:rsid w:val="000D04A5"/>
    <w:rsid w:val="000D0BA6"/>
    <w:rsid w:val="000D0C71"/>
    <w:rsid w:val="000D14F9"/>
    <w:rsid w:val="000D1570"/>
    <w:rsid w:val="000D16DA"/>
    <w:rsid w:val="000D1A1B"/>
    <w:rsid w:val="000D1ECE"/>
    <w:rsid w:val="000D256F"/>
    <w:rsid w:val="000D27EC"/>
    <w:rsid w:val="000D2900"/>
    <w:rsid w:val="000D2AD5"/>
    <w:rsid w:val="000D2E75"/>
    <w:rsid w:val="000D43CA"/>
    <w:rsid w:val="000D4AC8"/>
    <w:rsid w:val="000D4BDF"/>
    <w:rsid w:val="000D4CC2"/>
    <w:rsid w:val="000D4D2C"/>
    <w:rsid w:val="000D5009"/>
    <w:rsid w:val="000D50C6"/>
    <w:rsid w:val="000D5248"/>
    <w:rsid w:val="000D53DC"/>
    <w:rsid w:val="000D6217"/>
    <w:rsid w:val="000D6936"/>
    <w:rsid w:val="000D7236"/>
    <w:rsid w:val="000D77D9"/>
    <w:rsid w:val="000D77F2"/>
    <w:rsid w:val="000D7CFC"/>
    <w:rsid w:val="000E0163"/>
    <w:rsid w:val="000E08C4"/>
    <w:rsid w:val="000E0987"/>
    <w:rsid w:val="000E09FB"/>
    <w:rsid w:val="000E1168"/>
    <w:rsid w:val="000E1575"/>
    <w:rsid w:val="000E18E6"/>
    <w:rsid w:val="000E198A"/>
    <w:rsid w:val="000E1AF0"/>
    <w:rsid w:val="000E1DAF"/>
    <w:rsid w:val="000E1E70"/>
    <w:rsid w:val="000E268F"/>
    <w:rsid w:val="000E272B"/>
    <w:rsid w:val="000E2AC9"/>
    <w:rsid w:val="000E32C8"/>
    <w:rsid w:val="000E377B"/>
    <w:rsid w:val="000E377D"/>
    <w:rsid w:val="000E3D3D"/>
    <w:rsid w:val="000E4566"/>
    <w:rsid w:val="000E45D6"/>
    <w:rsid w:val="000E4C78"/>
    <w:rsid w:val="000E51A2"/>
    <w:rsid w:val="000E56D8"/>
    <w:rsid w:val="000E56DE"/>
    <w:rsid w:val="000E586A"/>
    <w:rsid w:val="000E5F5F"/>
    <w:rsid w:val="000E6191"/>
    <w:rsid w:val="000E619D"/>
    <w:rsid w:val="000E6851"/>
    <w:rsid w:val="000E686D"/>
    <w:rsid w:val="000E71BB"/>
    <w:rsid w:val="000E721C"/>
    <w:rsid w:val="000E72CE"/>
    <w:rsid w:val="000E77B4"/>
    <w:rsid w:val="000E7838"/>
    <w:rsid w:val="000E7974"/>
    <w:rsid w:val="000E7F65"/>
    <w:rsid w:val="000E7FB2"/>
    <w:rsid w:val="000F02E9"/>
    <w:rsid w:val="000F05D5"/>
    <w:rsid w:val="000F0A69"/>
    <w:rsid w:val="000F0D38"/>
    <w:rsid w:val="000F0D8E"/>
    <w:rsid w:val="000F110C"/>
    <w:rsid w:val="000F130E"/>
    <w:rsid w:val="000F1CB4"/>
    <w:rsid w:val="000F233B"/>
    <w:rsid w:val="000F2437"/>
    <w:rsid w:val="000F26F8"/>
    <w:rsid w:val="000F2956"/>
    <w:rsid w:val="000F2965"/>
    <w:rsid w:val="000F2B91"/>
    <w:rsid w:val="000F2F76"/>
    <w:rsid w:val="000F30FB"/>
    <w:rsid w:val="000F357F"/>
    <w:rsid w:val="000F366A"/>
    <w:rsid w:val="000F3768"/>
    <w:rsid w:val="000F39E2"/>
    <w:rsid w:val="000F427C"/>
    <w:rsid w:val="000F4557"/>
    <w:rsid w:val="000F4BF1"/>
    <w:rsid w:val="000F4F58"/>
    <w:rsid w:val="000F5E96"/>
    <w:rsid w:val="000F6109"/>
    <w:rsid w:val="000F6DD1"/>
    <w:rsid w:val="000F7223"/>
    <w:rsid w:val="000F777F"/>
    <w:rsid w:val="000F783F"/>
    <w:rsid w:val="000F796C"/>
    <w:rsid w:val="000F7B81"/>
    <w:rsid w:val="000F7F2F"/>
    <w:rsid w:val="001003A4"/>
    <w:rsid w:val="001004D6"/>
    <w:rsid w:val="00100682"/>
    <w:rsid w:val="00100748"/>
    <w:rsid w:val="00100EEB"/>
    <w:rsid w:val="001010EF"/>
    <w:rsid w:val="00101483"/>
    <w:rsid w:val="00101595"/>
    <w:rsid w:val="00101744"/>
    <w:rsid w:val="00101A60"/>
    <w:rsid w:val="00101CB6"/>
    <w:rsid w:val="00102175"/>
    <w:rsid w:val="00102318"/>
    <w:rsid w:val="00103230"/>
    <w:rsid w:val="001037EC"/>
    <w:rsid w:val="0010409E"/>
    <w:rsid w:val="0010482F"/>
    <w:rsid w:val="00104B40"/>
    <w:rsid w:val="00105353"/>
    <w:rsid w:val="0010567C"/>
    <w:rsid w:val="00105FBF"/>
    <w:rsid w:val="00106060"/>
    <w:rsid w:val="001063C1"/>
    <w:rsid w:val="00106550"/>
    <w:rsid w:val="0010696F"/>
    <w:rsid w:val="00106A53"/>
    <w:rsid w:val="00106EFD"/>
    <w:rsid w:val="0010714E"/>
    <w:rsid w:val="00107C28"/>
    <w:rsid w:val="00110502"/>
    <w:rsid w:val="001112F9"/>
    <w:rsid w:val="0011162A"/>
    <w:rsid w:val="0011182E"/>
    <w:rsid w:val="00111834"/>
    <w:rsid w:val="001118C9"/>
    <w:rsid w:val="001119DD"/>
    <w:rsid w:val="00111F4D"/>
    <w:rsid w:val="001125B3"/>
    <w:rsid w:val="0011290B"/>
    <w:rsid w:val="00112BC7"/>
    <w:rsid w:val="00112EB3"/>
    <w:rsid w:val="001132D4"/>
    <w:rsid w:val="00113B7A"/>
    <w:rsid w:val="00114039"/>
    <w:rsid w:val="00114430"/>
    <w:rsid w:val="001149E6"/>
    <w:rsid w:val="00114E44"/>
    <w:rsid w:val="00114F6D"/>
    <w:rsid w:val="001152E0"/>
    <w:rsid w:val="00115816"/>
    <w:rsid w:val="0011588B"/>
    <w:rsid w:val="001159B1"/>
    <w:rsid w:val="00115A7B"/>
    <w:rsid w:val="00115B0F"/>
    <w:rsid w:val="00116277"/>
    <w:rsid w:val="001164F2"/>
    <w:rsid w:val="00116E49"/>
    <w:rsid w:val="00116F8F"/>
    <w:rsid w:val="0011710D"/>
    <w:rsid w:val="00117453"/>
    <w:rsid w:val="00117566"/>
    <w:rsid w:val="001178FE"/>
    <w:rsid w:val="001179AF"/>
    <w:rsid w:val="00117A83"/>
    <w:rsid w:val="00117B3A"/>
    <w:rsid w:val="00117BC1"/>
    <w:rsid w:val="0012006C"/>
    <w:rsid w:val="00120A40"/>
    <w:rsid w:val="00121042"/>
    <w:rsid w:val="001216F3"/>
    <w:rsid w:val="001217DB"/>
    <w:rsid w:val="00121C1F"/>
    <w:rsid w:val="001220CC"/>
    <w:rsid w:val="00122224"/>
    <w:rsid w:val="0012227A"/>
    <w:rsid w:val="001224DF"/>
    <w:rsid w:val="00123481"/>
    <w:rsid w:val="00123717"/>
    <w:rsid w:val="00123989"/>
    <w:rsid w:val="00123B66"/>
    <w:rsid w:val="00123C42"/>
    <w:rsid w:val="001243F7"/>
    <w:rsid w:val="00125765"/>
    <w:rsid w:val="00125EC3"/>
    <w:rsid w:val="00126057"/>
    <w:rsid w:val="0012606E"/>
    <w:rsid w:val="001265E9"/>
    <w:rsid w:val="00126609"/>
    <w:rsid w:val="00126628"/>
    <w:rsid w:val="001266E6"/>
    <w:rsid w:val="0012670E"/>
    <w:rsid w:val="00126752"/>
    <w:rsid w:val="001268FE"/>
    <w:rsid w:val="00126F0B"/>
    <w:rsid w:val="00127018"/>
    <w:rsid w:val="00127041"/>
    <w:rsid w:val="0012704B"/>
    <w:rsid w:val="001271B9"/>
    <w:rsid w:val="001272D5"/>
    <w:rsid w:val="00127767"/>
    <w:rsid w:val="001277F0"/>
    <w:rsid w:val="00127A5C"/>
    <w:rsid w:val="00127E6A"/>
    <w:rsid w:val="00127F90"/>
    <w:rsid w:val="0013029F"/>
    <w:rsid w:val="00130B54"/>
    <w:rsid w:val="00130BDC"/>
    <w:rsid w:val="00130C0E"/>
    <w:rsid w:val="0013181D"/>
    <w:rsid w:val="001322F3"/>
    <w:rsid w:val="00132AA7"/>
    <w:rsid w:val="00132C56"/>
    <w:rsid w:val="00132ED1"/>
    <w:rsid w:val="00133061"/>
    <w:rsid w:val="0013388B"/>
    <w:rsid w:val="00133D2D"/>
    <w:rsid w:val="00133EB9"/>
    <w:rsid w:val="00133EE2"/>
    <w:rsid w:val="00133F02"/>
    <w:rsid w:val="0013422B"/>
    <w:rsid w:val="00134339"/>
    <w:rsid w:val="00134653"/>
    <w:rsid w:val="00134858"/>
    <w:rsid w:val="00134961"/>
    <w:rsid w:val="00134AD2"/>
    <w:rsid w:val="00134CE9"/>
    <w:rsid w:val="00135683"/>
    <w:rsid w:val="00135696"/>
    <w:rsid w:val="0013695A"/>
    <w:rsid w:val="00136B38"/>
    <w:rsid w:val="00137318"/>
    <w:rsid w:val="0013751D"/>
    <w:rsid w:val="0013793D"/>
    <w:rsid w:val="001379C1"/>
    <w:rsid w:val="00137ACA"/>
    <w:rsid w:val="00140277"/>
    <w:rsid w:val="001412C9"/>
    <w:rsid w:val="001412CF"/>
    <w:rsid w:val="00141328"/>
    <w:rsid w:val="00141391"/>
    <w:rsid w:val="0014155D"/>
    <w:rsid w:val="00141BFB"/>
    <w:rsid w:val="00141F21"/>
    <w:rsid w:val="0014201D"/>
    <w:rsid w:val="001420D5"/>
    <w:rsid w:val="001439AF"/>
    <w:rsid w:val="0014502D"/>
    <w:rsid w:val="00145840"/>
    <w:rsid w:val="0014591C"/>
    <w:rsid w:val="001464CB"/>
    <w:rsid w:val="00146690"/>
    <w:rsid w:val="00147921"/>
    <w:rsid w:val="00147ACC"/>
    <w:rsid w:val="00147E17"/>
    <w:rsid w:val="00147FF2"/>
    <w:rsid w:val="0014F9E6"/>
    <w:rsid w:val="00150076"/>
    <w:rsid w:val="00150754"/>
    <w:rsid w:val="00150B7A"/>
    <w:rsid w:val="00150CC9"/>
    <w:rsid w:val="001513BA"/>
    <w:rsid w:val="0015153F"/>
    <w:rsid w:val="0015160D"/>
    <w:rsid w:val="00151BB6"/>
    <w:rsid w:val="001520B1"/>
    <w:rsid w:val="001527EF"/>
    <w:rsid w:val="00152BA2"/>
    <w:rsid w:val="001534D9"/>
    <w:rsid w:val="001534EA"/>
    <w:rsid w:val="0015351F"/>
    <w:rsid w:val="0015353D"/>
    <w:rsid w:val="00153AAE"/>
    <w:rsid w:val="00153C3F"/>
    <w:rsid w:val="00154384"/>
    <w:rsid w:val="00154460"/>
    <w:rsid w:val="00154771"/>
    <w:rsid w:val="0015511C"/>
    <w:rsid w:val="0015585C"/>
    <w:rsid w:val="001558E5"/>
    <w:rsid w:val="00155B83"/>
    <w:rsid w:val="00156080"/>
    <w:rsid w:val="0015720A"/>
    <w:rsid w:val="001574F6"/>
    <w:rsid w:val="0015755C"/>
    <w:rsid w:val="00157690"/>
    <w:rsid w:val="001576D4"/>
    <w:rsid w:val="0015775C"/>
    <w:rsid w:val="00157ADD"/>
    <w:rsid w:val="00157B84"/>
    <w:rsid w:val="00160ECA"/>
    <w:rsid w:val="001612C5"/>
    <w:rsid w:val="00161BF7"/>
    <w:rsid w:val="00161EBB"/>
    <w:rsid w:val="0016211B"/>
    <w:rsid w:val="001621C0"/>
    <w:rsid w:val="001627C7"/>
    <w:rsid w:val="00162AA9"/>
    <w:rsid w:val="00162BB0"/>
    <w:rsid w:val="00163731"/>
    <w:rsid w:val="00163A25"/>
    <w:rsid w:val="00163C1E"/>
    <w:rsid w:val="00163EE7"/>
    <w:rsid w:val="001647FE"/>
    <w:rsid w:val="00164A5D"/>
    <w:rsid w:val="00164D02"/>
    <w:rsid w:val="00164EA2"/>
    <w:rsid w:val="0016605A"/>
    <w:rsid w:val="00166163"/>
    <w:rsid w:val="0016732E"/>
    <w:rsid w:val="00167B5A"/>
    <w:rsid w:val="0017050E"/>
    <w:rsid w:val="0017072D"/>
    <w:rsid w:val="00170799"/>
    <w:rsid w:val="00170B75"/>
    <w:rsid w:val="00170CF8"/>
    <w:rsid w:val="001712ED"/>
    <w:rsid w:val="0017150A"/>
    <w:rsid w:val="00171857"/>
    <w:rsid w:val="0017185B"/>
    <w:rsid w:val="00171E1B"/>
    <w:rsid w:val="00172301"/>
    <w:rsid w:val="00172424"/>
    <w:rsid w:val="001724D6"/>
    <w:rsid w:val="0017250D"/>
    <w:rsid w:val="0017279E"/>
    <w:rsid w:val="00172B4C"/>
    <w:rsid w:val="00172BD3"/>
    <w:rsid w:val="00173594"/>
    <w:rsid w:val="00173FF5"/>
    <w:rsid w:val="00174775"/>
    <w:rsid w:val="0017490F"/>
    <w:rsid w:val="001749B9"/>
    <w:rsid w:val="00174D62"/>
    <w:rsid w:val="00174FBD"/>
    <w:rsid w:val="00175884"/>
    <w:rsid w:val="001759AC"/>
    <w:rsid w:val="00175B0F"/>
    <w:rsid w:val="00175FC2"/>
    <w:rsid w:val="00176922"/>
    <w:rsid w:val="00176AC8"/>
    <w:rsid w:val="00176BE9"/>
    <w:rsid w:val="00176E33"/>
    <w:rsid w:val="001779AE"/>
    <w:rsid w:val="00177A76"/>
    <w:rsid w:val="00177AB6"/>
    <w:rsid w:val="00177B0F"/>
    <w:rsid w:val="00177D43"/>
    <w:rsid w:val="00177FE5"/>
    <w:rsid w:val="00180266"/>
    <w:rsid w:val="001806FD"/>
    <w:rsid w:val="0018095B"/>
    <w:rsid w:val="00180B89"/>
    <w:rsid w:val="00180ED7"/>
    <w:rsid w:val="00181079"/>
    <w:rsid w:val="001812C5"/>
    <w:rsid w:val="001814A8"/>
    <w:rsid w:val="001818C8"/>
    <w:rsid w:val="00181A80"/>
    <w:rsid w:val="00181B38"/>
    <w:rsid w:val="00181EA9"/>
    <w:rsid w:val="00182E8C"/>
    <w:rsid w:val="00183566"/>
    <w:rsid w:val="001842E5"/>
    <w:rsid w:val="0018485C"/>
    <w:rsid w:val="001849A3"/>
    <w:rsid w:val="00184CF4"/>
    <w:rsid w:val="00184D7D"/>
    <w:rsid w:val="00185275"/>
    <w:rsid w:val="001865D6"/>
    <w:rsid w:val="001865EE"/>
    <w:rsid w:val="00186936"/>
    <w:rsid w:val="00186F05"/>
    <w:rsid w:val="001876F3"/>
    <w:rsid w:val="00187992"/>
    <w:rsid w:val="00187A3D"/>
    <w:rsid w:val="0019003A"/>
    <w:rsid w:val="0019007E"/>
    <w:rsid w:val="0019055B"/>
    <w:rsid w:val="00190864"/>
    <w:rsid w:val="00190D5C"/>
    <w:rsid w:val="00191371"/>
    <w:rsid w:val="001913F6"/>
    <w:rsid w:val="00191A4C"/>
    <w:rsid w:val="00191C87"/>
    <w:rsid w:val="00192064"/>
    <w:rsid w:val="0019236A"/>
    <w:rsid w:val="00192CB9"/>
    <w:rsid w:val="00192F8E"/>
    <w:rsid w:val="00193317"/>
    <w:rsid w:val="00193A0C"/>
    <w:rsid w:val="00193C19"/>
    <w:rsid w:val="00193C45"/>
    <w:rsid w:val="00193F4A"/>
    <w:rsid w:val="00194179"/>
    <w:rsid w:val="00194194"/>
    <w:rsid w:val="0019423A"/>
    <w:rsid w:val="00194391"/>
    <w:rsid w:val="001944EC"/>
    <w:rsid w:val="00194EB7"/>
    <w:rsid w:val="00195083"/>
    <w:rsid w:val="00195781"/>
    <w:rsid w:val="001958DD"/>
    <w:rsid w:val="00195EAC"/>
    <w:rsid w:val="0019688C"/>
    <w:rsid w:val="00196C31"/>
    <w:rsid w:val="0019744E"/>
    <w:rsid w:val="00197643"/>
    <w:rsid w:val="001A022B"/>
    <w:rsid w:val="001A07B4"/>
    <w:rsid w:val="001A0D55"/>
    <w:rsid w:val="001A0E10"/>
    <w:rsid w:val="001A10B3"/>
    <w:rsid w:val="001A1110"/>
    <w:rsid w:val="001A1798"/>
    <w:rsid w:val="001A1804"/>
    <w:rsid w:val="001A2836"/>
    <w:rsid w:val="001A2B28"/>
    <w:rsid w:val="001A3019"/>
    <w:rsid w:val="001A33C2"/>
    <w:rsid w:val="001A3612"/>
    <w:rsid w:val="001A386E"/>
    <w:rsid w:val="001A38A4"/>
    <w:rsid w:val="001A3A77"/>
    <w:rsid w:val="001A4269"/>
    <w:rsid w:val="001A4853"/>
    <w:rsid w:val="001A4B40"/>
    <w:rsid w:val="001A51AE"/>
    <w:rsid w:val="001A5A53"/>
    <w:rsid w:val="001A5B89"/>
    <w:rsid w:val="001A647E"/>
    <w:rsid w:val="001A69E8"/>
    <w:rsid w:val="001A6AF1"/>
    <w:rsid w:val="001A704A"/>
    <w:rsid w:val="001A7724"/>
    <w:rsid w:val="001A7DD4"/>
    <w:rsid w:val="001A7E68"/>
    <w:rsid w:val="001A7F9E"/>
    <w:rsid w:val="001B02C0"/>
    <w:rsid w:val="001B073A"/>
    <w:rsid w:val="001B075E"/>
    <w:rsid w:val="001B07CE"/>
    <w:rsid w:val="001B08AE"/>
    <w:rsid w:val="001B0916"/>
    <w:rsid w:val="001B10E5"/>
    <w:rsid w:val="001B1198"/>
    <w:rsid w:val="001B12F5"/>
    <w:rsid w:val="001B184B"/>
    <w:rsid w:val="001B1B1C"/>
    <w:rsid w:val="001B1FF7"/>
    <w:rsid w:val="001B2183"/>
    <w:rsid w:val="001B2A16"/>
    <w:rsid w:val="001B2F2A"/>
    <w:rsid w:val="001B309D"/>
    <w:rsid w:val="001B335B"/>
    <w:rsid w:val="001B4476"/>
    <w:rsid w:val="001B4994"/>
    <w:rsid w:val="001B4DA7"/>
    <w:rsid w:val="001B58AA"/>
    <w:rsid w:val="001B6084"/>
    <w:rsid w:val="001B6499"/>
    <w:rsid w:val="001B6F95"/>
    <w:rsid w:val="001B70A8"/>
    <w:rsid w:val="001B7526"/>
    <w:rsid w:val="001B767B"/>
    <w:rsid w:val="001B7996"/>
    <w:rsid w:val="001B7B34"/>
    <w:rsid w:val="001C051C"/>
    <w:rsid w:val="001C053B"/>
    <w:rsid w:val="001C0655"/>
    <w:rsid w:val="001C092C"/>
    <w:rsid w:val="001C0AE5"/>
    <w:rsid w:val="001C0B49"/>
    <w:rsid w:val="001C0D31"/>
    <w:rsid w:val="001C0F5D"/>
    <w:rsid w:val="001C18C5"/>
    <w:rsid w:val="001C1B38"/>
    <w:rsid w:val="001C2561"/>
    <w:rsid w:val="001C2AFA"/>
    <w:rsid w:val="001C2C85"/>
    <w:rsid w:val="001C2FDA"/>
    <w:rsid w:val="001C30FB"/>
    <w:rsid w:val="001C3435"/>
    <w:rsid w:val="001C351C"/>
    <w:rsid w:val="001C3C5D"/>
    <w:rsid w:val="001C3D37"/>
    <w:rsid w:val="001C3E36"/>
    <w:rsid w:val="001C3F43"/>
    <w:rsid w:val="001C41D0"/>
    <w:rsid w:val="001C426D"/>
    <w:rsid w:val="001C4384"/>
    <w:rsid w:val="001C4530"/>
    <w:rsid w:val="001C45B6"/>
    <w:rsid w:val="001C46D5"/>
    <w:rsid w:val="001C4842"/>
    <w:rsid w:val="001C48A4"/>
    <w:rsid w:val="001C5077"/>
    <w:rsid w:val="001C5532"/>
    <w:rsid w:val="001C564F"/>
    <w:rsid w:val="001C5BC5"/>
    <w:rsid w:val="001C5C9B"/>
    <w:rsid w:val="001C67B7"/>
    <w:rsid w:val="001C6BDC"/>
    <w:rsid w:val="001C7392"/>
    <w:rsid w:val="001C76BF"/>
    <w:rsid w:val="001C7AAB"/>
    <w:rsid w:val="001D02AE"/>
    <w:rsid w:val="001D0318"/>
    <w:rsid w:val="001D03C6"/>
    <w:rsid w:val="001D0483"/>
    <w:rsid w:val="001D0B2E"/>
    <w:rsid w:val="001D17C6"/>
    <w:rsid w:val="001D1963"/>
    <w:rsid w:val="001D1D91"/>
    <w:rsid w:val="001D1ED9"/>
    <w:rsid w:val="001D1F59"/>
    <w:rsid w:val="001D1FE6"/>
    <w:rsid w:val="001D203B"/>
    <w:rsid w:val="001D2296"/>
    <w:rsid w:val="001D2634"/>
    <w:rsid w:val="001D355A"/>
    <w:rsid w:val="001D3C4A"/>
    <w:rsid w:val="001D3EF6"/>
    <w:rsid w:val="001D4748"/>
    <w:rsid w:val="001D5149"/>
    <w:rsid w:val="001D52D1"/>
    <w:rsid w:val="001D5867"/>
    <w:rsid w:val="001D5ADE"/>
    <w:rsid w:val="001D5C22"/>
    <w:rsid w:val="001D76DB"/>
    <w:rsid w:val="001D7922"/>
    <w:rsid w:val="001D7CB7"/>
    <w:rsid w:val="001E019B"/>
    <w:rsid w:val="001E035B"/>
    <w:rsid w:val="001E044C"/>
    <w:rsid w:val="001E04EE"/>
    <w:rsid w:val="001E06A7"/>
    <w:rsid w:val="001E0734"/>
    <w:rsid w:val="001E0A32"/>
    <w:rsid w:val="001E0A60"/>
    <w:rsid w:val="001E0F0B"/>
    <w:rsid w:val="001E1108"/>
    <w:rsid w:val="001E1296"/>
    <w:rsid w:val="001E1E19"/>
    <w:rsid w:val="001E21EF"/>
    <w:rsid w:val="001E225C"/>
    <w:rsid w:val="001E2B16"/>
    <w:rsid w:val="001E2BBE"/>
    <w:rsid w:val="001E2D07"/>
    <w:rsid w:val="001E30ED"/>
    <w:rsid w:val="001E3916"/>
    <w:rsid w:val="001E417B"/>
    <w:rsid w:val="001E42F2"/>
    <w:rsid w:val="001E495A"/>
    <w:rsid w:val="001E4CA9"/>
    <w:rsid w:val="001E4F7B"/>
    <w:rsid w:val="001E58CE"/>
    <w:rsid w:val="001E5B9D"/>
    <w:rsid w:val="001E5D24"/>
    <w:rsid w:val="001E5F36"/>
    <w:rsid w:val="001E60E5"/>
    <w:rsid w:val="001E61E8"/>
    <w:rsid w:val="001E6767"/>
    <w:rsid w:val="001E6889"/>
    <w:rsid w:val="001E6BB2"/>
    <w:rsid w:val="001E6C11"/>
    <w:rsid w:val="001E6D07"/>
    <w:rsid w:val="001E6DDC"/>
    <w:rsid w:val="001E6FF9"/>
    <w:rsid w:val="001E702F"/>
    <w:rsid w:val="001E7257"/>
    <w:rsid w:val="001E7D35"/>
    <w:rsid w:val="001F0273"/>
    <w:rsid w:val="001F051B"/>
    <w:rsid w:val="001F07DF"/>
    <w:rsid w:val="001F085D"/>
    <w:rsid w:val="001F0871"/>
    <w:rsid w:val="001F13FA"/>
    <w:rsid w:val="001F15DC"/>
    <w:rsid w:val="001F18AF"/>
    <w:rsid w:val="001F1B8B"/>
    <w:rsid w:val="001F20B0"/>
    <w:rsid w:val="001F2222"/>
    <w:rsid w:val="001F3141"/>
    <w:rsid w:val="001F336C"/>
    <w:rsid w:val="001F3D0B"/>
    <w:rsid w:val="001F3D33"/>
    <w:rsid w:val="001F4582"/>
    <w:rsid w:val="001F467B"/>
    <w:rsid w:val="001F486D"/>
    <w:rsid w:val="001F5418"/>
    <w:rsid w:val="001F5944"/>
    <w:rsid w:val="001F5964"/>
    <w:rsid w:val="001F6B6B"/>
    <w:rsid w:val="001F6D0E"/>
    <w:rsid w:val="001F6E01"/>
    <w:rsid w:val="001F70AB"/>
    <w:rsid w:val="001F70E7"/>
    <w:rsid w:val="001F7A37"/>
    <w:rsid w:val="001F7C63"/>
    <w:rsid w:val="001F7EE1"/>
    <w:rsid w:val="00200054"/>
    <w:rsid w:val="00200318"/>
    <w:rsid w:val="002004B3"/>
    <w:rsid w:val="0020054E"/>
    <w:rsid w:val="002005FB"/>
    <w:rsid w:val="00200AEA"/>
    <w:rsid w:val="00200F61"/>
    <w:rsid w:val="002011C2"/>
    <w:rsid w:val="00201354"/>
    <w:rsid w:val="002018FE"/>
    <w:rsid w:val="002019B2"/>
    <w:rsid w:val="00201D91"/>
    <w:rsid w:val="00202258"/>
    <w:rsid w:val="002026AB"/>
    <w:rsid w:val="0020274D"/>
    <w:rsid w:val="002035E4"/>
    <w:rsid w:val="00203947"/>
    <w:rsid w:val="00203D9E"/>
    <w:rsid w:val="0020472B"/>
    <w:rsid w:val="0020535C"/>
    <w:rsid w:val="002059F6"/>
    <w:rsid w:val="00205A8C"/>
    <w:rsid w:val="00205AF0"/>
    <w:rsid w:val="00205B8B"/>
    <w:rsid w:val="00205F10"/>
    <w:rsid w:val="002063E0"/>
    <w:rsid w:val="0020672C"/>
    <w:rsid w:val="002068C2"/>
    <w:rsid w:val="002071A3"/>
    <w:rsid w:val="00207368"/>
    <w:rsid w:val="00207756"/>
    <w:rsid w:val="0020780D"/>
    <w:rsid w:val="00207889"/>
    <w:rsid w:val="00207BA6"/>
    <w:rsid w:val="00207F02"/>
    <w:rsid w:val="002101FE"/>
    <w:rsid w:val="002103DD"/>
    <w:rsid w:val="0021073F"/>
    <w:rsid w:val="00210B2B"/>
    <w:rsid w:val="00210D7C"/>
    <w:rsid w:val="002111BC"/>
    <w:rsid w:val="0021134C"/>
    <w:rsid w:val="00211506"/>
    <w:rsid w:val="00211E4D"/>
    <w:rsid w:val="00211FDB"/>
    <w:rsid w:val="002124F1"/>
    <w:rsid w:val="00212576"/>
    <w:rsid w:val="0021276A"/>
    <w:rsid w:val="00212C59"/>
    <w:rsid w:val="0021349B"/>
    <w:rsid w:val="002138B2"/>
    <w:rsid w:val="002139C8"/>
    <w:rsid w:val="00213B64"/>
    <w:rsid w:val="00213E54"/>
    <w:rsid w:val="00214477"/>
    <w:rsid w:val="0021518C"/>
    <w:rsid w:val="002160BA"/>
    <w:rsid w:val="0021639D"/>
    <w:rsid w:val="002168DB"/>
    <w:rsid w:val="00216BB4"/>
    <w:rsid w:val="00216DA7"/>
    <w:rsid w:val="00217008"/>
    <w:rsid w:val="00217808"/>
    <w:rsid w:val="0021798C"/>
    <w:rsid w:val="00217A8A"/>
    <w:rsid w:val="00217A8F"/>
    <w:rsid w:val="00217D3F"/>
    <w:rsid w:val="00220017"/>
    <w:rsid w:val="00220205"/>
    <w:rsid w:val="002204C3"/>
    <w:rsid w:val="00220767"/>
    <w:rsid w:val="002207CD"/>
    <w:rsid w:val="00221B1F"/>
    <w:rsid w:val="00221D9E"/>
    <w:rsid w:val="00221F89"/>
    <w:rsid w:val="0022216B"/>
    <w:rsid w:val="002222E2"/>
    <w:rsid w:val="00222369"/>
    <w:rsid w:val="00222828"/>
    <w:rsid w:val="00222B08"/>
    <w:rsid w:val="00222CA2"/>
    <w:rsid w:val="002232EF"/>
    <w:rsid w:val="002233B5"/>
    <w:rsid w:val="00223614"/>
    <w:rsid w:val="00223979"/>
    <w:rsid w:val="00223AD4"/>
    <w:rsid w:val="00224099"/>
    <w:rsid w:val="002240F3"/>
    <w:rsid w:val="002255E2"/>
    <w:rsid w:val="00225918"/>
    <w:rsid w:val="002259CE"/>
    <w:rsid w:val="002260CC"/>
    <w:rsid w:val="0022640F"/>
    <w:rsid w:val="0022668F"/>
    <w:rsid w:val="00226B85"/>
    <w:rsid w:val="00226CB4"/>
    <w:rsid w:val="00226CD2"/>
    <w:rsid w:val="00227091"/>
    <w:rsid w:val="002278DB"/>
    <w:rsid w:val="00227B2A"/>
    <w:rsid w:val="00227E06"/>
    <w:rsid w:val="00227F56"/>
    <w:rsid w:val="002302AC"/>
    <w:rsid w:val="0023031D"/>
    <w:rsid w:val="002304C4"/>
    <w:rsid w:val="0023068C"/>
    <w:rsid w:val="00230AB6"/>
    <w:rsid w:val="00230B14"/>
    <w:rsid w:val="00231530"/>
    <w:rsid w:val="002317FE"/>
    <w:rsid w:val="00231A17"/>
    <w:rsid w:val="00232036"/>
    <w:rsid w:val="002322EE"/>
    <w:rsid w:val="00232308"/>
    <w:rsid w:val="0023241C"/>
    <w:rsid w:val="002325CF"/>
    <w:rsid w:val="002329A8"/>
    <w:rsid w:val="00232BF0"/>
    <w:rsid w:val="00232ECC"/>
    <w:rsid w:val="0023376B"/>
    <w:rsid w:val="00234228"/>
    <w:rsid w:val="00234575"/>
    <w:rsid w:val="0023562E"/>
    <w:rsid w:val="002359F1"/>
    <w:rsid w:val="00235BE7"/>
    <w:rsid w:val="0023646F"/>
    <w:rsid w:val="002368D8"/>
    <w:rsid w:val="002368DD"/>
    <w:rsid w:val="00236B2E"/>
    <w:rsid w:val="00236B35"/>
    <w:rsid w:val="00236C6D"/>
    <w:rsid w:val="0023733A"/>
    <w:rsid w:val="002378CF"/>
    <w:rsid w:val="00237954"/>
    <w:rsid w:val="002406A7"/>
    <w:rsid w:val="00240902"/>
    <w:rsid w:val="00240B71"/>
    <w:rsid w:val="00240B74"/>
    <w:rsid w:val="00240F54"/>
    <w:rsid w:val="00240FA4"/>
    <w:rsid w:val="00241219"/>
    <w:rsid w:val="00241574"/>
    <w:rsid w:val="00241578"/>
    <w:rsid w:val="002416FD"/>
    <w:rsid w:val="002419F7"/>
    <w:rsid w:val="00242E95"/>
    <w:rsid w:val="00242F59"/>
    <w:rsid w:val="002430F8"/>
    <w:rsid w:val="00243175"/>
    <w:rsid w:val="00243BD9"/>
    <w:rsid w:val="00244B57"/>
    <w:rsid w:val="00244BF4"/>
    <w:rsid w:val="00244D85"/>
    <w:rsid w:val="00244E68"/>
    <w:rsid w:val="00244F27"/>
    <w:rsid w:val="002455F2"/>
    <w:rsid w:val="00245CFF"/>
    <w:rsid w:val="0024600B"/>
    <w:rsid w:val="00246CCF"/>
    <w:rsid w:val="00246DEC"/>
    <w:rsid w:val="00246E4C"/>
    <w:rsid w:val="00247011"/>
    <w:rsid w:val="00247125"/>
    <w:rsid w:val="0024740A"/>
    <w:rsid w:val="00247767"/>
    <w:rsid w:val="00250113"/>
    <w:rsid w:val="0025016F"/>
    <w:rsid w:val="002504B2"/>
    <w:rsid w:val="0025064B"/>
    <w:rsid w:val="00250868"/>
    <w:rsid w:val="00250F88"/>
    <w:rsid w:val="00251393"/>
    <w:rsid w:val="002517F8"/>
    <w:rsid w:val="0025180C"/>
    <w:rsid w:val="00251A96"/>
    <w:rsid w:val="00251D67"/>
    <w:rsid w:val="00252043"/>
    <w:rsid w:val="002523E5"/>
    <w:rsid w:val="002529EF"/>
    <w:rsid w:val="00252BEB"/>
    <w:rsid w:val="00252EAF"/>
    <w:rsid w:val="00252FE5"/>
    <w:rsid w:val="0025328A"/>
    <w:rsid w:val="002538E8"/>
    <w:rsid w:val="0025391B"/>
    <w:rsid w:val="002540B3"/>
    <w:rsid w:val="00254B3F"/>
    <w:rsid w:val="002553B6"/>
    <w:rsid w:val="00255602"/>
    <w:rsid w:val="002556DC"/>
    <w:rsid w:val="00255891"/>
    <w:rsid w:val="0025638F"/>
    <w:rsid w:val="0025738A"/>
    <w:rsid w:val="00257505"/>
    <w:rsid w:val="0025785E"/>
    <w:rsid w:val="00257B86"/>
    <w:rsid w:val="00257BF8"/>
    <w:rsid w:val="00260193"/>
    <w:rsid w:val="002604AA"/>
    <w:rsid w:val="002605A7"/>
    <w:rsid w:val="0026074B"/>
    <w:rsid w:val="00260D4A"/>
    <w:rsid w:val="00260DF9"/>
    <w:rsid w:val="00260ECA"/>
    <w:rsid w:val="00260EFF"/>
    <w:rsid w:val="002613BD"/>
    <w:rsid w:val="0026171A"/>
    <w:rsid w:val="002618FB"/>
    <w:rsid w:val="00261C61"/>
    <w:rsid w:val="00262EEC"/>
    <w:rsid w:val="00262F42"/>
    <w:rsid w:val="002632A6"/>
    <w:rsid w:val="002635BE"/>
    <w:rsid w:val="0026379B"/>
    <w:rsid w:val="002637B2"/>
    <w:rsid w:val="00263E89"/>
    <w:rsid w:val="00264750"/>
    <w:rsid w:val="00264955"/>
    <w:rsid w:val="00264ACF"/>
    <w:rsid w:val="00264BC0"/>
    <w:rsid w:val="00264E06"/>
    <w:rsid w:val="0026504D"/>
    <w:rsid w:val="00265185"/>
    <w:rsid w:val="0026549A"/>
    <w:rsid w:val="002656D8"/>
    <w:rsid w:val="00265A7C"/>
    <w:rsid w:val="00265FB8"/>
    <w:rsid w:val="002666B9"/>
    <w:rsid w:val="00266A3E"/>
    <w:rsid w:val="00266BB9"/>
    <w:rsid w:val="00266DE5"/>
    <w:rsid w:val="00267115"/>
    <w:rsid w:val="00267683"/>
    <w:rsid w:val="00267F31"/>
    <w:rsid w:val="00267FB0"/>
    <w:rsid w:val="00270243"/>
    <w:rsid w:val="0027121C"/>
    <w:rsid w:val="00271739"/>
    <w:rsid w:val="002719FD"/>
    <w:rsid w:val="00271C2C"/>
    <w:rsid w:val="00271E76"/>
    <w:rsid w:val="002722D1"/>
    <w:rsid w:val="00272A0A"/>
    <w:rsid w:val="00272F62"/>
    <w:rsid w:val="002736D9"/>
    <w:rsid w:val="00273A31"/>
    <w:rsid w:val="00273AEB"/>
    <w:rsid w:val="002741BB"/>
    <w:rsid w:val="002745EE"/>
    <w:rsid w:val="002746B4"/>
    <w:rsid w:val="002746CC"/>
    <w:rsid w:val="00275119"/>
    <w:rsid w:val="00275222"/>
    <w:rsid w:val="002759E2"/>
    <w:rsid w:val="00275BF9"/>
    <w:rsid w:val="0027634F"/>
    <w:rsid w:val="00276590"/>
    <w:rsid w:val="00276902"/>
    <w:rsid w:val="00277161"/>
    <w:rsid w:val="002773F4"/>
    <w:rsid w:val="0027744D"/>
    <w:rsid w:val="002775B0"/>
    <w:rsid w:val="00280054"/>
    <w:rsid w:val="002804D6"/>
    <w:rsid w:val="0028080E"/>
    <w:rsid w:val="00280DCE"/>
    <w:rsid w:val="0028103D"/>
    <w:rsid w:val="00281AB9"/>
    <w:rsid w:val="00281B91"/>
    <w:rsid w:val="00281D3C"/>
    <w:rsid w:val="00281F90"/>
    <w:rsid w:val="00282377"/>
    <w:rsid w:val="0028267D"/>
    <w:rsid w:val="002835D5"/>
    <w:rsid w:val="00284148"/>
    <w:rsid w:val="0028435C"/>
    <w:rsid w:val="002843DF"/>
    <w:rsid w:val="00284715"/>
    <w:rsid w:val="00284A38"/>
    <w:rsid w:val="00284A3E"/>
    <w:rsid w:val="00284FC8"/>
    <w:rsid w:val="0028505A"/>
    <w:rsid w:val="00285C95"/>
    <w:rsid w:val="00285EC5"/>
    <w:rsid w:val="00286122"/>
    <w:rsid w:val="002862AC"/>
    <w:rsid w:val="00286479"/>
    <w:rsid w:val="0028654F"/>
    <w:rsid w:val="0028664B"/>
    <w:rsid w:val="0028694F"/>
    <w:rsid w:val="00286C4B"/>
    <w:rsid w:val="00286DFA"/>
    <w:rsid w:val="00286EEA"/>
    <w:rsid w:val="002873D2"/>
    <w:rsid w:val="0028777E"/>
    <w:rsid w:val="00287C24"/>
    <w:rsid w:val="00290E2A"/>
    <w:rsid w:val="00290F0C"/>
    <w:rsid w:val="00290FCA"/>
    <w:rsid w:val="002911EF"/>
    <w:rsid w:val="0029176F"/>
    <w:rsid w:val="0029248C"/>
    <w:rsid w:val="00292B55"/>
    <w:rsid w:val="00292C1F"/>
    <w:rsid w:val="00292CF4"/>
    <w:rsid w:val="002933BB"/>
    <w:rsid w:val="00293424"/>
    <w:rsid w:val="0029343F"/>
    <w:rsid w:val="00293562"/>
    <w:rsid w:val="0029356E"/>
    <w:rsid w:val="00293AA5"/>
    <w:rsid w:val="00293C97"/>
    <w:rsid w:val="00293FD1"/>
    <w:rsid w:val="002942B4"/>
    <w:rsid w:val="002945AB"/>
    <w:rsid w:val="00294D1E"/>
    <w:rsid w:val="00294E4D"/>
    <w:rsid w:val="0029527D"/>
    <w:rsid w:val="002953F2"/>
    <w:rsid w:val="00295498"/>
    <w:rsid w:val="002957E2"/>
    <w:rsid w:val="00295E79"/>
    <w:rsid w:val="00295EAA"/>
    <w:rsid w:val="00295EBC"/>
    <w:rsid w:val="00296324"/>
    <w:rsid w:val="00296787"/>
    <w:rsid w:val="00296B6D"/>
    <w:rsid w:val="002971DE"/>
    <w:rsid w:val="00297460"/>
    <w:rsid w:val="00297514"/>
    <w:rsid w:val="0029762E"/>
    <w:rsid w:val="00297967"/>
    <w:rsid w:val="00297D8D"/>
    <w:rsid w:val="002A01EB"/>
    <w:rsid w:val="002A0C43"/>
    <w:rsid w:val="002A11E3"/>
    <w:rsid w:val="002A12F9"/>
    <w:rsid w:val="002A16CB"/>
    <w:rsid w:val="002A187B"/>
    <w:rsid w:val="002A1ED6"/>
    <w:rsid w:val="002A1F11"/>
    <w:rsid w:val="002A2329"/>
    <w:rsid w:val="002A2606"/>
    <w:rsid w:val="002A28A5"/>
    <w:rsid w:val="002A2C5E"/>
    <w:rsid w:val="002A315B"/>
    <w:rsid w:val="002A32B0"/>
    <w:rsid w:val="002A3651"/>
    <w:rsid w:val="002A3D01"/>
    <w:rsid w:val="002A3F28"/>
    <w:rsid w:val="002A3F35"/>
    <w:rsid w:val="002A46D5"/>
    <w:rsid w:val="002A4A2B"/>
    <w:rsid w:val="002A5219"/>
    <w:rsid w:val="002A53DC"/>
    <w:rsid w:val="002A579D"/>
    <w:rsid w:val="002A59F4"/>
    <w:rsid w:val="002A5AB8"/>
    <w:rsid w:val="002A5C29"/>
    <w:rsid w:val="002A5E83"/>
    <w:rsid w:val="002A62E0"/>
    <w:rsid w:val="002A6686"/>
    <w:rsid w:val="002A6697"/>
    <w:rsid w:val="002A6747"/>
    <w:rsid w:val="002A68A4"/>
    <w:rsid w:val="002A6DDD"/>
    <w:rsid w:val="002A7973"/>
    <w:rsid w:val="002A7BB5"/>
    <w:rsid w:val="002A7C82"/>
    <w:rsid w:val="002B0347"/>
    <w:rsid w:val="002B083A"/>
    <w:rsid w:val="002B0AD6"/>
    <w:rsid w:val="002B0DF7"/>
    <w:rsid w:val="002B1027"/>
    <w:rsid w:val="002B180E"/>
    <w:rsid w:val="002B1D50"/>
    <w:rsid w:val="002B1D9C"/>
    <w:rsid w:val="002B2062"/>
    <w:rsid w:val="002B2471"/>
    <w:rsid w:val="002B2CAA"/>
    <w:rsid w:val="002B2DC0"/>
    <w:rsid w:val="002B2F49"/>
    <w:rsid w:val="002B3317"/>
    <w:rsid w:val="002B33F0"/>
    <w:rsid w:val="002B33FA"/>
    <w:rsid w:val="002B34EB"/>
    <w:rsid w:val="002B3F75"/>
    <w:rsid w:val="002B3FF5"/>
    <w:rsid w:val="002B403A"/>
    <w:rsid w:val="002B4050"/>
    <w:rsid w:val="002B4139"/>
    <w:rsid w:val="002B4461"/>
    <w:rsid w:val="002B48A6"/>
    <w:rsid w:val="002B537D"/>
    <w:rsid w:val="002B5E0C"/>
    <w:rsid w:val="002B6DBC"/>
    <w:rsid w:val="002B6DBD"/>
    <w:rsid w:val="002B73D4"/>
    <w:rsid w:val="002B76B6"/>
    <w:rsid w:val="002B7756"/>
    <w:rsid w:val="002B77E7"/>
    <w:rsid w:val="002B787B"/>
    <w:rsid w:val="002B7EAF"/>
    <w:rsid w:val="002C003F"/>
    <w:rsid w:val="002C028D"/>
    <w:rsid w:val="002C0456"/>
    <w:rsid w:val="002C0D40"/>
    <w:rsid w:val="002C1230"/>
    <w:rsid w:val="002C2560"/>
    <w:rsid w:val="002C278F"/>
    <w:rsid w:val="002C27EA"/>
    <w:rsid w:val="002C2B5E"/>
    <w:rsid w:val="002C2C64"/>
    <w:rsid w:val="002C2E7B"/>
    <w:rsid w:val="002C357D"/>
    <w:rsid w:val="002C3661"/>
    <w:rsid w:val="002C41BA"/>
    <w:rsid w:val="002C437F"/>
    <w:rsid w:val="002C511C"/>
    <w:rsid w:val="002C53E0"/>
    <w:rsid w:val="002C5635"/>
    <w:rsid w:val="002C5889"/>
    <w:rsid w:val="002C5DDC"/>
    <w:rsid w:val="002C60C1"/>
    <w:rsid w:val="002C66BE"/>
    <w:rsid w:val="002C6789"/>
    <w:rsid w:val="002C68D0"/>
    <w:rsid w:val="002C6EE2"/>
    <w:rsid w:val="002C70CC"/>
    <w:rsid w:val="002C7DAE"/>
    <w:rsid w:val="002D0752"/>
    <w:rsid w:val="002D07B6"/>
    <w:rsid w:val="002D08C6"/>
    <w:rsid w:val="002D0A86"/>
    <w:rsid w:val="002D13B2"/>
    <w:rsid w:val="002D1BC3"/>
    <w:rsid w:val="002D1E1A"/>
    <w:rsid w:val="002D2487"/>
    <w:rsid w:val="002D2C52"/>
    <w:rsid w:val="002D2C6E"/>
    <w:rsid w:val="002D3422"/>
    <w:rsid w:val="002D3C9A"/>
    <w:rsid w:val="002D3E20"/>
    <w:rsid w:val="002D4529"/>
    <w:rsid w:val="002D558B"/>
    <w:rsid w:val="002D5EF3"/>
    <w:rsid w:val="002D6407"/>
    <w:rsid w:val="002D6894"/>
    <w:rsid w:val="002D699E"/>
    <w:rsid w:val="002D6A26"/>
    <w:rsid w:val="002D6CCB"/>
    <w:rsid w:val="002D71FD"/>
    <w:rsid w:val="002D73C7"/>
    <w:rsid w:val="002D7580"/>
    <w:rsid w:val="002D7AB7"/>
    <w:rsid w:val="002E0539"/>
    <w:rsid w:val="002E1079"/>
    <w:rsid w:val="002E1171"/>
    <w:rsid w:val="002E1377"/>
    <w:rsid w:val="002E1435"/>
    <w:rsid w:val="002E1B3A"/>
    <w:rsid w:val="002E28F4"/>
    <w:rsid w:val="002E2B64"/>
    <w:rsid w:val="002E2FE3"/>
    <w:rsid w:val="002E346D"/>
    <w:rsid w:val="002E3722"/>
    <w:rsid w:val="002E3742"/>
    <w:rsid w:val="002E3774"/>
    <w:rsid w:val="002E3FB1"/>
    <w:rsid w:val="002E3FC2"/>
    <w:rsid w:val="002E47C4"/>
    <w:rsid w:val="002E4A53"/>
    <w:rsid w:val="002E5222"/>
    <w:rsid w:val="002E54D0"/>
    <w:rsid w:val="002E57FA"/>
    <w:rsid w:val="002E596A"/>
    <w:rsid w:val="002E5DCC"/>
    <w:rsid w:val="002E612C"/>
    <w:rsid w:val="002E621D"/>
    <w:rsid w:val="002E6C61"/>
    <w:rsid w:val="002E72CC"/>
    <w:rsid w:val="002E76DA"/>
    <w:rsid w:val="002E7ADC"/>
    <w:rsid w:val="002F04BC"/>
    <w:rsid w:val="002F04E7"/>
    <w:rsid w:val="002F095A"/>
    <w:rsid w:val="002F0E2D"/>
    <w:rsid w:val="002F1B5E"/>
    <w:rsid w:val="002F1DFF"/>
    <w:rsid w:val="002F1EC8"/>
    <w:rsid w:val="002F2A74"/>
    <w:rsid w:val="002F2AF2"/>
    <w:rsid w:val="002F3748"/>
    <w:rsid w:val="002F3CB2"/>
    <w:rsid w:val="002F4024"/>
    <w:rsid w:val="002F42DE"/>
    <w:rsid w:val="002F46A6"/>
    <w:rsid w:val="002F48BD"/>
    <w:rsid w:val="002F590B"/>
    <w:rsid w:val="002F5C37"/>
    <w:rsid w:val="002F5FBF"/>
    <w:rsid w:val="002F60DE"/>
    <w:rsid w:val="002F61E3"/>
    <w:rsid w:val="002F6867"/>
    <w:rsid w:val="002F701A"/>
    <w:rsid w:val="002F7310"/>
    <w:rsid w:val="002F7AE4"/>
    <w:rsid w:val="002F7B65"/>
    <w:rsid w:val="002F7CEE"/>
    <w:rsid w:val="00300147"/>
    <w:rsid w:val="003013F0"/>
    <w:rsid w:val="00301A04"/>
    <w:rsid w:val="003021FD"/>
    <w:rsid w:val="0030331D"/>
    <w:rsid w:val="00303594"/>
    <w:rsid w:val="0030389E"/>
    <w:rsid w:val="003039E7"/>
    <w:rsid w:val="0030436C"/>
    <w:rsid w:val="00304416"/>
    <w:rsid w:val="00304950"/>
    <w:rsid w:val="00304F9A"/>
    <w:rsid w:val="00305161"/>
    <w:rsid w:val="00305DA3"/>
    <w:rsid w:val="00306127"/>
    <w:rsid w:val="00306155"/>
    <w:rsid w:val="00306546"/>
    <w:rsid w:val="003066B3"/>
    <w:rsid w:val="00306DAC"/>
    <w:rsid w:val="0030765C"/>
    <w:rsid w:val="00307A3D"/>
    <w:rsid w:val="0030FF49"/>
    <w:rsid w:val="00310537"/>
    <w:rsid w:val="00310998"/>
    <w:rsid w:val="00310AAA"/>
    <w:rsid w:val="00310E98"/>
    <w:rsid w:val="003116BB"/>
    <w:rsid w:val="00311E4A"/>
    <w:rsid w:val="00311F8E"/>
    <w:rsid w:val="0031203B"/>
    <w:rsid w:val="00312C43"/>
    <w:rsid w:val="00313418"/>
    <w:rsid w:val="00313A58"/>
    <w:rsid w:val="00313C7A"/>
    <w:rsid w:val="0031445A"/>
    <w:rsid w:val="003144B6"/>
    <w:rsid w:val="003147CE"/>
    <w:rsid w:val="00314B79"/>
    <w:rsid w:val="00314C6F"/>
    <w:rsid w:val="00314C95"/>
    <w:rsid w:val="00315548"/>
    <w:rsid w:val="0031560C"/>
    <w:rsid w:val="00315BDA"/>
    <w:rsid w:val="00316588"/>
    <w:rsid w:val="003166AC"/>
    <w:rsid w:val="0031673D"/>
    <w:rsid w:val="00316950"/>
    <w:rsid w:val="00317DA5"/>
    <w:rsid w:val="00320181"/>
    <w:rsid w:val="00320656"/>
    <w:rsid w:val="00320A13"/>
    <w:rsid w:val="00320C97"/>
    <w:rsid w:val="00321160"/>
    <w:rsid w:val="00321295"/>
    <w:rsid w:val="003212F1"/>
    <w:rsid w:val="00321EAD"/>
    <w:rsid w:val="003224F3"/>
    <w:rsid w:val="00322A59"/>
    <w:rsid w:val="00322B6F"/>
    <w:rsid w:val="00322DE8"/>
    <w:rsid w:val="00323390"/>
    <w:rsid w:val="00323488"/>
    <w:rsid w:val="00323709"/>
    <w:rsid w:val="00323920"/>
    <w:rsid w:val="00324030"/>
    <w:rsid w:val="003241B9"/>
    <w:rsid w:val="0032421F"/>
    <w:rsid w:val="003244EF"/>
    <w:rsid w:val="003249D5"/>
    <w:rsid w:val="00324BA3"/>
    <w:rsid w:val="003250E7"/>
    <w:rsid w:val="00325132"/>
    <w:rsid w:val="00325304"/>
    <w:rsid w:val="00325541"/>
    <w:rsid w:val="003259E4"/>
    <w:rsid w:val="00326449"/>
    <w:rsid w:val="00326459"/>
    <w:rsid w:val="00326559"/>
    <w:rsid w:val="00326A72"/>
    <w:rsid w:val="00327304"/>
    <w:rsid w:val="003275AF"/>
    <w:rsid w:val="00327AE5"/>
    <w:rsid w:val="00327C60"/>
    <w:rsid w:val="00327E25"/>
    <w:rsid w:val="00330252"/>
    <w:rsid w:val="003304D7"/>
    <w:rsid w:val="00330ADF"/>
    <w:rsid w:val="00330DCE"/>
    <w:rsid w:val="003315B4"/>
    <w:rsid w:val="003318E3"/>
    <w:rsid w:val="003319A7"/>
    <w:rsid w:val="00331D79"/>
    <w:rsid w:val="00331D90"/>
    <w:rsid w:val="00332213"/>
    <w:rsid w:val="00332970"/>
    <w:rsid w:val="00333068"/>
    <w:rsid w:val="0033310B"/>
    <w:rsid w:val="00333707"/>
    <w:rsid w:val="00333B9A"/>
    <w:rsid w:val="00333E94"/>
    <w:rsid w:val="003342A1"/>
    <w:rsid w:val="00334A77"/>
    <w:rsid w:val="00334B14"/>
    <w:rsid w:val="00334BC6"/>
    <w:rsid w:val="00334EF0"/>
    <w:rsid w:val="00334F1C"/>
    <w:rsid w:val="00335347"/>
    <w:rsid w:val="003355D9"/>
    <w:rsid w:val="00335694"/>
    <w:rsid w:val="0033617E"/>
    <w:rsid w:val="00336753"/>
    <w:rsid w:val="00336EF7"/>
    <w:rsid w:val="003374C5"/>
    <w:rsid w:val="0033785B"/>
    <w:rsid w:val="00337EF7"/>
    <w:rsid w:val="00340521"/>
    <w:rsid w:val="00340784"/>
    <w:rsid w:val="003409A4"/>
    <w:rsid w:val="00340AE2"/>
    <w:rsid w:val="00341182"/>
    <w:rsid w:val="003412CF"/>
    <w:rsid w:val="0034160D"/>
    <w:rsid w:val="003416FB"/>
    <w:rsid w:val="00341B1B"/>
    <w:rsid w:val="00341B9C"/>
    <w:rsid w:val="00341F62"/>
    <w:rsid w:val="0034220A"/>
    <w:rsid w:val="0034287B"/>
    <w:rsid w:val="003430E4"/>
    <w:rsid w:val="0034312F"/>
    <w:rsid w:val="003431DE"/>
    <w:rsid w:val="00343A7C"/>
    <w:rsid w:val="00343D38"/>
    <w:rsid w:val="003441C0"/>
    <w:rsid w:val="003446A1"/>
    <w:rsid w:val="0034491B"/>
    <w:rsid w:val="00344D63"/>
    <w:rsid w:val="00345274"/>
    <w:rsid w:val="00345816"/>
    <w:rsid w:val="00345E37"/>
    <w:rsid w:val="00346968"/>
    <w:rsid w:val="00346B11"/>
    <w:rsid w:val="003470BB"/>
    <w:rsid w:val="003470D8"/>
    <w:rsid w:val="0034759C"/>
    <w:rsid w:val="00347890"/>
    <w:rsid w:val="00347C9B"/>
    <w:rsid w:val="00347E61"/>
    <w:rsid w:val="00350493"/>
    <w:rsid w:val="003504EF"/>
    <w:rsid w:val="00350F30"/>
    <w:rsid w:val="003514F4"/>
    <w:rsid w:val="0035159D"/>
    <w:rsid w:val="00351600"/>
    <w:rsid w:val="00351688"/>
    <w:rsid w:val="003517A3"/>
    <w:rsid w:val="00351B0B"/>
    <w:rsid w:val="00351E39"/>
    <w:rsid w:val="00353147"/>
    <w:rsid w:val="0035399C"/>
    <w:rsid w:val="00353A25"/>
    <w:rsid w:val="00353E45"/>
    <w:rsid w:val="00354137"/>
    <w:rsid w:val="00354538"/>
    <w:rsid w:val="003547E1"/>
    <w:rsid w:val="003549A1"/>
    <w:rsid w:val="00355310"/>
    <w:rsid w:val="0035551B"/>
    <w:rsid w:val="003555B3"/>
    <w:rsid w:val="00355AF8"/>
    <w:rsid w:val="00355C14"/>
    <w:rsid w:val="00355DF5"/>
    <w:rsid w:val="00355E1F"/>
    <w:rsid w:val="00356037"/>
    <w:rsid w:val="003562B8"/>
    <w:rsid w:val="00356F80"/>
    <w:rsid w:val="003571DB"/>
    <w:rsid w:val="003572E3"/>
    <w:rsid w:val="00357718"/>
    <w:rsid w:val="00360218"/>
    <w:rsid w:val="00360D2E"/>
    <w:rsid w:val="00360F12"/>
    <w:rsid w:val="003611B1"/>
    <w:rsid w:val="0036122F"/>
    <w:rsid w:val="00361298"/>
    <w:rsid w:val="003613A1"/>
    <w:rsid w:val="003614EC"/>
    <w:rsid w:val="00361523"/>
    <w:rsid w:val="003615A7"/>
    <w:rsid w:val="003624CD"/>
    <w:rsid w:val="00362781"/>
    <w:rsid w:val="00362CDB"/>
    <w:rsid w:val="00362D77"/>
    <w:rsid w:val="00362FC1"/>
    <w:rsid w:val="003630AE"/>
    <w:rsid w:val="00363216"/>
    <w:rsid w:val="00363430"/>
    <w:rsid w:val="003637B1"/>
    <w:rsid w:val="00363E3E"/>
    <w:rsid w:val="00363FF2"/>
    <w:rsid w:val="00364488"/>
    <w:rsid w:val="00364A32"/>
    <w:rsid w:val="00364ADD"/>
    <w:rsid w:val="00364C1F"/>
    <w:rsid w:val="00364DD4"/>
    <w:rsid w:val="00364EAB"/>
    <w:rsid w:val="003654C1"/>
    <w:rsid w:val="00365BD2"/>
    <w:rsid w:val="0036615D"/>
    <w:rsid w:val="003662BC"/>
    <w:rsid w:val="0036690F"/>
    <w:rsid w:val="0036694A"/>
    <w:rsid w:val="00366FA1"/>
    <w:rsid w:val="00367645"/>
    <w:rsid w:val="00371357"/>
    <w:rsid w:val="00371C2A"/>
    <w:rsid w:val="003721DE"/>
    <w:rsid w:val="0037264A"/>
    <w:rsid w:val="00372CD2"/>
    <w:rsid w:val="00372DCE"/>
    <w:rsid w:val="00372E2F"/>
    <w:rsid w:val="0037351F"/>
    <w:rsid w:val="0037377A"/>
    <w:rsid w:val="003741F5"/>
    <w:rsid w:val="003742BE"/>
    <w:rsid w:val="003747E6"/>
    <w:rsid w:val="00374831"/>
    <w:rsid w:val="00374A79"/>
    <w:rsid w:val="00374E3E"/>
    <w:rsid w:val="003751B2"/>
    <w:rsid w:val="00375468"/>
    <w:rsid w:val="0037547A"/>
    <w:rsid w:val="00375E11"/>
    <w:rsid w:val="00375FBC"/>
    <w:rsid w:val="00376252"/>
    <w:rsid w:val="00376567"/>
    <w:rsid w:val="003768EF"/>
    <w:rsid w:val="00377216"/>
    <w:rsid w:val="00377359"/>
    <w:rsid w:val="003774D7"/>
    <w:rsid w:val="00377701"/>
    <w:rsid w:val="00377736"/>
    <w:rsid w:val="003778CE"/>
    <w:rsid w:val="00377D61"/>
    <w:rsid w:val="00377F4B"/>
    <w:rsid w:val="0038003B"/>
    <w:rsid w:val="003806F4"/>
    <w:rsid w:val="00380B5B"/>
    <w:rsid w:val="00380C4E"/>
    <w:rsid w:val="00380D19"/>
    <w:rsid w:val="00380FA1"/>
    <w:rsid w:val="00381098"/>
    <w:rsid w:val="003811D5"/>
    <w:rsid w:val="0038164E"/>
    <w:rsid w:val="00381842"/>
    <w:rsid w:val="00381963"/>
    <w:rsid w:val="003819C8"/>
    <w:rsid w:val="00381C87"/>
    <w:rsid w:val="00381E94"/>
    <w:rsid w:val="00382933"/>
    <w:rsid w:val="0038299E"/>
    <w:rsid w:val="00382E3A"/>
    <w:rsid w:val="00383109"/>
    <w:rsid w:val="00383504"/>
    <w:rsid w:val="00383592"/>
    <w:rsid w:val="003835F5"/>
    <w:rsid w:val="00383A38"/>
    <w:rsid w:val="00384256"/>
    <w:rsid w:val="003842CF"/>
    <w:rsid w:val="00384471"/>
    <w:rsid w:val="00384823"/>
    <w:rsid w:val="00384895"/>
    <w:rsid w:val="00384B60"/>
    <w:rsid w:val="00384D10"/>
    <w:rsid w:val="00384F4B"/>
    <w:rsid w:val="00385158"/>
    <w:rsid w:val="0038526B"/>
    <w:rsid w:val="0038545A"/>
    <w:rsid w:val="00385A5B"/>
    <w:rsid w:val="00386124"/>
    <w:rsid w:val="003861F9"/>
    <w:rsid w:val="00387666"/>
    <w:rsid w:val="00387CCC"/>
    <w:rsid w:val="00387FEC"/>
    <w:rsid w:val="00387FEE"/>
    <w:rsid w:val="00390776"/>
    <w:rsid w:val="00390E6D"/>
    <w:rsid w:val="00390FEF"/>
    <w:rsid w:val="003917C4"/>
    <w:rsid w:val="0039284E"/>
    <w:rsid w:val="00392A2E"/>
    <w:rsid w:val="00392B62"/>
    <w:rsid w:val="0039303D"/>
    <w:rsid w:val="003933F6"/>
    <w:rsid w:val="00393525"/>
    <w:rsid w:val="003938D1"/>
    <w:rsid w:val="00393A65"/>
    <w:rsid w:val="00394845"/>
    <w:rsid w:val="00394D2A"/>
    <w:rsid w:val="00394E4B"/>
    <w:rsid w:val="00395B08"/>
    <w:rsid w:val="00395F20"/>
    <w:rsid w:val="003965CB"/>
    <w:rsid w:val="0039669A"/>
    <w:rsid w:val="00396D0D"/>
    <w:rsid w:val="00397123"/>
    <w:rsid w:val="00397797"/>
    <w:rsid w:val="003978C4"/>
    <w:rsid w:val="00397B59"/>
    <w:rsid w:val="00397F36"/>
    <w:rsid w:val="003A0024"/>
    <w:rsid w:val="003A06FF"/>
    <w:rsid w:val="003A0A17"/>
    <w:rsid w:val="003A0F39"/>
    <w:rsid w:val="003A102D"/>
    <w:rsid w:val="003A132F"/>
    <w:rsid w:val="003A14F3"/>
    <w:rsid w:val="003A1645"/>
    <w:rsid w:val="003A1B37"/>
    <w:rsid w:val="003A2776"/>
    <w:rsid w:val="003A2FDB"/>
    <w:rsid w:val="003A3337"/>
    <w:rsid w:val="003A4272"/>
    <w:rsid w:val="003A4DDD"/>
    <w:rsid w:val="003A4E60"/>
    <w:rsid w:val="003A51B5"/>
    <w:rsid w:val="003A52E2"/>
    <w:rsid w:val="003A539D"/>
    <w:rsid w:val="003A588E"/>
    <w:rsid w:val="003A5B5B"/>
    <w:rsid w:val="003A6007"/>
    <w:rsid w:val="003A60DC"/>
    <w:rsid w:val="003A662C"/>
    <w:rsid w:val="003A7155"/>
    <w:rsid w:val="003A7C76"/>
    <w:rsid w:val="003A7CF1"/>
    <w:rsid w:val="003B09C7"/>
    <w:rsid w:val="003B0ACD"/>
    <w:rsid w:val="003B0F80"/>
    <w:rsid w:val="003B132A"/>
    <w:rsid w:val="003B1E86"/>
    <w:rsid w:val="003B276B"/>
    <w:rsid w:val="003B28DB"/>
    <w:rsid w:val="003B2B03"/>
    <w:rsid w:val="003B2C20"/>
    <w:rsid w:val="003B2F07"/>
    <w:rsid w:val="003B2FFA"/>
    <w:rsid w:val="003B325F"/>
    <w:rsid w:val="003B399F"/>
    <w:rsid w:val="003B4483"/>
    <w:rsid w:val="003B473E"/>
    <w:rsid w:val="003B4988"/>
    <w:rsid w:val="003B49B7"/>
    <w:rsid w:val="003B4C72"/>
    <w:rsid w:val="003B5006"/>
    <w:rsid w:val="003B512F"/>
    <w:rsid w:val="003B5AE9"/>
    <w:rsid w:val="003B5D75"/>
    <w:rsid w:val="003B60C8"/>
    <w:rsid w:val="003B6297"/>
    <w:rsid w:val="003B66A5"/>
    <w:rsid w:val="003B66EF"/>
    <w:rsid w:val="003B69D1"/>
    <w:rsid w:val="003B6ABB"/>
    <w:rsid w:val="003B6EE6"/>
    <w:rsid w:val="003B70A6"/>
    <w:rsid w:val="003B7B36"/>
    <w:rsid w:val="003B7ECC"/>
    <w:rsid w:val="003C0DF9"/>
    <w:rsid w:val="003C1452"/>
    <w:rsid w:val="003C1577"/>
    <w:rsid w:val="003C1D57"/>
    <w:rsid w:val="003C1ED0"/>
    <w:rsid w:val="003C1F44"/>
    <w:rsid w:val="003C20B7"/>
    <w:rsid w:val="003C20D3"/>
    <w:rsid w:val="003C2284"/>
    <w:rsid w:val="003C26C9"/>
    <w:rsid w:val="003C2A28"/>
    <w:rsid w:val="003C2BA9"/>
    <w:rsid w:val="003C2C56"/>
    <w:rsid w:val="003C2EBB"/>
    <w:rsid w:val="003C2F9D"/>
    <w:rsid w:val="003C3095"/>
    <w:rsid w:val="003C3150"/>
    <w:rsid w:val="003C362A"/>
    <w:rsid w:val="003C398C"/>
    <w:rsid w:val="003C3A2F"/>
    <w:rsid w:val="003C3C1D"/>
    <w:rsid w:val="003C3D58"/>
    <w:rsid w:val="003C438F"/>
    <w:rsid w:val="003C4704"/>
    <w:rsid w:val="003C4AA3"/>
    <w:rsid w:val="003C4BA4"/>
    <w:rsid w:val="003C4FB4"/>
    <w:rsid w:val="003C5609"/>
    <w:rsid w:val="003C5A6C"/>
    <w:rsid w:val="003C5A9B"/>
    <w:rsid w:val="003C5B88"/>
    <w:rsid w:val="003C5C2E"/>
    <w:rsid w:val="003C67A5"/>
    <w:rsid w:val="003C71C4"/>
    <w:rsid w:val="003C71FD"/>
    <w:rsid w:val="003C72D0"/>
    <w:rsid w:val="003C7348"/>
    <w:rsid w:val="003C7692"/>
    <w:rsid w:val="003C769A"/>
    <w:rsid w:val="003D00A4"/>
    <w:rsid w:val="003D0D01"/>
    <w:rsid w:val="003D1A52"/>
    <w:rsid w:val="003D246C"/>
    <w:rsid w:val="003D279B"/>
    <w:rsid w:val="003D2C79"/>
    <w:rsid w:val="003D3110"/>
    <w:rsid w:val="003D3E5A"/>
    <w:rsid w:val="003D433E"/>
    <w:rsid w:val="003D4493"/>
    <w:rsid w:val="003D4976"/>
    <w:rsid w:val="003D4A9D"/>
    <w:rsid w:val="003D5864"/>
    <w:rsid w:val="003D608A"/>
    <w:rsid w:val="003D681A"/>
    <w:rsid w:val="003D6D26"/>
    <w:rsid w:val="003D6F02"/>
    <w:rsid w:val="003D71F0"/>
    <w:rsid w:val="003D7454"/>
    <w:rsid w:val="003D7CA3"/>
    <w:rsid w:val="003E04FA"/>
    <w:rsid w:val="003E0787"/>
    <w:rsid w:val="003E0D00"/>
    <w:rsid w:val="003E1564"/>
    <w:rsid w:val="003E1716"/>
    <w:rsid w:val="003E1C9D"/>
    <w:rsid w:val="003E1DB8"/>
    <w:rsid w:val="003E24D3"/>
    <w:rsid w:val="003E27D8"/>
    <w:rsid w:val="003E2894"/>
    <w:rsid w:val="003E3388"/>
    <w:rsid w:val="003E3618"/>
    <w:rsid w:val="003E3C19"/>
    <w:rsid w:val="003E3C8B"/>
    <w:rsid w:val="003E41FB"/>
    <w:rsid w:val="003E460E"/>
    <w:rsid w:val="003E542C"/>
    <w:rsid w:val="003E552B"/>
    <w:rsid w:val="003E561F"/>
    <w:rsid w:val="003E6612"/>
    <w:rsid w:val="003E7634"/>
    <w:rsid w:val="003E7697"/>
    <w:rsid w:val="003E787F"/>
    <w:rsid w:val="003E7A0B"/>
    <w:rsid w:val="003F0418"/>
    <w:rsid w:val="003F0C4A"/>
    <w:rsid w:val="003F0CBC"/>
    <w:rsid w:val="003F122C"/>
    <w:rsid w:val="003F134A"/>
    <w:rsid w:val="003F19D8"/>
    <w:rsid w:val="003F3169"/>
    <w:rsid w:val="003F332B"/>
    <w:rsid w:val="003F3725"/>
    <w:rsid w:val="003F3B85"/>
    <w:rsid w:val="003F3BE7"/>
    <w:rsid w:val="003F3C60"/>
    <w:rsid w:val="003F3E2C"/>
    <w:rsid w:val="003F3F47"/>
    <w:rsid w:val="003F4254"/>
    <w:rsid w:val="003F443D"/>
    <w:rsid w:val="003F474D"/>
    <w:rsid w:val="003F4D04"/>
    <w:rsid w:val="003F4EC4"/>
    <w:rsid w:val="003F4F6E"/>
    <w:rsid w:val="003F5166"/>
    <w:rsid w:val="003F56EC"/>
    <w:rsid w:val="003F5875"/>
    <w:rsid w:val="003F5951"/>
    <w:rsid w:val="003F5BB4"/>
    <w:rsid w:val="003F5E86"/>
    <w:rsid w:val="003F6BF8"/>
    <w:rsid w:val="003F77C6"/>
    <w:rsid w:val="003F7C8D"/>
    <w:rsid w:val="004000F4"/>
    <w:rsid w:val="00400411"/>
    <w:rsid w:val="0040108F"/>
    <w:rsid w:val="00402341"/>
    <w:rsid w:val="00402395"/>
    <w:rsid w:val="0040264F"/>
    <w:rsid w:val="00402A1E"/>
    <w:rsid w:val="00402A77"/>
    <w:rsid w:val="00403496"/>
    <w:rsid w:val="00403A64"/>
    <w:rsid w:val="00403D32"/>
    <w:rsid w:val="00403DA8"/>
    <w:rsid w:val="00403E81"/>
    <w:rsid w:val="00403F6C"/>
    <w:rsid w:val="004044DD"/>
    <w:rsid w:val="00404502"/>
    <w:rsid w:val="0040460D"/>
    <w:rsid w:val="004046CA"/>
    <w:rsid w:val="0040473B"/>
    <w:rsid w:val="0040495C"/>
    <w:rsid w:val="004051F8"/>
    <w:rsid w:val="00405356"/>
    <w:rsid w:val="0040566A"/>
    <w:rsid w:val="00405D07"/>
    <w:rsid w:val="00405DAD"/>
    <w:rsid w:val="00406259"/>
    <w:rsid w:val="00406ACF"/>
    <w:rsid w:val="00406F10"/>
    <w:rsid w:val="00406F4C"/>
    <w:rsid w:val="004101D8"/>
    <w:rsid w:val="00411D87"/>
    <w:rsid w:val="00412119"/>
    <w:rsid w:val="00412EAC"/>
    <w:rsid w:val="00412FC1"/>
    <w:rsid w:val="004134B8"/>
    <w:rsid w:val="0041358F"/>
    <w:rsid w:val="00413F5D"/>
    <w:rsid w:val="004140A4"/>
    <w:rsid w:val="004140C8"/>
    <w:rsid w:val="0041456A"/>
    <w:rsid w:val="00414E75"/>
    <w:rsid w:val="0041538D"/>
    <w:rsid w:val="0041562D"/>
    <w:rsid w:val="00415E9C"/>
    <w:rsid w:val="00415FE8"/>
    <w:rsid w:val="00416094"/>
    <w:rsid w:val="00416741"/>
    <w:rsid w:val="00416830"/>
    <w:rsid w:val="00417972"/>
    <w:rsid w:val="00417C05"/>
    <w:rsid w:val="00417EFE"/>
    <w:rsid w:val="00417FEA"/>
    <w:rsid w:val="00420093"/>
    <w:rsid w:val="00420221"/>
    <w:rsid w:val="004202EE"/>
    <w:rsid w:val="004203D1"/>
    <w:rsid w:val="004204D4"/>
    <w:rsid w:val="004205D0"/>
    <w:rsid w:val="00420BE0"/>
    <w:rsid w:val="00420D72"/>
    <w:rsid w:val="0042127F"/>
    <w:rsid w:val="00421D99"/>
    <w:rsid w:val="00422370"/>
    <w:rsid w:val="004224C2"/>
    <w:rsid w:val="004226E2"/>
    <w:rsid w:val="0042299B"/>
    <w:rsid w:val="00422A2D"/>
    <w:rsid w:val="00422B8E"/>
    <w:rsid w:val="004244B0"/>
    <w:rsid w:val="0042451B"/>
    <w:rsid w:val="004245D6"/>
    <w:rsid w:val="00424A09"/>
    <w:rsid w:val="00424D7D"/>
    <w:rsid w:val="00424E58"/>
    <w:rsid w:val="004252F0"/>
    <w:rsid w:val="0042534E"/>
    <w:rsid w:val="0042547A"/>
    <w:rsid w:val="004255C4"/>
    <w:rsid w:val="0042563E"/>
    <w:rsid w:val="0042573A"/>
    <w:rsid w:val="00425A17"/>
    <w:rsid w:val="00425A42"/>
    <w:rsid w:val="00425CB2"/>
    <w:rsid w:val="00425EA9"/>
    <w:rsid w:val="00426207"/>
    <w:rsid w:val="00426F6B"/>
    <w:rsid w:val="00426FAD"/>
    <w:rsid w:val="00427194"/>
    <w:rsid w:val="00427382"/>
    <w:rsid w:val="004273D0"/>
    <w:rsid w:val="00427DAD"/>
    <w:rsid w:val="00427FCC"/>
    <w:rsid w:val="00430561"/>
    <w:rsid w:val="00430BD3"/>
    <w:rsid w:val="004312F0"/>
    <w:rsid w:val="004315C5"/>
    <w:rsid w:val="00431685"/>
    <w:rsid w:val="00431945"/>
    <w:rsid w:val="00431E47"/>
    <w:rsid w:val="00432114"/>
    <w:rsid w:val="00432182"/>
    <w:rsid w:val="00432519"/>
    <w:rsid w:val="00432723"/>
    <w:rsid w:val="004327B2"/>
    <w:rsid w:val="004329AB"/>
    <w:rsid w:val="00432EE1"/>
    <w:rsid w:val="004333F3"/>
    <w:rsid w:val="00433597"/>
    <w:rsid w:val="004339FF"/>
    <w:rsid w:val="004340AE"/>
    <w:rsid w:val="00434352"/>
    <w:rsid w:val="004343E3"/>
    <w:rsid w:val="004348A1"/>
    <w:rsid w:val="0043492A"/>
    <w:rsid w:val="00434F4E"/>
    <w:rsid w:val="004351EA"/>
    <w:rsid w:val="00435AB3"/>
    <w:rsid w:val="00435D36"/>
    <w:rsid w:val="00436635"/>
    <w:rsid w:val="0043680E"/>
    <w:rsid w:val="00436B67"/>
    <w:rsid w:val="004371CA"/>
    <w:rsid w:val="00437C0E"/>
    <w:rsid w:val="00437F85"/>
    <w:rsid w:val="0044036E"/>
    <w:rsid w:val="004405CF"/>
    <w:rsid w:val="00440630"/>
    <w:rsid w:val="004407E3"/>
    <w:rsid w:val="0044095A"/>
    <w:rsid w:val="00440CED"/>
    <w:rsid w:val="00441089"/>
    <w:rsid w:val="00441D13"/>
    <w:rsid w:val="00442454"/>
    <w:rsid w:val="004426A1"/>
    <w:rsid w:val="0044281B"/>
    <w:rsid w:val="00442E99"/>
    <w:rsid w:val="0044332F"/>
    <w:rsid w:val="00443969"/>
    <w:rsid w:val="004444B1"/>
    <w:rsid w:val="00444550"/>
    <w:rsid w:val="0044478C"/>
    <w:rsid w:val="00445501"/>
    <w:rsid w:val="00445C47"/>
    <w:rsid w:val="00447A24"/>
    <w:rsid w:val="00447C22"/>
    <w:rsid w:val="00447D40"/>
    <w:rsid w:val="00447E81"/>
    <w:rsid w:val="00447E87"/>
    <w:rsid w:val="0045037B"/>
    <w:rsid w:val="00450430"/>
    <w:rsid w:val="004504BF"/>
    <w:rsid w:val="004511E6"/>
    <w:rsid w:val="004515A3"/>
    <w:rsid w:val="00451663"/>
    <w:rsid w:val="00451875"/>
    <w:rsid w:val="00451E1D"/>
    <w:rsid w:val="00451FE0"/>
    <w:rsid w:val="00451FEA"/>
    <w:rsid w:val="0045243E"/>
    <w:rsid w:val="00452B93"/>
    <w:rsid w:val="00452C5F"/>
    <w:rsid w:val="00452D56"/>
    <w:rsid w:val="00452FDF"/>
    <w:rsid w:val="004530EE"/>
    <w:rsid w:val="004535E0"/>
    <w:rsid w:val="004539D5"/>
    <w:rsid w:val="004540BA"/>
    <w:rsid w:val="004540E2"/>
    <w:rsid w:val="00454200"/>
    <w:rsid w:val="00454F03"/>
    <w:rsid w:val="00455519"/>
    <w:rsid w:val="004563D2"/>
    <w:rsid w:val="0045673B"/>
    <w:rsid w:val="00456BF3"/>
    <w:rsid w:val="00456FAE"/>
    <w:rsid w:val="00457174"/>
    <w:rsid w:val="00457468"/>
    <w:rsid w:val="0045755D"/>
    <w:rsid w:val="00457BCF"/>
    <w:rsid w:val="00460202"/>
    <w:rsid w:val="00460490"/>
    <w:rsid w:val="00460A08"/>
    <w:rsid w:val="00460CE5"/>
    <w:rsid w:val="00461085"/>
    <w:rsid w:val="004611F7"/>
    <w:rsid w:val="0046137F"/>
    <w:rsid w:val="00461906"/>
    <w:rsid w:val="00462651"/>
    <w:rsid w:val="00462662"/>
    <w:rsid w:val="00462848"/>
    <w:rsid w:val="00462B93"/>
    <w:rsid w:val="00462EE9"/>
    <w:rsid w:val="0046313A"/>
    <w:rsid w:val="0046352E"/>
    <w:rsid w:val="004639E0"/>
    <w:rsid w:val="00464239"/>
    <w:rsid w:val="00464466"/>
    <w:rsid w:val="004647F5"/>
    <w:rsid w:val="00464CE7"/>
    <w:rsid w:val="00464F36"/>
    <w:rsid w:val="00465507"/>
    <w:rsid w:val="004655C3"/>
    <w:rsid w:val="00465783"/>
    <w:rsid w:val="004658E1"/>
    <w:rsid w:val="004658EB"/>
    <w:rsid w:val="004659D3"/>
    <w:rsid w:val="00465C01"/>
    <w:rsid w:val="0046668D"/>
    <w:rsid w:val="004667EF"/>
    <w:rsid w:val="00466945"/>
    <w:rsid w:val="00466957"/>
    <w:rsid w:val="00466EA4"/>
    <w:rsid w:val="00467798"/>
    <w:rsid w:val="00467D8D"/>
    <w:rsid w:val="00470001"/>
    <w:rsid w:val="00470B61"/>
    <w:rsid w:val="00470B70"/>
    <w:rsid w:val="00470CF0"/>
    <w:rsid w:val="00471760"/>
    <w:rsid w:val="00472152"/>
    <w:rsid w:val="00472223"/>
    <w:rsid w:val="0047224B"/>
    <w:rsid w:val="004723C3"/>
    <w:rsid w:val="004723FD"/>
    <w:rsid w:val="00472657"/>
    <w:rsid w:val="00472B16"/>
    <w:rsid w:val="00472DB5"/>
    <w:rsid w:val="00472E43"/>
    <w:rsid w:val="00472E4B"/>
    <w:rsid w:val="00472F3F"/>
    <w:rsid w:val="00473143"/>
    <w:rsid w:val="00473CD6"/>
    <w:rsid w:val="00474270"/>
    <w:rsid w:val="00474A80"/>
    <w:rsid w:val="00474C57"/>
    <w:rsid w:val="00475269"/>
    <w:rsid w:val="00475292"/>
    <w:rsid w:val="00475821"/>
    <w:rsid w:val="00475842"/>
    <w:rsid w:val="004759A6"/>
    <w:rsid w:val="00475A02"/>
    <w:rsid w:val="00475B93"/>
    <w:rsid w:val="00475D56"/>
    <w:rsid w:val="00476133"/>
    <w:rsid w:val="00476207"/>
    <w:rsid w:val="004763F8"/>
    <w:rsid w:val="0047663B"/>
    <w:rsid w:val="004768F4"/>
    <w:rsid w:val="00476B0C"/>
    <w:rsid w:val="00476B60"/>
    <w:rsid w:val="00476BC3"/>
    <w:rsid w:val="00476E68"/>
    <w:rsid w:val="00476EA2"/>
    <w:rsid w:val="00477338"/>
    <w:rsid w:val="00477449"/>
    <w:rsid w:val="004775A2"/>
    <w:rsid w:val="004778C4"/>
    <w:rsid w:val="00477EAF"/>
    <w:rsid w:val="00480465"/>
    <w:rsid w:val="004804A0"/>
    <w:rsid w:val="00480762"/>
    <w:rsid w:val="00480B49"/>
    <w:rsid w:val="00480D19"/>
    <w:rsid w:val="00481E4F"/>
    <w:rsid w:val="00481EAA"/>
    <w:rsid w:val="00482456"/>
    <w:rsid w:val="00482886"/>
    <w:rsid w:val="00482BD0"/>
    <w:rsid w:val="00482D16"/>
    <w:rsid w:val="00482E83"/>
    <w:rsid w:val="0048319C"/>
    <w:rsid w:val="00483503"/>
    <w:rsid w:val="00483508"/>
    <w:rsid w:val="00483AF2"/>
    <w:rsid w:val="00483B32"/>
    <w:rsid w:val="00483F6A"/>
    <w:rsid w:val="004842D9"/>
    <w:rsid w:val="00484BAE"/>
    <w:rsid w:val="004851DC"/>
    <w:rsid w:val="00485225"/>
    <w:rsid w:val="004856E9"/>
    <w:rsid w:val="004857B5"/>
    <w:rsid w:val="00485A1F"/>
    <w:rsid w:val="00485D3F"/>
    <w:rsid w:val="004865CF"/>
    <w:rsid w:val="0048661A"/>
    <w:rsid w:val="004868AE"/>
    <w:rsid w:val="00486CA6"/>
    <w:rsid w:val="0048709D"/>
    <w:rsid w:val="0048730F"/>
    <w:rsid w:val="004875B0"/>
    <w:rsid w:val="00487775"/>
    <w:rsid w:val="00487CB6"/>
    <w:rsid w:val="00487D20"/>
    <w:rsid w:val="004903C9"/>
    <w:rsid w:val="004904ED"/>
    <w:rsid w:val="004907A6"/>
    <w:rsid w:val="004907E3"/>
    <w:rsid w:val="00490907"/>
    <w:rsid w:val="00491BE9"/>
    <w:rsid w:val="00491D01"/>
    <w:rsid w:val="00491E8A"/>
    <w:rsid w:val="004927B9"/>
    <w:rsid w:val="00492BC0"/>
    <w:rsid w:val="00492D1C"/>
    <w:rsid w:val="0049320B"/>
    <w:rsid w:val="004933B5"/>
    <w:rsid w:val="004935A0"/>
    <w:rsid w:val="00493FD6"/>
    <w:rsid w:val="004940E3"/>
    <w:rsid w:val="004942E5"/>
    <w:rsid w:val="00494623"/>
    <w:rsid w:val="0049464B"/>
    <w:rsid w:val="00495D2E"/>
    <w:rsid w:val="00496239"/>
    <w:rsid w:val="00496422"/>
    <w:rsid w:val="00496962"/>
    <w:rsid w:val="00496B99"/>
    <w:rsid w:val="00496CE4"/>
    <w:rsid w:val="00496D16"/>
    <w:rsid w:val="00497276"/>
    <w:rsid w:val="00497734"/>
    <w:rsid w:val="0049773B"/>
    <w:rsid w:val="00497949"/>
    <w:rsid w:val="00497A4A"/>
    <w:rsid w:val="00497B0B"/>
    <w:rsid w:val="004A026F"/>
    <w:rsid w:val="004A04D7"/>
    <w:rsid w:val="004A04EF"/>
    <w:rsid w:val="004A0763"/>
    <w:rsid w:val="004A0AA4"/>
    <w:rsid w:val="004A205A"/>
    <w:rsid w:val="004A217A"/>
    <w:rsid w:val="004A241B"/>
    <w:rsid w:val="004A2CBB"/>
    <w:rsid w:val="004A2E61"/>
    <w:rsid w:val="004A341A"/>
    <w:rsid w:val="004A38FB"/>
    <w:rsid w:val="004A42B7"/>
    <w:rsid w:val="004A445E"/>
    <w:rsid w:val="004A4657"/>
    <w:rsid w:val="004A46B4"/>
    <w:rsid w:val="004A4821"/>
    <w:rsid w:val="004A4936"/>
    <w:rsid w:val="004A4C77"/>
    <w:rsid w:val="004A4DA3"/>
    <w:rsid w:val="004A4E9C"/>
    <w:rsid w:val="004A535A"/>
    <w:rsid w:val="004A55F3"/>
    <w:rsid w:val="004A573C"/>
    <w:rsid w:val="004A5BB3"/>
    <w:rsid w:val="004A5CF7"/>
    <w:rsid w:val="004A63BE"/>
    <w:rsid w:val="004A6A53"/>
    <w:rsid w:val="004A6BDA"/>
    <w:rsid w:val="004A6EC3"/>
    <w:rsid w:val="004A7927"/>
    <w:rsid w:val="004B023C"/>
    <w:rsid w:val="004B0759"/>
    <w:rsid w:val="004B0A78"/>
    <w:rsid w:val="004B0AAE"/>
    <w:rsid w:val="004B0DEE"/>
    <w:rsid w:val="004B0EFE"/>
    <w:rsid w:val="004B0FBC"/>
    <w:rsid w:val="004B17A8"/>
    <w:rsid w:val="004B19F3"/>
    <w:rsid w:val="004B1A80"/>
    <w:rsid w:val="004B1B8D"/>
    <w:rsid w:val="004B1FF2"/>
    <w:rsid w:val="004B2070"/>
    <w:rsid w:val="004B23DA"/>
    <w:rsid w:val="004B27A6"/>
    <w:rsid w:val="004B2E24"/>
    <w:rsid w:val="004B3045"/>
    <w:rsid w:val="004B3274"/>
    <w:rsid w:val="004B3607"/>
    <w:rsid w:val="004B4505"/>
    <w:rsid w:val="004B49A0"/>
    <w:rsid w:val="004B4CC1"/>
    <w:rsid w:val="004B5748"/>
    <w:rsid w:val="004B5D09"/>
    <w:rsid w:val="004B6908"/>
    <w:rsid w:val="004B69E8"/>
    <w:rsid w:val="004B6C3F"/>
    <w:rsid w:val="004B7186"/>
    <w:rsid w:val="004B77F3"/>
    <w:rsid w:val="004B7AC8"/>
    <w:rsid w:val="004B7CEA"/>
    <w:rsid w:val="004B7DB5"/>
    <w:rsid w:val="004C001D"/>
    <w:rsid w:val="004C0090"/>
    <w:rsid w:val="004C04B3"/>
    <w:rsid w:val="004C0698"/>
    <w:rsid w:val="004C07AD"/>
    <w:rsid w:val="004C0B7D"/>
    <w:rsid w:val="004C12C7"/>
    <w:rsid w:val="004C1705"/>
    <w:rsid w:val="004C17B6"/>
    <w:rsid w:val="004C1C52"/>
    <w:rsid w:val="004C1E25"/>
    <w:rsid w:val="004C21D9"/>
    <w:rsid w:val="004C232E"/>
    <w:rsid w:val="004C244A"/>
    <w:rsid w:val="004C2568"/>
    <w:rsid w:val="004C25EC"/>
    <w:rsid w:val="004C3284"/>
    <w:rsid w:val="004C3299"/>
    <w:rsid w:val="004C3887"/>
    <w:rsid w:val="004C3899"/>
    <w:rsid w:val="004C3F7F"/>
    <w:rsid w:val="004C4860"/>
    <w:rsid w:val="004C4C36"/>
    <w:rsid w:val="004C53B9"/>
    <w:rsid w:val="004C5656"/>
    <w:rsid w:val="004C569A"/>
    <w:rsid w:val="004C6027"/>
    <w:rsid w:val="004C6327"/>
    <w:rsid w:val="004C65B6"/>
    <w:rsid w:val="004C6E53"/>
    <w:rsid w:val="004C7143"/>
    <w:rsid w:val="004C7224"/>
    <w:rsid w:val="004C7744"/>
    <w:rsid w:val="004C7AEC"/>
    <w:rsid w:val="004C7D98"/>
    <w:rsid w:val="004C7E7B"/>
    <w:rsid w:val="004D074D"/>
    <w:rsid w:val="004D07DC"/>
    <w:rsid w:val="004D085E"/>
    <w:rsid w:val="004D0A2F"/>
    <w:rsid w:val="004D0B09"/>
    <w:rsid w:val="004D0B27"/>
    <w:rsid w:val="004D0D24"/>
    <w:rsid w:val="004D0D88"/>
    <w:rsid w:val="004D1399"/>
    <w:rsid w:val="004D15D8"/>
    <w:rsid w:val="004D18D3"/>
    <w:rsid w:val="004D1C2C"/>
    <w:rsid w:val="004D1F3E"/>
    <w:rsid w:val="004D2475"/>
    <w:rsid w:val="004D251B"/>
    <w:rsid w:val="004D2563"/>
    <w:rsid w:val="004D2A3D"/>
    <w:rsid w:val="004D2A6E"/>
    <w:rsid w:val="004D2AB8"/>
    <w:rsid w:val="004D2ABC"/>
    <w:rsid w:val="004D2C13"/>
    <w:rsid w:val="004D2D7C"/>
    <w:rsid w:val="004D2EE2"/>
    <w:rsid w:val="004D3822"/>
    <w:rsid w:val="004D384D"/>
    <w:rsid w:val="004D3EE5"/>
    <w:rsid w:val="004D4960"/>
    <w:rsid w:val="004D519B"/>
    <w:rsid w:val="004D52EE"/>
    <w:rsid w:val="004D55DC"/>
    <w:rsid w:val="004D57A1"/>
    <w:rsid w:val="004D6157"/>
    <w:rsid w:val="004D6162"/>
    <w:rsid w:val="004D6348"/>
    <w:rsid w:val="004D663E"/>
    <w:rsid w:val="004D6892"/>
    <w:rsid w:val="004D6955"/>
    <w:rsid w:val="004D6ABC"/>
    <w:rsid w:val="004D6BB7"/>
    <w:rsid w:val="004D6F94"/>
    <w:rsid w:val="004D6FBF"/>
    <w:rsid w:val="004D7C88"/>
    <w:rsid w:val="004D7CF7"/>
    <w:rsid w:val="004E04C4"/>
    <w:rsid w:val="004E0514"/>
    <w:rsid w:val="004E0657"/>
    <w:rsid w:val="004E0F3C"/>
    <w:rsid w:val="004E1424"/>
    <w:rsid w:val="004E1A84"/>
    <w:rsid w:val="004E2C37"/>
    <w:rsid w:val="004E2DD5"/>
    <w:rsid w:val="004E2F56"/>
    <w:rsid w:val="004E315E"/>
    <w:rsid w:val="004E323B"/>
    <w:rsid w:val="004E3BD9"/>
    <w:rsid w:val="004E3EB0"/>
    <w:rsid w:val="004E3ED7"/>
    <w:rsid w:val="004E45A6"/>
    <w:rsid w:val="004E4727"/>
    <w:rsid w:val="004E564E"/>
    <w:rsid w:val="004E5E34"/>
    <w:rsid w:val="004E615F"/>
    <w:rsid w:val="004E628B"/>
    <w:rsid w:val="004E6627"/>
    <w:rsid w:val="004E6AF8"/>
    <w:rsid w:val="004E6C25"/>
    <w:rsid w:val="004E6D65"/>
    <w:rsid w:val="004E6DE7"/>
    <w:rsid w:val="004E743B"/>
    <w:rsid w:val="004E7DE9"/>
    <w:rsid w:val="004F03B9"/>
    <w:rsid w:val="004F0889"/>
    <w:rsid w:val="004F0E70"/>
    <w:rsid w:val="004F0F70"/>
    <w:rsid w:val="004F1418"/>
    <w:rsid w:val="004F1614"/>
    <w:rsid w:val="004F20F7"/>
    <w:rsid w:val="004F2404"/>
    <w:rsid w:val="004F2D66"/>
    <w:rsid w:val="004F2D92"/>
    <w:rsid w:val="004F305B"/>
    <w:rsid w:val="004F3661"/>
    <w:rsid w:val="004F382D"/>
    <w:rsid w:val="004F46F4"/>
    <w:rsid w:val="004F48D7"/>
    <w:rsid w:val="004F4EAB"/>
    <w:rsid w:val="004F5205"/>
    <w:rsid w:val="004F5463"/>
    <w:rsid w:val="004F5A07"/>
    <w:rsid w:val="004F5FDE"/>
    <w:rsid w:val="004F606D"/>
    <w:rsid w:val="004F616B"/>
    <w:rsid w:val="004F69B2"/>
    <w:rsid w:val="004F6B6E"/>
    <w:rsid w:val="004F6CA0"/>
    <w:rsid w:val="004F708E"/>
    <w:rsid w:val="004F71A5"/>
    <w:rsid w:val="004F725B"/>
    <w:rsid w:val="004F7350"/>
    <w:rsid w:val="004F7BFC"/>
    <w:rsid w:val="00500537"/>
    <w:rsid w:val="00500927"/>
    <w:rsid w:val="00501145"/>
    <w:rsid w:val="005017C3"/>
    <w:rsid w:val="005018AD"/>
    <w:rsid w:val="00502498"/>
    <w:rsid w:val="0050282A"/>
    <w:rsid w:val="00502966"/>
    <w:rsid w:val="005030A9"/>
    <w:rsid w:val="0050325E"/>
    <w:rsid w:val="0050389E"/>
    <w:rsid w:val="00503A31"/>
    <w:rsid w:val="00503AF6"/>
    <w:rsid w:val="00503D7F"/>
    <w:rsid w:val="00503E10"/>
    <w:rsid w:val="0050451F"/>
    <w:rsid w:val="005049B6"/>
    <w:rsid w:val="005051EB"/>
    <w:rsid w:val="00505447"/>
    <w:rsid w:val="00505562"/>
    <w:rsid w:val="0050650D"/>
    <w:rsid w:val="0050676A"/>
    <w:rsid w:val="005078D8"/>
    <w:rsid w:val="00507EEF"/>
    <w:rsid w:val="00507FD4"/>
    <w:rsid w:val="0051015A"/>
    <w:rsid w:val="005105F7"/>
    <w:rsid w:val="00510776"/>
    <w:rsid w:val="00510F49"/>
    <w:rsid w:val="005113C6"/>
    <w:rsid w:val="00511404"/>
    <w:rsid w:val="00511C18"/>
    <w:rsid w:val="00511C48"/>
    <w:rsid w:val="00511E11"/>
    <w:rsid w:val="005120C0"/>
    <w:rsid w:val="005120C6"/>
    <w:rsid w:val="00512230"/>
    <w:rsid w:val="00512326"/>
    <w:rsid w:val="0051269E"/>
    <w:rsid w:val="00512709"/>
    <w:rsid w:val="005129C0"/>
    <w:rsid w:val="00512AD2"/>
    <w:rsid w:val="00512E56"/>
    <w:rsid w:val="00512F79"/>
    <w:rsid w:val="005130D8"/>
    <w:rsid w:val="00513291"/>
    <w:rsid w:val="005135FC"/>
    <w:rsid w:val="00513A0D"/>
    <w:rsid w:val="00513DBC"/>
    <w:rsid w:val="005143C4"/>
    <w:rsid w:val="00514970"/>
    <w:rsid w:val="0051524E"/>
    <w:rsid w:val="0051556B"/>
    <w:rsid w:val="005156C6"/>
    <w:rsid w:val="00515BEA"/>
    <w:rsid w:val="00515C8C"/>
    <w:rsid w:val="005163C8"/>
    <w:rsid w:val="00517405"/>
    <w:rsid w:val="0051746A"/>
    <w:rsid w:val="005175D1"/>
    <w:rsid w:val="00517F6F"/>
    <w:rsid w:val="005200BC"/>
    <w:rsid w:val="0052044C"/>
    <w:rsid w:val="00520824"/>
    <w:rsid w:val="00520C93"/>
    <w:rsid w:val="005214BF"/>
    <w:rsid w:val="00521506"/>
    <w:rsid w:val="00521745"/>
    <w:rsid w:val="005218FF"/>
    <w:rsid w:val="00521E35"/>
    <w:rsid w:val="005221CC"/>
    <w:rsid w:val="005222B6"/>
    <w:rsid w:val="00522D57"/>
    <w:rsid w:val="0052391B"/>
    <w:rsid w:val="00523BDD"/>
    <w:rsid w:val="00523E09"/>
    <w:rsid w:val="0052414E"/>
    <w:rsid w:val="00524492"/>
    <w:rsid w:val="00524734"/>
    <w:rsid w:val="00524FE1"/>
    <w:rsid w:val="0052512D"/>
    <w:rsid w:val="00525176"/>
    <w:rsid w:val="00525257"/>
    <w:rsid w:val="005253CB"/>
    <w:rsid w:val="00525CF8"/>
    <w:rsid w:val="00525D15"/>
    <w:rsid w:val="00525DB7"/>
    <w:rsid w:val="00526110"/>
    <w:rsid w:val="00526ADA"/>
    <w:rsid w:val="00526D11"/>
    <w:rsid w:val="00526DCF"/>
    <w:rsid w:val="005279AF"/>
    <w:rsid w:val="00527D8F"/>
    <w:rsid w:val="00527ED1"/>
    <w:rsid w:val="0053005C"/>
    <w:rsid w:val="0053059B"/>
    <w:rsid w:val="005305D9"/>
    <w:rsid w:val="00530E67"/>
    <w:rsid w:val="00531451"/>
    <w:rsid w:val="00532C46"/>
    <w:rsid w:val="00532DB7"/>
    <w:rsid w:val="0053325C"/>
    <w:rsid w:val="00533283"/>
    <w:rsid w:val="005334C2"/>
    <w:rsid w:val="005334CC"/>
    <w:rsid w:val="005342A6"/>
    <w:rsid w:val="005342F9"/>
    <w:rsid w:val="0053492D"/>
    <w:rsid w:val="0053495D"/>
    <w:rsid w:val="005350AB"/>
    <w:rsid w:val="005351D5"/>
    <w:rsid w:val="00535237"/>
    <w:rsid w:val="00535438"/>
    <w:rsid w:val="0053574F"/>
    <w:rsid w:val="00536559"/>
    <w:rsid w:val="0053665A"/>
    <w:rsid w:val="005367A8"/>
    <w:rsid w:val="00536E62"/>
    <w:rsid w:val="00537210"/>
    <w:rsid w:val="00537ACF"/>
    <w:rsid w:val="005400DC"/>
    <w:rsid w:val="00540A73"/>
    <w:rsid w:val="00540BC0"/>
    <w:rsid w:val="00540DB5"/>
    <w:rsid w:val="0054114D"/>
    <w:rsid w:val="00541B51"/>
    <w:rsid w:val="005426F8"/>
    <w:rsid w:val="00543435"/>
    <w:rsid w:val="00543457"/>
    <w:rsid w:val="00543723"/>
    <w:rsid w:val="00543E11"/>
    <w:rsid w:val="00544132"/>
    <w:rsid w:val="00544744"/>
    <w:rsid w:val="00544964"/>
    <w:rsid w:val="00544AB7"/>
    <w:rsid w:val="00544E3C"/>
    <w:rsid w:val="00545317"/>
    <w:rsid w:val="005454AB"/>
    <w:rsid w:val="00545E55"/>
    <w:rsid w:val="005460C0"/>
    <w:rsid w:val="00546200"/>
    <w:rsid w:val="005466D1"/>
    <w:rsid w:val="005467A4"/>
    <w:rsid w:val="00546A9E"/>
    <w:rsid w:val="00546C65"/>
    <w:rsid w:val="00546CF8"/>
    <w:rsid w:val="00547511"/>
    <w:rsid w:val="005477BA"/>
    <w:rsid w:val="005479A4"/>
    <w:rsid w:val="00547D69"/>
    <w:rsid w:val="0055069A"/>
    <w:rsid w:val="00550C2B"/>
    <w:rsid w:val="0055139F"/>
    <w:rsid w:val="0055185E"/>
    <w:rsid w:val="005518DE"/>
    <w:rsid w:val="005521DA"/>
    <w:rsid w:val="005532F0"/>
    <w:rsid w:val="005533B7"/>
    <w:rsid w:val="00553627"/>
    <w:rsid w:val="00553BD7"/>
    <w:rsid w:val="0055412B"/>
    <w:rsid w:val="0055448D"/>
    <w:rsid w:val="005546D0"/>
    <w:rsid w:val="00554CCF"/>
    <w:rsid w:val="00554D06"/>
    <w:rsid w:val="00555D8C"/>
    <w:rsid w:val="00556A7F"/>
    <w:rsid w:val="00556C55"/>
    <w:rsid w:val="00556D79"/>
    <w:rsid w:val="00556E45"/>
    <w:rsid w:val="00557129"/>
    <w:rsid w:val="005571BF"/>
    <w:rsid w:val="005579A0"/>
    <w:rsid w:val="00557CAA"/>
    <w:rsid w:val="00557DF4"/>
    <w:rsid w:val="00557F72"/>
    <w:rsid w:val="0056039C"/>
    <w:rsid w:val="00560D5D"/>
    <w:rsid w:val="00561DDA"/>
    <w:rsid w:val="00562344"/>
    <w:rsid w:val="00562361"/>
    <w:rsid w:val="00562ACA"/>
    <w:rsid w:val="00562D91"/>
    <w:rsid w:val="00562E74"/>
    <w:rsid w:val="0056317C"/>
    <w:rsid w:val="005632F8"/>
    <w:rsid w:val="00563A1A"/>
    <w:rsid w:val="00563A6C"/>
    <w:rsid w:val="00563E98"/>
    <w:rsid w:val="00563F60"/>
    <w:rsid w:val="005641B5"/>
    <w:rsid w:val="0056425D"/>
    <w:rsid w:val="0056455A"/>
    <w:rsid w:val="0056495F"/>
    <w:rsid w:val="00564A53"/>
    <w:rsid w:val="005654B0"/>
    <w:rsid w:val="00565776"/>
    <w:rsid w:val="00565B61"/>
    <w:rsid w:val="00565C31"/>
    <w:rsid w:val="00565EDB"/>
    <w:rsid w:val="005660FE"/>
    <w:rsid w:val="0056621F"/>
    <w:rsid w:val="00566278"/>
    <w:rsid w:val="00566835"/>
    <w:rsid w:val="005668E1"/>
    <w:rsid w:val="00566945"/>
    <w:rsid w:val="00566975"/>
    <w:rsid w:val="00566D91"/>
    <w:rsid w:val="00567547"/>
    <w:rsid w:val="00567614"/>
    <w:rsid w:val="00567843"/>
    <w:rsid w:val="00567E90"/>
    <w:rsid w:val="00572107"/>
    <w:rsid w:val="00572AB6"/>
    <w:rsid w:val="00573A2A"/>
    <w:rsid w:val="00573CE0"/>
    <w:rsid w:val="00573D4B"/>
    <w:rsid w:val="00573E5F"/>
    <w:rsid w:val="00573FCA"/>
    <w:rsid w:val="00574B2B"/>
    <w:rsid w:val="00574B48"/>
    <w:rsid w:val="00574EFE"/>
    <w:rsid w:val="00574FB1"/>
    <w:rsid w:val="0057519C"/>
    <w:rsid w:val="005754F5"/>
    <w:rsid w:val="005758DE"/>
    <w:rsid w:val="00576368"/>
    <w:rsid w:val="005769FD"/>
    <w:rsid w:val="00576E46"/>
    <w:rsid w:val="005770F8"/>
    <w:rsid w:val="00577494"/>
    <w:rsid w:val="00577818"/>
    <w:rsid w:val="00577A2E"/>
    <w:rsid w:val="00577D6B"/>
    <w:rsid w:val="00577FA0"/>
    <w:rsid w:val="005804BC"/>
    <w:rsid w:val="0058056F"/>
    <w:rsid w:val="005805FD"/>
    <w:rsid w:val="0058083A"/>
    <w:rsid w:val="0058083D"/>
    <w:rsid w:val="0058089C"/>
    <w:rsid w:val="00580F3D"/>
    <w:rsid w:val="005812DF"/>
    <w:rsid w:val="00581B19"/>
    <w:rsid w:val="00581D5C"/>
    <w:rsid w:val="00581F92"/>
    <w:rsid w:val="005821FD"/>
    <w:rsid w:val="00582387"/>
    <w:rsid w:val="0058251D"/>
    <w:rsid w:val="00582869"/>
    <w:rsid w:val="00582F02"/>
    <w:rsid w:val="0058319A"/>
    <w:rsid w:val="00583215"/>
    <w:rsid w:val="0058369F"/>
    <w:rsid w:val="00583AEA"/>
    <w:rsid w:val="00583B6F"/>
    <w:rsid w:val="00583B7F"/>
    <w:rsid w:val="005849A7"/>
    <w:rsid w:val="00584B13"/>
    <w:rsid w:val="00584B49"/>
    <w:rsid w:val="00584C86"/>
    <w:rsid w:val="00585712"/>
    <w:rsid w:val="005857B8"/>
    <w:rsid w:val="0058626B"/>
    <w:rsid w:val="005863A0"/>
    <w:rsid w:val="00586DCC"/>
    <w:rsid w:val="005870C3"/>
    <w:rsid w:val="005874BA"/>
    <w:rsid w:val="00587780"/>
    <w:rsid w:val="00587DAB"/>
    <w:rsid w:val="00587F4E"/>
    <w:rsid w:val="0059046F"/>
    <w:rsid w:val="005906F9"/>
    <w:rsid w:val="00590F97"/>
    <w:rsid w:val="0059110C"/>
    <w:rsid w:val="005912EA"/>
    <w:rsid w:val="005913A8"/>
    <w:rsid w:val="00591660"/>
    <w:rsid w:val="005919B3"/>
    <w:rsid w:val="00592E4E"/>
    <w:rsid w:val="0059320E"/>
    <w:rsid w:val="005932F2"/>
    <w:rsid w:val="005934A4"/>
    <w:rsid w:val="00593F53"/>
    <w:rsid w:val="00594217"/>
    <w:rsid w:val="00594F3A"/>
    <w:rsid w:val="00595013"/>
    <w:rsid w:val="00595125"/>
    <w:rsid w:val="005956E0"/>
    <w:rsid w:val="00596A3C"/>
    <w:rsid w:val="00596C01"/>
    <w:rsid w:val="0059776B"/>
    <w:rsid w:val="005A0A21"/>
    <w:rsid w:val="005A0BFC"/>
    <w:rsid w:val="005A0D84"/>
    <w:rsid w:val="005A0ED1"/>
    <w:rsid w:val="005A14A5"/>
    <w:rsid w:val="005A1813"/>
    <w:rsid w:val="005A1AF4"/>
    <w:rsid w:val="005A1F39"/>
    <w:rsid w:val="005A22D7"/>
    <w:rsid w:val="005A23C6"/>
    <w:rsid w:val="005A2541"/>
    <w:rsid w:val="005A2812"/>
    <w:rsid w:val="005A2CC8"/>
    <w:rsid w:val="005A2D49"/>
    <w:rsid w:val="005A359C"/>
    <w:rsid w:val="005A3A4D"/>
    <w:rsid w:val="005A3B70"/>
    <w:rsid w:val="005A40C7"/>
    <w:rsid w:val="005A42DD"/>
    <w:rsid w:val="005A4349"/>
    <w:rsid w:val="005A487F"/>
    <w:rsid w:val="005A4C78"/>
    <w:rsid w:val="005A568E"/>
    <w:rsid w:val="005A5958"/>
    <w:rsid w:val="005A64F6"/>
    <w:rsid w:val="005A6933"/>
    <w:rsid w:val="005A78DB"/>
    <w:rsid w:val="005B0349"/>
    <w:rsid w:val="005B04E3"/>
    <w:rsid w:val="005B0558"/>
    <w:rsid w:val="005B0670"/>
    <w:rsid w:val="005B07E8"/>
    <w:rsid w:val="005B0E1A"/>
    <w:rsid w:val="005B1394"/>
    <w:rsid w:val="005B1533"/>
    <w:rsid w:val="005B1959"/>
    <w:rsid w:val="005B1E88"/>
    <w:rsid w:val="005B2211"/>
    <w:rsid w:val="005B2D6A"/>
    <w:rsid w:val="005B36D9"/>
    <w:rsid w:val="005B36EE"/>
    <w:rsid w:val="005B3AB9"/>
    <w:rsid w:val="005B3F52"/>
    <w:rsid w:val="005B406C"/>
    <w:rsid w:val="005B4717"/>
    <w:rsid w:val="005B48B1"/>
    <w:rsid w:val="005B4D65"/>
    <w:rsid w:val="005B5202"/>
    <w:rsid w:val="005B58DA"/>
    <w:rsid w:val="005B65AC"/>
    <w:rsid w:val="005B6D97"/>
    <w:rsid w:val="005B73CC"/>
    <w:rsid w:val="005B7660"/>
    <w:rsid w:val="005C03E8"/>
    <w:rsid w:val="005C06C9"/>
    <w:rsid w:val="005C11E4"/>
    <w:rsid w:val="005C1411"/>
    <w:rsid w:val="005C18B4"/>
    <w:rsid w:val="005C20F8"/>
    <w:rsid w:val="005C23FB"/>
    <w:rsid w:val="005C2774"/>
    <w:rsid w:val="005C28FF"/>
    <w:rsid w:val="005C2FA3"/>
    <w:rsid w:val="005C34BC"/>
    <w:rsid w:val="005C3655"/>
    <w:rsid w:val="005C36DC"/>
    <w:rsid w:val="005C3A89"/>
    <w:rsid w:val="005C408B"/>
    <w:rsid w:val="005C45A3"/>
    <w:rsid w:val="005C5594"/>
    <w:rsid w:val="005C5A59"/>
    <w:rsid w:val="005C5DAB"/>
    <w:rsid w:val="005C5E3B"/>
    <w:rsid w:val="005C67C0"/>
    <w:rsid w:val="005C7202"/>
    <w:rsid w:val="005C722B"/>
    <w:rsid w:val="005C7384"/>
    <w:rsid w:val="005C753E"/>
    <w:rsid w:val="005C7894"/>
    <w:rsid w:val="005C7F4F"/>
    <w:rsid w:val="005C7F5B"/>
    <w:rsid w:val="005D032C"/>
    <w:rsid w:val="005D11D6"/>
    <w:rsid w:val="005D1371"/>
    <w:rsid w:val="005D15D7"/>
    <w:rsid w:val="005D17A9"/>
    <w:rsid w:val="005D19FE"/>
    <w:rsid w:val="005D1E64"/>
    <w:rsid w:val="005D291D"/>
    <w:rsid w:val="005D2A2E"/>
    <w:rsid w:val="005D308C"/>
    <w:rsid w:val="005D37B0"/>
    <w:rsid w:val="005D48C7"/>
    <w:rsid w:val="005D4CE9"/>
    <w:rsid w:val="005D4E50"/>
    <w:rsid w:val="005D4EBB"/>
    <w:rsid w:val="005D5305"/>
    <w:rsid w:val="005D556E"/>
    <w:rsid w:val="005D5A28"/>
    <w:rsid w:val="005D5F00"/>
    <w:rsid w:val="005D61A9"/>
    <w:rsid w:val="005D6297"/>
    <w:rsid w:val="005D6884"/>
    <w:rsid w:val="005D6CD2"/>
    <w:rsid w:val="005D6D72"/>
    <w:rsid w:val="005D705E"/>
    <w:rsid w:val="005D74D0"/>
    <w:rsid w:val="005D752B"/>
    <w:rsid w:val="005D76D9"/>
    <w:rsid w:val="005D782A"/>
    <w:rsid w:val="005D7DB6"/>
    <w:rsid w:val="005D7F55"/>
    <w:rsid w:val="005E02D8"/>
    <w:rsid w:val="005E16E3"/>
    <w:rsid w:val="005E18A9"/>
    <w:rsid w:val="005E1B09"/>
    <w:rsid w:val="005E1E3B"/>
    <w:rsid w:val="005E1E82"/>
    <w:rsid w:val="005E1F56"/>
    <w:rsid w:val="005E2785"/>
    <w:rsid w:val="005E2E91"/>
    <w:rsid w:val="005E3233"/>
    <w:rsid w:val="005E3AC0"/>
    <w:rsid w:val="005E3C8C"/>
    <w:rsid w:val="005E3EE8"/>
    <w:rsid w:val="005E4397"/>
    <w:rsid w:val="005E44A9"/>
    <w:rsid w:val="005E455D"/>
    <w:rsid w:val="005E6027"/>
    <w:rsid w:val="005E603B"/>
    <w:rsid w:val="005E61C9"/>
    <w:rsid w:val="005E65CA"/>
    <w:rsid w:val="005E691B"/>
    <w:rsid w:val="005E6AD6"/>
    <w:rsid w:val="005E6AFD"/>
    <w:rsid w:val="005E7276"/>
    <w:rsid w:val="005F0281"/>
    <w:rsid w:val="005F09DA"/>
    <w:rsid w:val="005F0A80"/>
    <w:rsid w:val="005F0FBF"/>
    <w:rsid w:val="005F1019"/>
    <w:rsid w:val="005F13EE"/>
    <w:rsid w:val="005F1447"/>
    <w:rsid w:val="005F146F"/>
    <w:rsid w:val="005F14EF"/>
    <w:rsid w:val="005F1E78"/>
    <w:rsid w:val="005F2B1C"/>
    <w:rsid w:val="005F2F05"/>
    <w:rsid w:val="005F338D"/>
    <w:rsid w:val="005F3E0D"/>
    <w:rsid w:val="005F44D7"/>
    <w:rsid w:val="005F46F2"/>
    <w:rsid w:val="005F4894"/>
    <w:rsid w:val="005F4D0E"/>
    <w:rsid w:val="005F54B3"/>
    <w:rsid w:val="005F56B7"/>
    <w:rsid w:val="005F6270"/>
    <w:rsid w:val="005F688C"/>
    <w:rsid w:val="005F69A3"/>
    <w:rsid w:val="005F69D5"/>
    <w:rsid w:val="005F7C38"/>
    <w:rsid w:val="0060081D"/>
    <w:rsid w:val="006009CF"/>
    <w:rsid w:val="00600D75"/>
    <w:rsid w:val="00600EB1"/>
    <w:rsid w:val="0060167B"/>
    <w:rsid w:val="00601717"/>
    <w:rsid w:val="006017CF"/>
    <w:rsid w:val="006017EA"/>
    <w:rsid w:val="00601E61"/>
    <w:rsid w:val="00602262"/>
    <w:rsid w:val="00602C80"/>
    <w:rsid w:val="00603192"/>
    <w:rsid w:val="0060359F"/>
    <w:rsid w:val="006036AD"/>
    <w:rsid w:val="00603E85"/>
    <w:rsid w:val="006042FB"/>
    <w:rsid w:val="00604372"/>
    <w:rsid w:val="006043B5"/>
    <w:rsid w:val="00604856"/>
    <w:rsid w:val="00604B88"/>
    <w:rsid w:val="00604D37"/>
    <w:rsid w:val="00604D65"/>
    <w:rsid w:val="00604D79"/>
    <w:rsid w:val="00604FF0"/>
    <w:rsid w:val="00605188"/>
    <w:rsid w:val="00605381"/>
    <w:rsid w:val="00605985"/>
    <w:rsid w:val="006063DF"/>
    <w:rsid w:val="0060698D"/>
    <w:rsid w:val="00606E6C"/>
    <w:rsid w:val="00606EDC"/>
    <w:rsid w:val="00607046"/>
    <w:rsid w:val="006070B6"/>
    <w:rsid w:val="00607531"/>
    <w:rsid w:val="00607586"/>
    <w:rsid w:val="00607865"/>
    <w:rsid w:val="00607D41"/>
    <w:rsid w:val="00610196"/>
    <w:rsid w:val="00610D54"/>
    <w:rsid w:val="0061117D"/>
    <w:rsid w:val="0061176D"/>
    <w:rsid w:val="006119C9"/>
    <w:rsid w:val="006119E5"/>
    <w:rsid w:val="00612490"/>
    <w:rsid w:val="00612B99"/>
    <w:rsid w:val="00612CE1"/>
    <w:rsid w:val="00612FFF"/>
    <w:rsid w:val="00613012"/>
    <w:rsid w:val="006130FB"/>
    <w:rsid w:val="00613297"/>
    <w:rsid w:val="006132BE"/>
    <w:rsid w:val="00613B32"/>
    <w:rsid w:val="00613B95"/>
    <w:rsid w:val="00613E57"/>
    <w:rsid w:val="00614251"/>
    <w:rsid w:val="00614295"/>
    <w:rsid w:val="00614AFF"/>
    <w:rsid w:val="00614FF3"/>
    <w:rsid w:val="006156B3"/>
    <w:rsid w:val="00615EB9"/>
    <w:rsid w:val="00616110"/>
    <w:rsid w:val="00616168"/>
    <w:rsid w:val="006162AE"/>
    <w:rsid w:val="00616B12"/>
    <w:rsid w:val="00616E3A"/>
    <w:rsid w:val="00617781"/>
    <w:rsid w:val="00617C34"/>
    <w:rsid w:val="00617EB5"/>
    <w:rsid w:val="00620A75"/>
    <w:rsid w:val="00620EED"/>
    <w:rsid w:val="00621312"/>
    <w:rsid w:val="00622551"/>
    <w:rsid w:val="006226EE"/>
    <w:rsid w:val="006229A4"/>
    <w:rsid w:val="00623080"/>
    <w:rsid w:val="006232F4"/>
    <w:rsid w:val="006233FD"/>
    <w:rsid w:val="006235D0"/>
    <w:rsid w:val="006235E2"/>
    <w:rsid w:val="006238B5"/>
    <w:rsid w:val="00623DD5"/>
    <w:rsid w:val="006246DE"/>
    <w:rsid w:val="0062474D"/>
    <w:rsid w:val="00624A88"/>
    <w:rsid w:val="00624F3A"/>
    <w:rsid w:val="00625129"/>
    <w:rsid w:val="00625376"/>
    <w:rsid w:val="00625BD5"/>
    <w:rsid w:val="00625E85"/>
    <w:rsid w:val="0062651D"/>
    <w:rsid w:val="00626646"/>
    <w:rsid w:val="00626865"/>
    <w:rsid w:val="0062692F"/>
    <w:rsid w:val="00626CFB"/>
    <w:rsid w:val="00626DB7"/>
    <w:rsid w:val="00627008"/>
    <w:rsid w:val="006272EA"/>
    <w:rsid w:val="00627BD3"/>
    <w:rsid w:val="00627DE6"/>
    <w:rsid w:val="00627FF7"/>
    <w:rsid w:val="00630393"/>
    <w:rsid w:val="0063147E"/>
    <w:rsid w:val="00632158"/>
    <w:rsid w:val="0063285F"/>
    <w:rsid w:val="00632BB8"/>
    <w:rsid w:val="00632C3F"/>
    <w:rsid w:val="00632F64"/>
    <w:rsid w:val="0063338A"/>
    <w:rsid w:val="00633952"/>
    <w:rsid w:val="00633D75"/>
    <w:rsid w:val="00633EAA"/>
    <w:rsid w:val="00633F80"/>
    <w:rsid w:val="00634020"/>
    <w:rsid w:val="00634363"/>
    <w:rsid w:val="006343A5"/>
    <w:rsid w:val="00634530"/>
    <w:rsid w:val="00634676"/>
    <w:rsid w:val="0063500A"/>
    <w:rsid w:val="00635C95"/>
    <w:rsid w:val="0063623D"/>
    <w:rsid w:val="00636668"/>
    <w:rsid w:val="00636F1A"/>
    <w:rsid w:val="00636F60"/>
    <w:rsid w:val="006370B2"/>
    <w:rsid w:val="006373A6"/>
    <w:rsid w:val="006375F9"/>
    <w:rsid w:val="006379BC"/>
    <w:rsid w:val="00637E51"/>
    <w:rsid w:val="00640978"/>
    <w:rsid w:val="00640BFC"/>
    <w:rsid w:val="00640D1D"/>
    <w:rsid w:val="00640F0B"/>
    <w:rsid w:val="00641794"/>
    <w:rsid w:val="006419F7"/>
    <w:rsid w:val="00642020"/>
    <w:rsid w:val="006420EA"/>
    <w:rsid w:val="00642143"/>
    <w:rsid w:val="006423FF"/>
    <w:rsid w:val="006428F3"/>
    <w:rsid w:val="006436CF"/>
    <w:rsid w:val="0064375C"/>
    <w:rsid w:val="006437D9"/>
    <w:rsid w:val="00643C42"/>
    <w:rsid w:val="00643EC4"/>
    <w:rsid w:val="0064416D"/>
    <w:rsid w:val="00644192"/>
    <w:rsid w:val="00644265"/>
    <w:rsid w:val="00644331"/>
    <w:rsid w:val="00644422"/>
    <w:rsid w:val="006445AB"/>
    <w:rsid w:val="00644703"/>
    <w:rsid w:val="00644A82"/>
    <w:rsid w:val="00644C65"/>
    <w:rsid w:val="00644EE1"/>
    <w:rsid w:val="00644F68"/>
    <w:rsid w:val="0064595C"/>
    <w:rsid w:val="00646005"/>
    <w:rsid w:val="0064608B"/>
    <w:rsid w:val="00646523"/>
    <w:rsid w:val="00646542"/>
    <w:rsid w:val="0064698E"/>
    <w:rsid w:val="00646D31"/>
    <w:rsid w:val="00646D54"/>
    <w:rsid w:val="00646E25"/>
    <w:rsid w:val="0064770A"/>
    <w:rsid w:val="00647C39"/>
    <w:rsid w:val="00647D5B"/>
    <w:rsid w:val="00650170"/>
    <w:rsid w:val="006501EF"/>
    <w:rsid w:val="0065063E"/>
    <w:rsid w:val="00650967"/>
    <w:rsid w:val="006519D8"/>
    <w:rsid w:val="00651D10"/>
    <w:rsid w:val="00651FFA"/>
    <w:rsid w:val="006525F7"/>
    <w:rsid w:val="006529FB"/>
    <w:rsid w:val="006533ED"/>
    <w:rsid w:val="006534B6"/>
    <w:rsid w:val="0065368F"/>
    <w:rsid w:val="006539F2"/>
    <w:rsid w:val="00654663"/>
    <w:rsid w:val="00654A49"/>
    <w:rsid w:val="00654A6F"/>
    <w:rsid w:val="00654CAB"/>
    <w:rsid w:val="00655840"/>
    <w:rsid w:val="00655880"/>
    <w:rsid w:val="0065640A"/>
    <w:rsid w:val="00656841"/>
    <w:rsid w:val="00656C41"/>
    <w:rsid w:val="00656D85"/>
    <w:rsid w:val="00657001"/>
    <w:rsid w:val="00657035"/>
    <w:rsid w:val="006576F7"/>
    <w:rsid w:val="0065773F"/>
    <w:rsid w:val="00657B61"/>
    <w:rsid w:val="00660079"/>
    <w:rsid w:val="00660A4E"/>
    <w:rsid w:val="00660AF2"/>
    <w:rsid w:val="0066195B"/>
    <w:rsid w:val="00661D62"/>
    <w:rsid w:val="006627DF"/>
    <w:rsid w:val="00663075"/>
    <w:rsid w:val="00663531"/>
    <w:rsid w:val="00663778"/>
    <w:rsid w:val="0066387A"/>
    <w:rsid w:val="006639F3"/>
    <w:rsid w:val="00663FB7"/>
    <w:rsid w:val="0066465D"/>
    <w:rsid w:val="006648F2"/>
    <w:rsid w:val="00664D51"/>
    <w:rsid w:val="00664F47"/>
    <w:rsid w:val="00665573"/>
    <w:rsid w:val="00665C91"/>
    <w:rsid w:val="00665D08"/>
    <w:rsid w:val="00666422"/>
    <w:rsid w:val="006669A4"/>
    <w:rsid w:val="0066726F"/>
    <w:rsid w:val="006675AA"/>
    <w:rsid w:val="006700B9"/>
    <w:rsid w:val="0067069F"/>
    <w:rsid w:val="006706FF"/>
    <w:rsid w:val="00670E0D"/>
    <w:rsid w:val="006719DE"/>
    <w:rsid w:val="00671ADF"/>
    <w:rsid w:val="00671C57"/>
    <w:rsid w:val="00671E95"/>
    <w:rsid w:val="00671F9E"/>
    <w:rsid w:val="0067207C"/>
    <w:rsid w:val="006726F7"/>
    <w:rsid w:val="00672731"/>
    <w:rsid w:val="00672AEA"/>
    <w:rsid w:val="006733D7"/>
    <w:rsid w:val="00673940"/>
    <w:rsid w:val="00673CD6"/>
    <w:rsid w:val="006742FD"/>
    <w:rsid w:val="006749F5"/>
    <w:rsid w:val="00674EAE"/>
    <w:rsid w:val="00674EC4"/>
    <w:rsid w:val="00674FEA"/>
    <w:rsid w:val="0067527B"/>
    <w:rsid w:val="006757E8"/>
    <w:rsid w:val="00676047"/>
    <w:rsid w:val="006761B4"/>
    <w:rsid w:val="0067689D"/>
    <w:rsid w:val="006768FB"/>
    <w:rsid w:val="006770F8"/>
    <w:rsid w:val="006777C4"/>
    <w:rsid w:val="006779DC"/>
    <w:rsid w:val="006800C1"/>
    <w:rsid w:val="00680DD0"/>
    <w:rsid w:val="00680E37"/>
    <w:rsid w:val="00680FE2"/>
    <w:rsid w:val="006811EC"/>
    <w:rsid w:val="00681398"/>
    <w:rsid w:val="006814E8"/>
    <w:rsid w:val="0068245E"/>
    <w:rsid w:val="006826D9"/>
    <w:rsid w:val="00682914"/>
    <w:rsid w:val="00682A4A"/>
    <w:rsid w:val="00682B29"/>
    <w:rsid w:val="00682E2E"/>
    <w:rsid w:val="006831B6"/>
    <w:rsid w:val="00683232"/>
    <w:rsid w:val="0068324E"/>
    <w:rsid w:val="00683325"/>
    <w:rsid w:val="00683442"/>
    <w:rsid w:val="00683C20"/>
    <w:rsid w:val="00683EF9"/>
    <w:rsid w:val="00684357"/>
    <w:rsid w:val="00684979"/>
    <w:rsid w:val="00685082"/>
    <w:rsid w:val="0068521D"/>
    <w:rsid w:val="00685297"/>
    <w:rsid w:val="0068560E"/>
    <w:rsid w:val="00685EAC"/>
    <w:rsid w:val="00686095"/>
    <w:rsid w:val="00686396"/>
    <w:rsid w:val="0068678C"/>
    <w:rsid w:val="00686C2B"/>
    <w:rsid w:val="00686C67"/>
    <w:rsid w:val="00686CB0"/>
    <w:rsid w:val="006871BE"/>
    <w:rsid w:val="006878C4"/>
    <w:rsid w:val="00687BF0"/>
    <w:rsid w:val="00687CE6"/>
    <w:rsid w:val="00687CF4"/>
    <w:rsid w:val="00690049"/>
    <w:rsid w:val="00690461"/>
    <w:rsid w:val="00690512"/>
    <w:rsid w:val="006906FF"/>
    <w:rsid w:val="0069092B"/>
    <w:rsid w:val="00690A05"/>
    <w:rsid w:val="00690A55"/>
    <w:rsid w:val="00690CE9"/>
    <w:rsid w:val="00690D75"/>
    <w:rsid w:val="00690ED2"/>
    <w:rsid w:val="006916BF"/>
    <w:rsid w:val="00691DD4"/>
    <w:rsid w:val="006922AE"/>
    <w:rsid w:val="00692717"/>
    <w:rsid w:val="00692F3E"/>
    <w:rsid w:val="006930E6"/>
    <w:rsid w:val="00693452"/>
    <w:rsid w:val="00693968"/>
    <w:rsid w:val="00693A54"/>
    <w:rsid w:val="00693EC3"/>
    <w:rsid w:val="00694089"/>
    <w:rsid w:val="006944E4"/>
    <w:rsid w:val="00694956"/>
    <w:rsid w:val="006953A1"/>
    <w:rsid w:val="006955B8"/>
    <w:rsid w:val="00695882"/>
    <w:rsid w:val="00695B8C"/>
    <w:rsid w:val="00695CCA"/>
    <w:rsid w:val="00696672"/>
    <w:rsid w:val="006969CA"/>
    <w:rsid w:val="006978BE"/>
    <w:rsid w:val="00697F15"/>
    <w:rsid w:val="00697FBD"/>
    <w:rsid w:val="006A0489"/>
    <w:rsid w:val="006A05AB"/>
    <w:rsid w:val="006A0661"/>
    <w:rsid w:val="006A08CA"/>
    <w:rsid w:val="006A08E8"/>
    <w:rsid w:val="006A0ACE"/>
    <w:rsid w:val="006A0B35"/>
    <w:rsid w:val="006A14C7"/>
    <w:rsid w:val="006A1536"/>
    <w:rsid w:val="006A154E"/>
    <w:rsid w:val="006A1704"/>
    <w:rsid w:val="006A18FF"/>
    <w:rsid w:val="006A1A25"/>
    <w:rsid w:val="006A1D36"/>
    <w:rsid w:val="006A201A"/>
    <w:rsid w:val="006A2209"/>
    <w:rsid w:val="006A22D0"/>
    <w:rsid w:val="006A247F"/>
    <w:rsid w:val="006A25B1"/>
    <w:rsid w:val="006A273D"/>
    <w:rsid w:val="006A291D"/>
    <w:rsid w:val="006A2EE4"/>
    <w:rsid w:val="006A2FEA"/>
    <w:rsid w:val="006A362D"/>
    <w:rsid w:val="006A3798"/>
    <w:rsid w:val="006A4293"/>
    <w:rsid w:val="006A460B"/>
    <w:rsid w:val="006A5211"/>
    <w:rsid w:val="006A5284"/>
    <w:rsid w:val="006A55EF"/>
    <w:rsid w:val="006A5E10"/>
    <w:rsid w:val="006A6CDB"/>
    <w:rsid w:val="006A6E20"/>
    <w:rsid w:val="006A6F06"/>
    <w:rsid w:val="006A7123"/>
    <w:rsid w:val="006A7209"/>
    <w:rsid w:val="006A72D7"/>
    <w:rsid w:val="006A75E4"/>
    <w:rsid w:val="006A7956"/>
    <w:rsid w:val="006A79DF"/>
    <w:rsid w:val="006B0409"/>
    <w:rsid w:val="006B0B31"/>
    <w:rsid w:val="006B0BBC"/>
    <w:rsid w:val="006B1821"/>
    <w:rsid w:val="006B1828"/>
    <w:rsid w:val="006B1912"/>
    <w:rsid w:val="006B2612"/>
    <w:rsid w:val="006B270B"/>
    <w:rsid w:val="006B2F8C"/>
    <w:rsid w:val="006B3139"/>
    <w:rsid w:val="006B34DB"/>
    <w:rsid w:val="006B3FF8"/>
    <w:rsid w:val="006B4E49"/>
    <w:rsid w:val="006B5068"/>
    <w:rsid w:val="006B5458"/>
    <w:rsid w:val="006B562B"/>
    <w:rsid w:val="006B6163"/>
    <w:rsid w:val="006B648F"/>
    <w:rsid w:val="006B64E7"/>
    <w:rsid w:val="006B65A6"/>
    <w:rsid w:val="006B66E4"/>
    <w:rsid w:val="006B681B"/>
    <w:rsid w:val="006B6998"/>
    <w:rsid w:val="006B6B3F"/>
    <w:rsid w:val="006B6EF5"/>
    <w:rsid w:val="006B703D"/>
    <w:rsid w:val="006B771D"/>
    <w:rsid w:val="006B78CE"/>
    <w:rsid w:val="006B7C23"/>
    <w:rsid w:val="006B7E30"/>
    <w:rsid w:val="006C0271"/>
    <w:rsid w:val="006C0FAA"/>
    <w:rsid w:val="006C1325"/>
    <w:rsid w:val="006C15D1"/>
    <w:rsid w:val="006C16A4"/>
    <w:rsid w:val="006C2098"/>
    <w:rsid w:val="006C23EC"/>
    <w:rsid w:val="006C2641"/>
    <w:rsid w:val="006C276F"/>
    <w:rsid w:val="006C28D7"/>
    <w:rsid w:val="006C3434"/>
    <w:rsid w:val="006C36A5"/>
    <w:rsid w:val="006C4008"/>
    <w:rsid w:val="006C45CF"/>
    <w:rsid w:val="006C4932"/>
    <w:rsid w:val="006C4F39"/>
    <w:rsid w:val="006C50D4"/>
    <w:rsid w:val="006C554D"/>
    <w:rsid w:val="006C5BC8"/>
    <w:rsid w:val="006C647B"/>
    <w:rsid w:val="006C66C9"/>
    <w:rsid w:val="006C6AFB"/>
    <w:rsid w:val="006C7039"/>
    <w:rsid w:val="006C741B"/>
    <w:rsid w:val="006C7A9A"/>
    <w:rsid w:val="006D0345"/>
    <w:rsid w:val="006D0726"/>
    <w:rsid w:val="006D1104"/>
    <w:rsid w:val="006D11C7"/>
    <w:rsid w:val="006D1615"/>
    <w:rsid w:val="006D28FF"/>
    <w:rsid w:val="006D2C78"/>
    <w:rsid w:val="006D2CF5"/>
    <w:rsid w:val="006D30C2"/>
    <w:rsid w:val="006D34F7"/>
    <w:rsid w:val="006D39C8"/>
    <w:rsid w:val="006D4023"/>
    <w:rsid w:val="006D41CF"/>
    <w:rsid w:val="006D443A"/>
    <w:rsid w:val="006D4565"/>
    <w:rsid w:val="006D4826"/>
    <w:rsid w:val="006D4A5D"/>
    <w:rsid w:val="006D4B04"/>
    <w:rsid w:val="006D4D2F"/>
    <w:rsid w:val="006D5252"/>
    <w:rsid w:val="006D5F97"/>
    <w:rsid w:val="006D619F"/>
    <w:rsid w:val="006D63AA"/>
    <w:rsid w:val="006D672B"/>
    <w:rsid w:val="006D67CB"/>
    <w:rsid w:val="006D7163"/>
    <w:rsid w:val="006D7512"/>
    <w:rsid w:val="006D757A"/>
    <w:rsid w:val="006D7623"/>
    <w:rsid w:val="006D7B10"/>
    <w:rsid w:val="006E0038"/>
    <w:rsid w:val="006E0263"/>
    <w:rsid w:val="006E06E6"/>
    <w:rsid w:val="006E0934"/>
    <w:rsid w:val="006E11E9"/>
    <w:rsid w:val="006E1D92"/>
    <w:rsid w:val="006E23F7"/>
    <w:rsid w:val="006E33CB"/>
    <w:rsid w:val="006E3476"/>
    <w:rsid w:val="006E3693"/>
    <w:rsid w:val="006E376A"/>
    <w:rsid w:val="006E39BE"/>
    <w:rsid w:val="006E3DA4"/>
    <w:rsid w:val="006E4196"/>
    <w:rsid w:val="006E4198"/>
    <w:rsid w:val="006E43C4"/>
    <w:rsid w:val="006E4DBD"/>
    <w:rsid w:val="006E4EE2"/>
    <w:rsid w:val="006E50A0"/>
    <w:rsid w:val="006E522B"/>
    <w:rsid w:val="006E5799"/>
    <w:rsid w:val="006E5897"/>
    <w:rsid w:val="006E5A7B"/>
    <w:rsid w:val="006E5F09"/>
    <w:rsid w:val="006E63BB"/>
    <w:rsid w:val="006E65B8"/>
    <w:rsid w:val="006E664D"/>
    <w:rsid w:val="006E6777"/>
    <w:rsid w:val="006E6AAA"/>
    <w:rsid w:val="006E6B48"/>
    <w:rsid w:val="006E7383"/>
    <w:rsid w:val="006F02D9"/>
    <w:rsid w:val="006F09EF"/>
    <w:rsid w:val="006F10EB"/>
    <w:rsid w:val="006F1265"/>
    <w:rsid w:val="006F131F"/>
    <w:rsid w:val="006F18C2"/>
    <w:rsid w:val="006F1930"/>
    <w:rsid w:val="006F21B0"/>
    <w:rsid w:val="006F267D"/>
    <w:rsid w:val="006F36C0"/>
    <w:rsid w:val="006F378D"/>
    <w:rsid w:val="006F3C4D"/>
    <w:rsid w:val="006F3D7A"/>
    <w:rsid w:val="006F468C"/>
    <w:rsid w:val="006F4820"/>
    <w:rsid w:val="006F4822"/>
    <w:rsid w:val="006F4A26"/>
    <w:rsid w:val="006F50D0"/>
    <w:rsid w:val="006F51B7"/>
    <w:rsid w:val="006F5EE5"/>
    <w:rsid w:val="006F6272"/>
    <w:rsid w:val="006F62C7"/>
    <w:rsid w:val="006F6E5E"/>
    <w:rsid w:val="006F6F43"/>
    <w:rsid w:val="006F6FD8"/>
    <w:rsid w:val="006F73CF"/>
    <w:rsid w:val="006F7B6E"/>
    <w:rsid w:val="006F7EF8"/>
    <w:rsid w:val="0070001A"/>
    <w:rsid w:val="007004D1"/>
    <w:rsid w:val="00700AFA"/>
    <w:rsid w:val="00700E04"/>
    <w:rsid w:val="00700FB7"/>
    <w:rsid w:val="00701173"/>
    <w:rsid w:val="00701624"/>
    <w:rsid w:val="00701721"/>
    <w:rsid w:val="0070195C"/>
    <w:rsid w:val="007019B9"/>
    <w:rsid w:val="00701B99"/>
    <w:rsid w:val="00701C71"/>
    <w:rsid w:val="007022A1"/>
    <w:rsid w:val="007025ED"/>
    <w:rsid w:val="00702B29"/>
    <w:rsid w:val="00702E69"/>
    <w:rsid w:val="00703720"/>
    <w:rsid w:val="00703764"/>
    <w:rsid w:val="00703A26"/>
    <w:rsid w:val="00703C03"/>
    <w:rsid w:val="0070421E"/>
    <w:rsid w:val="00704799"/>
    <w:rsid w:val="00704C8D"/>
    <w:rsid w:val="007050C2"/>
    <w:rsid w:val="00705B6A"/>
    <w:rsid w:val="00705BB4"/>
    <w:rsid w:val="00705F22"/>
    <w:rsid w:val="0070639F"/>
    <w:rsid w:val="00706464"/>
    <w:rsid w:val="0070648C"/>
    <w:rsid w:val="00706557"/>
    <w:rsid w:val="00706732"/>
    <w:rsid w:val="00706788"/>
    <w:rsid w:val="00706A61"/>
    <w:rsid w:val="00706C6B"/>
    <w:rsid w:val="00706D6D"/>
    <w:rsid w:val="00706E43"/>
    <w:rsid w:val="0070720D"/>
    <w:rsid w:val="007079E9"/>
    <w:rsid w:val="00707C71"/>
    <w:rsid w:val="00707F38"/>
    <w:rsid w:val="00710238"/>
    <w:rsid w:val="007106CA"/>
    <w:rsid w:val="00710705"/>
    <w:rsid w:val="0071083B"/>
    <w:rsid w:val="00710C3E"/>
    <w:rsid w:val="00710C6A"/>
    <w:rsid w:val="00710DDE"/>
    <w:rsid w:val="0071129E"/>
    <w:rsid w:val="00711505"/>
    <w:rsid w:val="00711541"/>
    <w:rsid w:val="007115B2"/>
    <w:rsid w:val="00711658"/>
    <w:rsid w:val="00711DF1"/>
    <w:rsid w:val="00712C9A"/>
    <w:rsid w:val="00712E26"/>
    <w:rsid w:val="00712EDF"/>
    <w:rsid w:val="00713195"/>
    <w:rsid w:val="0071320A"/>
    <w:rsid w:val="00713940"/>
    <w:rsid w:val="00713A42"/>
    <w:rsid w:val="007143B9"/>
    <w:rsid w:val="00714D72"/>
    <w:rsid w:val="00715062"/>
    <w:rsid w:val="00715240"/>
    <w:rsid w:val="0071547E"/>
    <w:rsid w:val="007158DD"/>
    <w:rsid w:val="007159E3"/>
    <w:rsid w:val="00715FB0"/>
    <w:rsid w:val="0071604F"/>
    <w:rsid w:val="00716241"/>
    <w:rsid w:val="00716270"/>
    <w:rsid w:val="00716424"/>
    <w:rsid w:val="0071650B"/>
    <w:rsid w:val="00716A2D"/>
    <w:rsid w:val="007173C3"/>
    <w:rsid w:val="0071743E"/>
    <w:rsid w:val="00717637"/>
    <w:rsid w:val="007176B5"/>
    <w:rsid w:val="0071776D"/>
    <w:rsid w:val="007177C4"/>
    <w:rsid w:val="00717B95"/>
    <w:rsid w:val="00720485"/>
    <w:rsid w:val="00720724"/>
    <w:rsid w:val="00720BCC"/>
    <w:rsid w:val="00721037"/>
    <w:rsid w:val="00721782"/>
    <w:rsid w:val="0072191B"/>
    <w:rsid w:val="00721A8D"/>
    <w:rsid w:val="00721CAD"/>
    <w:rsid w:val="00721F8F"/>
    <w:rsid w:val="007224DF"/>
    <w:rsid w:val="00722902"/>
    <w:rsid w:val="00722BEB"/>
    <w:rsid w:val="00722D0E"/>
    <w:rsid w:val="00722D4B"/>
    <w:rsid w:val="00722FA5"/>
    <w:rsid w:val="007233F9"/>
    <w:rsid w:val="007235FA"/>
    <w:rsid w:val="00723882"/>
    <w:rsid w:val="0072418E"/>
    <w:rsid w:val="00724390"/>
    <w:rsid w:val="007248B8"/>
    <w:rsid w:val="0072495F"/>
    <w:rsid w:val="00724ED7"/>
    <w:rsid w:val="00725116"/>
    <w:rsid w:val="0072516B"/>
    <w:rsid w:val="00725361"/>
    <w:rsid w:val="00725368"/>
    <w:rsid w:val="007254B5"/>
    <w:rsid w:val="007259CB"/>
    <w:rsid w:val="00725B14"/>
    <w:rsid w:val="00726287"/>
    <w:rsid w:val="0072687F"/>
    <w:rsid w:val="00726BFC"/>
    <w:rsid w:val="0072721B"/>
    <w:rsid w:val="0072729D"/>
    <w:rsid w:val="00727727"/>
    <w:rsid w:val="007277AF"/>
    <w:rsid w:val="00730901"/>
    <w:rsid w:val="00731612"/>
    <w:rsid w:val="00731700"/>
    <w:rsid w:val="00731EF2"/>
    <w:rsid w:val="00732963"/>
    <w:rsid w:val="007329D7"/>
    <w:rsid w:val="00732A5A"/>
    <w:rsid w:val="00732EBB"/>
    <w:rsid w:val="00732EC9"/>
    <w:rsid w:val="00733929"/>
    <w:rsid w:val="007340FF"/>
    <w:rsid w:val="00734D8E"/>
    <w:rsid w:val="00734F59"/>
    <w:rsid w:val="00735BCE"/>
    <w:rsid w:val="007362AE"/>
    <w:rsid w:val="007367C7"/>
    <w:rsid w:val="00736AFC"/>
    <w:rsid w:val="0073724E"/>
    <w:rsid w:val="007376D1"/>
    <w:rsid w:val="00737707"/>
    <w:rsid w:val="0073798D"/>
    <w:rsid w:val="00737EC6"/>
    <w:rsid w:val="007401C6"/>
    <w:rsid w:val="0074032B"/>
    <w:rsid w:val="0074086B"/>
    <w:rsid w:val="00740BB3"/>
    <w:rsid w:val="00740CBA"/>
    <w:rsid w:val="00740D36"/>
    <w:rsid w:val="00740D95"/>
    <w:rsid w:val="00740E30"/>
    <w:rsid w:val="007411C9"/>
    <w:rsid w:val="0074120C"/>
    <w:rsid w:val="00741216"/>
    <w:rsid w:val="007415EF"/>
    <w:rsid w:val="00741620"/>
    <w:rsid w:val="00741740"/>
    <w:rsid w:val="00741F72"/>
    <w:rsid w:val="00742004"/>
    <w:rsid w:val="00742C43"/>
    <w:rsid w:val="00742E8E"/>
    <w:rsid w:val="00743171"/>
    <w:rsid w:val="007435E3"/>
    <w:rsid w:val="007435E9"/>
    <w:rsid w:val="00743CB9"/>
    <w:rsid w:val="00743E43"/>
    <w:rsid w:val="00743FB7"/>
    <w:rsid w:val="0074400D"/>
    <w:rsid w:val="007444CC"/>
    <w:rsid w:val="007445B8"/>
    <w:rsid w:val="007449D5"/>
    <w:rsid w:val="00744F1B"/>
    <w:rsid w:val="0074510C"/>
    <w:rsid w:val="007454C9"/>
    <w:rsid w:val="007458B5"/>
    <w:rsid w:val="00745CA1"/>
    <w:rsid w:val="00745ECB"/>
    <w:rsid w:val="00745F9C"/>
    <w:rsid w:val="007464EF"/>
    <w:rsid w:val="00746644"/>
    <w:rsid w:val="0074670A"/>
    <w:rsid w:val="00746926"/>
    <w:rsid w:val="00746E8F"/>
    <w:rsid w:val="007472E2"/>
    <w:rsid w:val="00747752"/>
    <w:rsid w:val="0074794B"/>
    <w:rsid w:val="00747E1D"/>
    <w:rsid w:val="00747F1E"/>
    <w:rsid w:val="00750177"/>
    <w:rsid w:val="007501C5"/>
    <w:rsid w:val="00750E62"/>
    <w:rsid w:val="00750FA5"/>
    <w:rsid w:val="00751090"/>
    <w:rsid w:val="007515CF"/>
    <w:rsid w:val="007519C4"/>
    <w:rsid w:val="00751C1E"/>
    <w:rsid w:val="00751E78"/>
    <w:rsid w:val="00751F5F"/>
    <w:rsid w:val="00752033"/>
    <w:rsid w:val="0075220A"/>
    <w:rsid w:val="007522A6"/>
    <w:rsid w:val="0075231B"/>
    <w:rsid w:val="00752B5B"/>
    <w:rsid w:val="00752C85"/>
    <w:rsid w:val="00752F0F"/>
    <w:rsid w:val="00753545"/>
    <w:rsid w:val="0075385E"/>
    <w:rsid w:val="00753E0A"/>
    <w:rsid w:val="007540CE"/>
    <w:rsid w:val="00754401"/>
    <w:rsid w:val="007548EF"/>
    <w:rsid w:val="00754966"/>
    <w:rsid w:val="007549CA"/>
    <w:rsid w:val="007556CF"/>
    <w:rsid w:val="00755CAE"/>
    <w:rsid w:val="00756972"/>
    <w:rsid w:val="0075743A"/>
    <w:rsid w:val="00757814"/>
    <w:rsid w:val="00757977"/>
    <w:rsid w:val="00757D16"/>
    <w:rsid w:val="00757E74"/>
    <w:rsid w:val="00760612"/>
    <w:rsid w:val="00760A2D"/>
    <w:rsid w:val="00760D56"/>
    <w:rsid w:val="0076168D"/>
    <w:rsid w:val="007616C0"/>
    <w:rsid w:val="0076292F"/>
    <w:rsid w:val="007629CB"/>
    <w:rsid w:val="00762D5C"/>
    <w:rsid w:val="007638E1"/>
    <w:rsid w:val="00763948"/>
    <w:rsid w:val="00763BC0"/>
    <w:rsid w:val="00763DA1"/>
    <w:rsid w:val="007641FA"/>
    <w:rsid w:val="007642C7"/>
    <w:rsid w:val="007645C1"/>
    <w:rsid w:val="0076465A"/>
    <w:rsid w:val="00764BA3"/>
    <w:rsid w:val="00764FD9"/>
    <w:rsid w:val="007656C8"/>
    <w:rsid w:val="007658C7"/>
    <w:rsid w:val="00765A36"/>
    <w:rsid w:val="00765EFC"/>
    <w:rsid w:val="007661CB"/>
    <w:rsid w:val="007661F0"/>
    <w:rsid w:val="0076649E"/>
    <w:rsid w:val="007670D4"/>
    <w:rsid w:val="00767138"/>
    <w:rsid w:val="0076747B"/>
    <w:rsid w:val="0076773A"/>
    <w:rsid w:val="00767855"/>
    <w:rsid w:val="00767F32"/>
    <w:rsid w:val="007701E2"/>
    <w:rsid w:val="00770C34"/>
    <w:rsid w:val="00771740"/>
    <w:rsid w:val="00771A28"/>
    <w:rsid w:val="00771A5B"/>
    <w:rsid w:val="00771CA3"/>
    <w:rsid w:val="00771DEC"/>
    <w:rsid w:val="00771F52"/>
    <w:rsid w:val="00771FA7"/>
    <w:rsid w:val="00772892"/>
    <w:rsid w:val="00772CFA"/>
    <w:rsid w:val="00772EF1"/>
    <w:rsid w:val="0077306D"/>
    <w:rsid w:val="0077330C"/>
    <w:rsid w:val="00773361"/>
    <w:rsid w:val="007733A2"/>
    <w:rsid w:val="00773459"/>
    <w:rsid w:val="00773A11"/>
    <w:rsid w:val="00773BD0"/>
    <w:rsid w:val="00773CE4"/>
    <w:rsid w:val="0077449E"/>
    <w:rsid w:val="00774BE4"/>
    <w:rsid w:val="00774EB5"/>
    <w:rsid w:val="007753D3"/>
    <w:rsid w:val="00775487"/>
    <w:rsid w:val="007765EA"/>
    <w:rsid w:val="00776902"/>
    <w:rsid w:val="00776C00"/>
    <w:rsid w:val="00777115"/>
    <w:rsid w:val="00777606"/>
    <w:rsid w:val="0077778E"/>
    <w:rsid w:val="007777F9"/>
    <w:rsid w:val="00777880"/>
    <w:rsid w:val="007778D3"/>
    <w:rsid w:val="00777AAF"/>
    <w:rsid w:val="00777DF3"/>
    <w:rsid w:val="007803D9"/>
    <w:rsid w:val="0078058F"/>
    <w:rsid w:val="007805F2"/>
    <w:rsid w:val="00780777"/>
    <w:rsid w:val="00780830"/>
    <w:rsid w:val="00780DB1"/>
    <w:rsid w:val="00781999"/>
    <w:rsid w:val="00781DDA"/>
    <w:rsid w:val="00781EE7"/>
    <w:rsid w:val="0078218B"/>
    <w:rsid w:val="007822C4"/>
    <w:rsid w:val="00782372"/>
    <w:rsid w:val="007823FE"/>
    <w:rsid w:val="00782579"/>
    <w:rsid w:val="007827D7"/>
    <w:rsid w:val="00782857"/>
    <w:rsid w:val="0078305F"/>
    <w:rsid w:val="00783327"/>
    <w:rsid w:val="00783A3E"/>
    <w:rsid w:val="007841AF"/>
    <w:rsid w:val="0078433B"/>
    <w:rsid w:val="00784580"/>
    <w:rsid w:val="0078584C"/>
    <w:rsid w:val="00785924"/>
    <w:rsid w:val="00785E02"/>
    <w:rsid w:val="007862F4"/>
    <w:rsid w:val="00786721"/>
    <w:rsid w:val="0078710A"/>
    <w:rsid w:val="00787180"/>
    <w:rsid w:val="0078722D"/>
    <w:rsid w:val="007877BC"/>
    <w:rsid w:val="00787A6E"/>
    <w:rsid w:val="00787B86"/>
    <w:rsid w:val="00787CA0"/>
    <w:rsid w:val="00790462"/>
    <w:rsid w:val="00790786"/>
    <w:rsid w:val="007909B6"/>
    <w:rsid w:val="00790DD3"/>
    <w:rsid w:val="0079100E"/>
    <w:rsid w:val="007913BF"/>
    <w:rsid w:val="00791447"/>
    <w:rsid w:val="00791682"/>
    <w:rsid w:val="00791890"/>
    <w:rsid w:val="00791CDA"/>
    <w:rsid w:val="00791DF9"/>
    <w:rsid w:val="00791E4A"/>
    <w:rsid w:val="007923DA"/>
    <w:rsid w:val="0079251A"/>
    <w:rsid w:val="00792795"/>
    <w:rsid w:val="007929B0"/>
    <w:rsid w:val="00792BBA"/>
    <w:rsid w:val="00792FFE"/>
    <w:rsid w:val="0079303D"/>
    <w:rsid w:val="007933B1"/>
    <w:rsid w:val="00793694"/>
    <w:rsid w:val="00793E05"/>
    <w:rsid w:val="007941EE"/>
    <w:rsid w:val="0079431B"/>
    <w:rsid w:val="0079438F"/>
    <w:rsid w:val="00794B63"/>
    <w:rsid w:val="00794E7F"/>
    <w:rsid w:val="00795761"/>
    <w:rsid w:val="00795A56"/>
    <w:rsid w:val="00795F7C"/>
    <w:rsid w:val="0079638A"/>
    <w:rsid w:val="00796885"/>
    <w:rsid w:val="00796E75"/>
    <w:rsid w:val="00797912"/>
    <w:rsid w:val="00797DB3"/>
    <w:rsid w:val="007A0072"/>
    <w:rsid w:val="007A011C"/>
    <w:rsid w:val="007A02D3"/>
    <w:rsid w:val="007A02E4"/>
    <w:rsid w:val="007A08E3"/>
    <w:rsid w:val="007A0CAE"/>
    <w:rsid w:val="007A10D9"/>
    <w:rsid w:val="007A1B54"/>
    <w:rsid w:val="007A1BC5"/>
    <w:rsid w:val="007A2109"/>
    <w:rsid w:val="007A234A"/>
    <w:rsid w:val="007A2E43"/>
    <w:rsid w:val="007A33E4"/>
    <w:rsid w:val="007A381E"/>
    <w:rsid w:val="007A3E48"/>
    <w:rsid w:val="007A44F7"/>
    <w:rsid w:val="007A4C26"/>
    <w:rsid w:val="007A5195"/>
    <w:rsid w:val="007A557B"/>
    <w:rsid w:val="007A5672"/>
    <w:rsid w:val="007A5BFE"/>
    <w:rsid w:val="007A6101"/>
    <w:rsid w:val="007A624B"/>
    <w:rsid w:val="007A64FB"/>
    <w:rsid w:val="007A6771"/>
    <w:rsid w:val="007A6A6A"/>
    <w:rsid w:val="007A6D2A"/>
    <w:rsid w:val="007A74C7"/>
    <w:rsid w:val="007A785D"/>
    <w:rsid w:val="007A7AD2"/>
    <w:rsid w:val="007A7DB3"/>
    <w:rsid w:val="007B02D5"/>
    <w:rsid w:val="007B04A1"/>
    <w:rsid w:val="007B093B"/>
    <w:rsid w:val="007B0C66"/>
    <w:rsid w:val="007B10DF"/>
    <w:rsid w:val="007B12D1"/>
    <w:rsid w:val="007B14AA"/>
    <w:rsid w:val="007B1C50"/>
    <w:rsid w:val="007B1DB4"/>
    <w:rsid w:val="007B2590"/>
    <w:rsid w:val="007B29C2"/>
    <w:rsid w:val="007B2D66"/>
    <w:rsid w:val="007B3172"/>
    <w:rsid w:val="007B3CB8"/>
    <w:rsid w:val="007B3F31"/>
    <w:rsid w:val="007B47EA"/>
    <w:rsid w:val="007B486E"/>
    <w:rsid w:val="007B49A3"/>
    <w:rsid w:val="007B4FEF"/>
    <w:rsid w:val="007B525E"/>
    <w:rsid w:val="007B5F6A"/>
    <w:rsid w:val="007B6236"/>
    <w:rsid w:val="007B64A6"/>
    <w:rsid w:val="007B652F"/>
    <w:rsid w:val="007B65B6"/>
    <w:rsid w:val="007B69C0"/>
    <w:rsid w:val="007B6B7F"/>
    <w:rsid w:val="007B7048"/>
    <w:rsid w:val="007B704F"/>
    <w:rsid w:val="007B70F2"/>
    <w:rsid w:val="007B73A3"/>
    <w:rsid w:val="007B7C2E"/>
    <w:rsid w:val="007C049F"/>
    <w:rsid w:val="007C060E"/>
    <w:rsid w:val="007C08FF"/>
    <w:rsid w:val="007C0DA7"/>
    <w:rsid w:val="007C0EED"/>
    <w:rsid w:val="007C110F"/>
    <w:rsid w:val="007C133D"/>
    <w:rsid w:val="007C148D"/>
    <w:rsid w:val="007C1823"/>
    <w:rsid w:val="007C1990"/>
    <w:rsid w:val="007C1CF4"/>
    <w:rsid w:val="007C1D09"/>
    <w:rsid w:val="007C1DD5"/>
    <w:rsid w:val="007C3808"/>
    <w:rsid w:val="007C3CD1"/>
    <w:rsid w:val="007C3E23"/>
    <w:rsid w:val="007C42AC"/>
    <w:rsid w:val="007C4717"/>
    <w:rsid w:val="007C4870"/>
    <w:rsid w:val="007C4B97"/>
    <w:rsid w:val="007C51A2"/>
    <w:rsid w:val="007C5675"/>
    <w:rsid w:val="007C70E9"/>
    <w:rsid w:val="007D00E8"/>
    <w:rsid w:val="007D0106"/>
    <w:rsid w:val="007D0665"/>
    <w:rsid w:val="007D0B0B"/>
    <w:rsid w:val="007D0F50"/>
    <w:rsid w:val="007D1296"/>
    <w:rsid w:val="007D156E"/>
    <w:rsid w:val="007D15DE"/>
    <w:rsid w:val="007D1785"/>
    <w:rsid w:val="007D1831"/>
    <w:rsid w:val="007D1C90"/>
    <w:rsid w:val="007D26D9"/>
    <w:rsid w:val="007D34DC"/>
    <w:rsid w:val="007D3F3A"/>
    <w:rsid w:val="007D43F7"/>
    <w:rsid w:val="007D455F"/>
    <w:rsid w:val="007D4582"/>
    <w:rsid w:val="007D4663"/>
    <w:rsid w:val="007D4714"/>
    <w:rsid w:val="007D48DB"/>
    <w:rsid w:val="007D4B67"/>
    <w:rsid w:val="007D4C92"/>
    <w:rsid w:val="007D4DF3"/>
    <w:rsid w:val="007D51BB"/>
    <w:rsid w:val="007D5262"/>
    <w:rsid w:val="007D54A6"/>
    <w:rsid w:val="007D6098"/>
    <w:rsid w:val="007D685D"/>
    <w:rsid w:val="007D6D52"/>
    <w:rsid w:val="007D6EFC"/>
    <w:rsid w:val="007D716E"/>
    <w:rsid w:val="007D71FC"/>
    <w:rsid w:val="007E0DCD"/>
    <w:rsid w:val="007E0E40"/>
    <w:rsid w:val="007E113B"/>
    <w:rsid w:val="007E15A1"/>
    <w:rsid w:val="007E166C"/>
    <w:rsid w:val="007E1897"/>
    <w:rsid w:val="007E1EDA"/>
    <w:rsid w:val="007E21E4"/>
    <w:rsid w:val="007E2837"/>
    <w:rsid w:val="007E2CB9"/>
    <w:rsid w:val="007E335E"/>
    <w:rsid w:val="007E3379"/>
    <w:rsid w:val="007E344F"/>
    <w:rsid w:val="007E38EC"/>
    <w:rsid w:val="007E419C"/>
    <w:rsid w:val="007E43A4"/>
    <w:rsid w:val="007E4A2E"/>
    <w:rsid w:val="007E4B6D"/>
    <w:rsid w:val="007E4B73"/>
    <w:rsid w:val="007E4B85"/>
    <w:rsid w:val="007E567A"/>
    <w:rsid w:val="007E5BD6"/>
    <w:rsid w:val="007E63F3"/>
    <w:rsid w:val="007E6944"/>
    <w:rsid w:val="007E6F60"/>
    <w:rsid w:val="007E7233"/>
    <w:rsid w:val="007E726B"/>
    <w:rsid w:val="007E78D1"/>
    <w:rsid w:val="007E79B8"/>
    <w:rsid w:val="007E7DA8"/>
    <w:rsid w:val="007E7DD3"/>
    <w:rsid w:val="007E7F18"/>
    <w:rsid w:val="007F005E"/>
    <w:rsid w:val="007F031F"/>
    <w:rsid w:val="007F08C5"/>
    <w:rsid w:val="007F091A"/>
    <w:rsid w:val="007F0925"/>
    <w:rsid w:val="007F0B08"/>
    <w:rsid w:val="007F0F7D"/>
    <w:rsid w:val="007F1D5E"/>
    <w:rsid w:val="007F1DDF"/>
    <w:rsid w:val="007F1E76"/>
    <w:rsid w:val="007F2344"/>
    <w:rsid w:val="007F27C5"/>
    <w:rsid w:val="007F3B44"/>
    <w:rsid w:val="007F3E7A"/>
    <w:rsid w:val="007F3F2C"/>
    <w:rsid w:val="007F435F"/>
    <w:rsid w:val="007F4DF7"/>
    <w:rsid w:val="007F4FD8"/>
    <w:rsid w:val="007F5032"/>
    <w:rsid w:val="007F511B"/>
    <w:rsid w:val="007F570F"/>
    <w:rsid w:val="007F5808"/>
    <w:rsid w:val="007F5FB8"/>
    <w:rsid w:val="007F6242"/>
    <w:rsid w:val="007F679C"/>
    <w:rsid w:val="007F7797"/>
    <w:rsid w:val="007F7FA5"/>
    <w:rsid w:val="008000BC"/>
    <w:rsid w:val="00800858"/>
    <w:rsid w:val="00800919"/>
    <w:rsid w:val="008009B3"/>
    <w:rsid w:val="00800A03"/>
    <w:rsid w:val="00800B9F"/>
    <w:rsid w:val="00800D11"/>
    <w:rsid w:val="00800E79"/>
    <w:rsid w:val="00801509"/>
    <w:rsid w:val="00801649"/>
    <w:rsid w:val="008017A2"/>
    <w:rsid w:val="00801A83"/>
    <w:rsid w:val="00801C64"/>
    <w:rsid w:val="008025F6"/>
    <w:rsid w:val="008026F2"/>
    <w:rsid w:val="0080275D"/>
    <w:rsid w:val="00803024"/>
    <w:rsid w:val="00803318"/>
    <w:rsid w:val="00803535"/>
    <w:rsid w:val="00803B44"/>
    <w:rsid w:val="0080459D"/>
    <w:rsid w:val="00804975"/>
    <w:rsid w:val="00804A60"/>
    <w:rsid w:val="00804ADE"/>
    <w:rsid w:val="00804D2D"/>
    <w:rsid w:val="00805A39"/>
    <w:rsid w:val="00805A3F"/>
    <w:rsid w:val="00805AE2"/>
    <w:rsid w:val="00805C2D"/>
    <w:rsid w:val="00806364"/>
    <w:rsid w:val="00806C47"/>
    <w:rsid w:val="00806CB1"/>
    <w:rsid w:val="00806D25"/>
    <w:rsid w:val="0080773B"/>
    <w:rsid w:val="0080779C"/>
    <w:rsid w:val="00807CA3"/>
    <w:rsid w:val="00807F94"/>
    <w:rsid w:val="00810064"/>
    <w:rsid w:val="0081022E"/>
    <w:rsid w:val="00810731"/>
    <w:rsid w:val="00810D0A"/>
    <w:rsid w:val="008110BB"/>
    <w:rsid w:val="00811A38"/>
    <w:rsid w:val="00811AD5"/>
    <w:rsid w:val="00812766"/>
    <w:rsid w:val="0081303D"/>
    <w:rsid w:val="00813158"/>
    <w:rsid w:val="008131CD"/>
    <w:rsid w:val="00813250"/>
    <w:rsid w:val="008134DF"/>
    <w:rsid w:val="00813745"/>
    <w:rsid w:val="00813984"/>
    <w:rsid w:val="00813EDF"/>
    <w:rsid w:val="00814666"/>
    <w:rsid w:val="008146BE"/>
    <w:rsid w:val="00814CC2"/>
    <w:rsid w:val="00814DC4"/>
    <w:rsid w:val="00815E54"/>
    <w:rsid w:val="00816016"/>
    <w:rsid w:val="00816159"/>
    <w:rsid w:val="008162CD"/>
    <w:rsid w:val="008164CF"/>
    <w:rsid w:val="00816B52"/>
    <w:rsid w:val="00816E34"/>
    <w:rsid w:val="00816E72"/>
    <w:rsid w:val="00817165"/>
    <w:rsid w:val="00817574"/>
    <w:rsid w:val="0081775C"/>
    <w:rsid w:val="00817846"/>
    <w:rsid w:val="008202EC"/>
    <w:rsid w:val="00820645"/>
    <w:rsid w:val="008211A3"/>
    <w:rsid w:val="00821896"/>
    <w:rsid w:val="00821939"/>
    <w:rsid w:val="00821A55"/>
    <w:rsid w:val="00821D35"/>
    <w:rsid w:val="0082228C"/>
    <w:rsid w:val="008224B3"/>
    <w:rsid w:val="00822529"/>
    <w:rsid w:val="008226A9"/>
    <w:rsid w:val="008229F2"/>
    <w:rsid w:val="00822EBD"/>
    <w:rsid w:val="00824125"/>
    <w:rsid w:val="0082428A"/>
    <w:rsid w:val="008242A1"/>
    <w:rsid w:val="008245D5"/>
    <w:rsid w:val="008247B5"/>
    <w:rsid w:val="00824D1F"/>
    <w:rsid w:val="0082526C"/>
    <w:rsid w:val="008259D6"/>
    <w:rsid w:val="008262A4"/>
    <w:rsid w:val="00826BA8"/>
    <w:rsid w:val="00826E96"/>
    <w:rsid w:val="008278F6"/>
    <w:rsid w:val="008279A7"/>
    <w:rsid w:val="00827BE7"/>
    <w:rsid w:val="00827BF4"/>
    <w:rsid w:val="00827C49"/>
    <w:rsid w:val="00827D01"/>
    <w:rsid w:val="008304B5"/>
    <w:rsid w:val="00830584"/>
    <w:rsid w:val="008312FB"/>
    <w:rsid w:val="0083131A"/>
    <w:rsid w:val="0083155F"/>
    <w:rsid w:val="008319B8"/>
    <w:rsid w:val="008319CD"/>
    <w:rsid w:val="00831C47"/>
    <w:rsid w:val="00831DE5"/>
    <w:rsid w:val="008321E9"/>
    <w:rsid w:val="008321F1"/>
    <w:rsid w:val="00832388"/>
    <w:rsid w:val="00832E0D"/>
    <w:rsid w:val="00832FD4"/>
    <w:rsid w:val="00833301"/>
    <w:rsid w:val="00833690"/>
    <w:rsid w:val="0083391B"/>
    <w:rsid w:val="00833A39"/>
    <w:rsid w:val="00833BE7"/>
    <w:rsid w:val="0083413D"/>
    <w:rsid w:val="0083491D"/>
    <w:rsid w:val="00834D83"/>
    <w:rsid w:val="00835131"/>
    <w:rsid w:val="0083549E"/>
    <w:rsid w:val="00835569"/>
    <w:rsid w:val="00835749"/>
    <w:rsid w:val="008357C8"/>
    <w:rsid w:val="00835C51"/>
    <w:rsid w:val="00835EAF"/>
    <w:rsid w:val="008370BC"/>
    <w:rsid w:val="008370CA"/>
    <w:rsid w:val="00837135"/>
    <w:rsid w:val="008372DB"/>
    <w:rsid w:val="00837A85"/>
    <w:rsid w:val="00840691"/>
    <w:rsid w:val="00840DC4"/>
    <w:rsid w:val="0084186A"/>
    <w:rsid w:val="00842FEB"/>
    <w:rsid w:val="00843387"/>
    <w:rsid w:val="008434CD"/>
    <w:rsid w:val="00843AEA"/>
    <w:rsid w:val="00843BC6"/>
    <w:rsid w:val="0084452B"/>
    <w:rsid w:val="00844CD6"/>
    <w:rsid w:val="00844CFF"/>
    <w:rsid w:val="008451A4"/>
    <w:rsid w:val="00845266"/>
    <w:rsid w:val="0084527D"/>
    <w:rsid w:val="00845A11"/>
    <w:rsid w:val="00845FF0"/>
    <w:rsid w:val="00846222"/>
    <w:rsid w:val="00846CCD"/>
    <w:rsid w:val="008472BB"/>
    <w:rsid w:val="00847449"/>
    <w:rsid w:val="008475FF"/>
    <w:rsid w:val="0085006E"/>
    <w:rsid w:val="00850D27"/>
    <w:rsid w:val="00850F91"/>
    <w:rsid w:val="0085133F"/>
    <w:rsid w:val="00851619"/>
    <w:rsid w:val="00851A7B"/>
    <w:rsid w:val="0085223E"/>
    <w:rsid w:val="00852753"/>
    <w:rsid w:val="008527A3"/>
    <w:rsid w:val="0085298E"/>
    <w:rsid w:val="00853217"/>
    <w:rsid w:val="008534BB"/>
    <w:rsid w:val="00854B56"/>
    <w:rsid w:val="00854DAD"/>
    <w:rsid w:val="0085591D"/>
    <w:rsid w:val="008559B9"/>
    <w:rsid w:val="008559FC"/>
    <w:rsid w:val="00855EC9"/>
    <w:rsid w:val="00856421"/>
    <w:rsid w:val="0085652D"/>
    <w:rsid w:val="008566C6"/>
    <w:rsid w:val="0085679C"/>
    <w:rsid w:val="008569BE"/>
    <w:rsid w:val="00856C82"/>
    <w:rsid w:val="00856E9B"/>
    <w:rsid w:val="00856F09"/>
    <w:rsid w:val="00857725"/>
    <w:rsid w:val="00857A87"/>
    <w:rsid w:val="00860EA8"/>
    <w:rsid w:val="00860F41"/>
    <w:rsid w:val="00861015"/>
    <w:rsid w:val="008610F2"/>
    <w:rsid w:val="0086145D"/>
    <w:rsid w:val="00861A50"/>
    <w:rsid w:val="00861B4D"/>
    <w:rsid w:val="00861D8A"/>
    <w:rsid w:val="00862689"/>
    <w:rsid w:val="008626EF"/>
    <w:rsid w:val="00862AAC"/>
    <w:rsid w:val="00862BBE"/>
    <w:rsid w:val="00863FA3"/>
    <w:rsid w:val="008643EF"/>
    <w:rsid w:val="00864820"/>
    <w:rsid w:val="00864CAA"/>
    <w:rsid w:val="00864CAD"/>
    <w:rsid w:val="00864D8A"/>
    <w:rsid w:val="0086532A"/>
    <w:rsid w:val="00865423"/>
    <w:rsid w:val="00865961"/>
    <w:rsid w:val="00865ADE"/>
    <w:rsid w:val="0086607D"/>
    <w:rsid w:val="0086635E"/>
    <w:rsid w:val="008669D9"/>
    <w:rsid w:val="008670ED"/>
    <w:rsid w:val="0086747F"/>
    <w:rsid w:val="008700AD"/>
    <w:rsid w:val="008703AB"/>
    <w:rsid w:val="008705BF"/>
    <w:rsid w:val="0087083C"/>
    <w:rsid w:val="008712BF"/>
    <w:rsid w:val="00871AB9"/>
    <w:rsid w:val="00871B87"/>
    <w:rsid w:val="00871FB1"/>
    <w:rsid w:val="00872596"/>
    <w:rsid w:val="00872708"/>
    <w:rsid w:val="00872DD5"/>
    <w:rsid w:val="00872E31"/>
    <w:rsid w:val="00872FE0"/>
    <w:rsid w:val="0087311A"/>
    <w:rsid w:val="00873358"/>
    <w:rsid w:val="00873728"/>
    <w:rsid w:val="00873C74"/>
    <w:rsid w:val="0087450C"/>
    <w:rsid w:val="0087489B"/>
    <w:rsid w:val="008757F9"/>
    <w:rsid w:val="00875890"/>
    <w:rsid w:val="00875B09"/>
    <w:rsid w:val="00875BF5"/>
    <w:rsid w:val="00875C58"/>
    <w:rsid w:val="00875E41"/>
    <w:rsid w:val="00875FBF"/>
    <w:rsid w:val="00876436"/>
    <w:rsid w:val="00876646"/>
    <w:rsid w:val="008766A8"/>
    <w:rsid w:val="00876EBF"/>
    <w:rsid w:val="00876F80"/>
    <w:rsid w:val="0087748C"/>
    <w:rsid w:val="00877844"/>
    <w:rsid w:val="00877C33"/>
    <w:rsid w:val="00877E8C"/>
    <w:rsid w:val="008803B3"/>
    <w:rsid w:val="00880645"/>
    <w:rsid w:val="00880669"/>
    <w:rsid w:val="008806E3"/>
    <w:rsid w:val="00880945"/>
    <w:rsid w:val="00880B33"/>
    <w:rsid w:val="00880D39"/>
    <w:rsid w:val="0088170B"/>
    <w:rsid w:val="00881F59"/>
    <w:rsid w:val="008827F6"/>
    <w:rsid w:val="00882E54"/>
    <w:rsid w:val="00882FA6"/>
    <w:rsid w:val="008830AE"/>
    <w:rsid w:val="00883517"/>
    <w:rsid w:val="008838D0"/>
    <w:rsid w:val="00884836"/>
    <w:rsid w:val="00884D4B"/>
    <w:rsid w:val="0088521A"/>
    <w:rsid w:val="0088528A"/>
    <w:rsid w:val="00885A38"/>
    <w:rsid w:val="00885A60"/>
    <w:rsid w:val="00885ADD"/>
    <w:rsid w:val="008869A9"/>
    <w:rsid w:val="00886EA2"/>
    <w:rsid w:val="0088707E"/>
    <w:rsid w:val="0088737F"/>
    <w:rsid w:val="008877EA"/>
    <w:rsid w:val="008878AD"/>
    <w:rsid w:val="00887ABA"/>
    <w:rsid w:val="00887C86"/>
    <w:rsid w:val="0089039F"/>
    <w:rsid w:val="0089054F"/>
    <w:rsid w:val="00890CA8"/>
    <w:rsid w:val="00890D65"/>
    <w:rsid w:val="0089115E"/>
    <w:rsid w:val="008912FB"/>
    <w:rsid w:val="0089142C"/>
    <w:rsid w:val="008917FE"/>
    <w:rsid w:val="00891D02"/>
    <w:rsid w:val="00892342"/>
    <w:rsid w:val="0089260C"/>
    <w:rsid w:val="00892BE8"/>
    <w:rsid w:val="00892DD2"/>
    <w:rsid w:val="00893264"/>
    <w:rsid w:val="00893685"/>
    <w:rsid w:val="00893F9D"/>
    <w:rsid w:val="008942A6"/>
    <w:rsid w:val="00894A02"/>
    <w:rsid w:val="008953A1"/>
    <w:rsid w:val="008957D9"/>
    <w:rsid w:val="00895C13"/>
    <w:rsid w:val="00896485"/>
    <w:rsid w:val="008966D4"/>
    <w:rsid w:val="00896CC2"/>
    <w:rsid w:val="00896F06"/>
    <w:rsid w:val="0089737A"/>
    <w:rsid w:val="008973C0"/>
    <w:rsid w:val="008974D9"/>
    <w:rsid w:val="00897737"/>
    <w:rsid w:val="00897983"/>
    <w:rsid w:val="00897BBE"/>
    <w:rsid w:val="008A0049"/>
    <w:rsid w:val="008A01F9"/>
    <w:rsid w:val="008A02B0"/>
    <w:rsid w:val="008A0507"/>
    <w:rsid w:val="008A082D"/>
    <w:rsid w:val="008A1009"/>
    <w:rsid w:val="008A1076"/>
    <w:rsid w:val="008A10F4"/>
    <w:rsid w:val="008A18FF"/>
    <w:rsid w:val="008A1BC1"/>
    <w:rsid w:val="008A1BD2"/>
    <w:rsid w:val="008A1E09"/>
    <w:rsid w:val="008A1F57"/>
    <w:rsid w:val="008A295E"/>
    <w:rsid w:val="008A2DD0"/>
    <w:rsid w:val="008A30AD"/>
    <w:rsid w:val="008A370F"/>
    <w:rsid w:val="008A3D63"/>
    <w:rsid w:val="008A3FA6"/>
    <w:rsid w:val="008A43F8"/>
    <w:rsid w:val="008A4CAB"/>
    <w:rsid w:val="008A4E68"/>
    <w:rsid w:val="008A5254"/>
    <w:rsid w:val="008A532D"/>
    <w:rsid w:val="008A5416"/>
    <w:rsid w:val="008A547E"/>
    <w:rsid w:val="008A5953"/>
    <w:rsid w:val="008A5EF4"/>
    <w:rsid w:val="008A6076"/>
    <w:rsid w:val="008A60A1"/>
    <w:rsid w:val="008A63D0"/>
    <w:rsid w:val="008A64A9"/>
    <w:rsid w:val="008A6AA9"/>
    <w:rsid w:val="008A707B"/>
    <w:rsid w:val="008A7225"/>
    <w:rsid w:val="008A7419"/>
    <w:rsid w:val="008A7811"/>
    <w:rsid w:val="008B0072"/>
    <w:rsid w:val="008B042D"/>
    <w:rsid w:val="008B044C"/>
    <w:rsid w:val="008B0A6F"/>
    <w:rsid w:val="008B0E89"/>
    <w:rsid w:val="008B13D8"/>
    <w:rsid w:val="008B1677"/>
    <w:rsid w:val="008B2244"/>
    <w:rsid w:val="008B2586"/>
    <w:rsid w:val="008B2A47"/>
    <w:rsid w:val="008B2B52"/>
    <w:rsid w:val="008B2EEC"/>
    <w:rsid w:val="008B3090"/>
    <w:rsid w:val="008B4276"/>
    <w:rsid w:val="008B448B"/>
    <w:rsid w:val="008B449A"/>
    <w:rsid w:val="008B466B"/>
    <w:rsid w:val="008B51B5"/>
    <w:rsid w:val="008B59B5"/>
    <w:rsid w:val="008B602D"/>
    <w:rsid w:val="008B60E9"/>
    <w:rsid w:val="008B626C"/>
    <w:rsid w:val="008B62B5"/>
    <w:rsid w:val="008B6479"/>
    <w:rsid w:val="008B6E65"/>
    <w:rsid w:val="008B729C"/>
    <w:rsid w:val="008B77B9"/>
    <w:rsid w:val="008B78CA"/>
    <w:rsid w:val="008C02DB"/>
    <w:rsid w:val="008C036C"/>
    <w:rsid w:val="008C0AA6"/>
    <w:rsid w:val="008C0D4B"/>
    <w:rsid w:val="008C0ED7"/>
    <w:rsid w:val="008C149D"/>
    <w:rsid w:val="008C1677"/>
    <w:rsid w:val="008C24FD"/>
    <w:rsid w:val="008C2A08"/>
    <w:rsid w:val="008C2F2B"/>
    <w:rsid w:val="008C33AE"/>
    <w:rsid w:val="008C3D92"/>
    <w:rsid w:val="008C4E1B"/>
    <w:rsid w:val="008C513B"/>
    <w:rsid w:val="008C517D"/>
    <w:rsid w:val="008C51AD"/>
    <w:rsid w:val="008C5320"/>
    <w:rsid w:val="008C54C5"/>
    <w:rsid w:val="008C570C"/>
    <w:rsid w:val="008C58DE"/>
    <w:rsid w:val="008C6309"/>
    <w:rsid w:val="008C6B21"/>
    <w:rsid w:val="008C70B5"/>
    <w:rsid w:val="008C74EB"/>
    <w:rsid w:val="008C7FE1"/>
    <w:rsid w:val="008D0388"/>
    <w:rsid w:val="008D0710"/>
    <w:rsid w:val="008D0844"/>
    <w:rsid w:val="008D142D"/>
    <w:rsid w:val="008D1676"/>
    <w:rsid w:val="008D2254"/>
    <w:rsid w:val="008D236F"/>
    <w:rsid w:val="008D2457"/>
    <w:rsid w:val="008D2633"/>
    <w:rsid w:val="008D2748"/>
    <w:rsid w:val="008D277A"/>
    <w:rsid w:val="008D2B22"/>
    <w:rsid w:val="008D2DA7"/>
    <w:rsid w:val="008D2FD5"/>
    <w:rsid w:val="008D36BA"/>
    <w:rsid w:val="008D3E39"/>
    <w:rsid w:val="008D3ECA"/>
    <w:rsid w:val="008D4512"/>
    <w:rsid w:val="008D470D"/>
    <w:rsid w:val="008D4D28"/>
    <w:rsid w:val="008D50E5"/>
    <w:rsid w:val="008D587A"/>
    <w:rsid w:val="008D5DB5"/>
    <w:rsid w:val="008D5EE0"/>
    <w:rsid w:val="008D6347"/>
    <w:rsid w:val="008D6565"/>
    <w:rsid w:val="008D69AD"/>
    <w:rsid w:val="008D6BF6"/>
    <w:rsid w:val="008D6C24"/>
    <w:rsid w:val="008D6C9C"/>
    <w:rsid w:val="008D6CBD"/>
    <w:rsid w:val="008D70E9"/>
    <w:rsid w:val="008D7639"/>
    <w:rsid w:val="008D7B8F"/>
    <w:rsid w:val="008D7CF3"/>
    <w:rsid w:val="008E0A69"/>
    <w:rsid w:val="008E1060"/>
    <w:rsid w:val="008E1880"/>
    <w:rsid w:val="008E1D3F"/>
    <w:rsid w:val="008E2119"/>
    <w:rsid w:val="008E2448"/>
    <w:rsid w:val="008E24E5"/>
    <w:rsid w:val="008E280A"/>
    <w:rsid w:val="008E2966"/>
    <w:rsid w:val="008E2C4A"/>
    <w:rsid w:val="008E2D4C"/>
    <w:rsid w:val="008E3089"/>
    <w:rsid w:val="008E3450"/>
    <w:rsid w:val="008E362A"/>
    <w:rsid w:val="008E37DB"/>
    <w:rsid w:val="008E38DC"/>
    <w:rsid w:val="008E3BEA"/>
    <w:rsid w:val="008E3F0F"/>
    <w:rsid w:val="008E4157"/>
    <w:rsid w:val="008E41C2"/>
    <w:rsid w:val="008E429F"/>
    <w:rsid w:val="008E4870"/>
    <w:rsid w:val="008E4938"/>
    <w:rsid w:val="008E5259"/>
    <w:rsid w:val="008E5377"/>
    <w:rsid w:val="008E5926"/>
    <w:rsid w:val="008E59D2"/>
    <w:rsid w:val="008E62F1"/>
    <w:rsid w:val="008E6460"/>
    <w:rsid w:val="008E6843"/>
    <w:rsid w:val="008E7711"/>
    <w:rsid w:val="008E7870"/>
    <w:rsid w:val="008E7943"/>
    <w:rsid w:val="008F0C16"/>
    <w:rsid w:val="008F0E7B"/>
    <w:rsid w:val="008F0F64"/>
    <w:rsid w:val="008F0FD3"/>
    <w:rsid w:val="008F181D"/>
    <w:rsid w:val="008F19A4"/>
    <w:rsid w:val="008F1A36"/>
    <w:rsid w:val="008F1BBC"/>
    <w:rsid w:val="008F1CA5"/>
    <w:rsid w:val="008F2028"/>
    <w:rsid w:val="008F21DE"/>
    <w:rsid w:val="008F2480"/>
    <w:rsid w:val="008F2580"/>
    <w:rsid w:val="008F29B3"/>
    <w:rsid w:val="008F2CC2"/>
    <w:rsid w:val="008F3F4B"/>
    <w:rsid w:val="008F42B6"/>
    <w:rsid w:val="008F4DCF"/>
    <w:rsid w:val="008F5E78"/>
    <w:rsid w:val="008F6724"/>
    <w:rsid w:val="008F7AC0"/>
    <w:rsid w:val="008F7CCB"/>
    <w:rsid w:val="008F7E89"/>
    <w:rsid w:val="00900556"/>
    <w:rsid w:val="00900B31"/>
    <w:rsid w:val="00900F37"/>
    <w:rsid w:val="0090158E"/>
    <w:rsid w:val="00901C1E"/>
    <w:rsid w:val="00903174"/>
    <w:rsid w:val="009033E9"/>
    <w:rsid w:val="009041AD"/>
    <w:rsid w:val="0090430B"/>
    <w:rsid w:val="00904ADC"/>
    <w:rsid w:val="00904EF5"/>
    <w:rsid w:val="00905D2F"/>
    <w:rsid w:val="00906508"/>
    <w:rsid w:val="0090653F"/>
    <w:rsid w:val="009067B9"/>
    <w:rsid w:val="009067E2"/>
    <w:rsid w:val="00906AAA"/>
    <w:rsid w:val="00906D90"/>
    <w:rsid w:val="00907649"/>
    <w:rsid w:val="00907B52"/>
    <w:rsid w:val="00910477"/>
    <w:rsid w:val="00910664"/>
    <w:rsid w:val="00910A06"/>
    <w:rsid w:val="009115F2"/>
    <w:rsid w:val="00911EED"/>
    <w:rsid w:val="00911F57"/>
    <w:rsid w:val="00912119"/>
    <w:rsid w:val="00912469"/>
    <w:rsid w:val="0091295A"/>
    <w:rsid w:val="0091381C"/>
    <w:rsid w:val="009139B8"/>
    <w:rsid w:val="00913BAC"/>
    <w:rsid w:val="00913C89"/>
    <w:rsid w:val="00914348"/>
    <w:rsid w:val="00914820"/>
    <w:rsid w:val="00914BA9"/>
    <w:rsid w:val="00914DD8"/>
    <w:rsid w:val="00914E23"/>
    <w:rsid w:val="009150B7"/>
    <w:rsid w:val="0091529D"/>
    <w:rsid w:val="009152B1"/>
    <w:rsid w:val="009152C2"/>
    <w:rsid w:val="00915627"/>
    <w:rsid w:val="00915AB9"/>
    <w:rsid w:val="00915B45"/>
    <w:rsid w:val="00915D2B"/>
    <w:rsid w:val="00915FA0"/>
    <w:rsid w:val="0091653E"/>
    <w:rsid w:val="009168B9"/>
    <w:rsid w:val="00916F3B"/>
    <w:rsid w:val="0091739F"/>
    <w:rsid w:val="0091760C"/>
    <w:rsid w:val="009176B0"/>
    <w:rsid w:val="00917AC8"/>
    <w:rsid w:val="00917C6F"/>
    <w:rsid w:val="00920C03"/>
    <w:rsid w:val="00920DC5"/>
    <w:rsid w:val="009215DA"/>
    <w:rsid w:val="00921B72"/>
    <w:rsid w:val="00921C9A"/>
    <w:rsid w:val="009227B9"/>
    <w:rsid w:val="00923930"/>
    <w:rsid w:val="00923B5D"/>
    <w:rsid w:val="00923FC0"/>
    <w:rsid w:val="009241B7"/>
    <w:rsid w:val="009244B2"/>
    <w:rsid w:val="00924570"/>
    <w:rsid w:val="00924935"/>
    <w:rsid w:val="00924FC4"/>
    <w:rsid w:val="00925165"/>
    <w:rsid w:val="009251E2"/>
    <w:rsid w:val="00925953"/>
    <w:rsid w:val="00925B37"/>
    <w:rsid w:val="009261A0"/>
    <w:rsid w:val="009264BA"/>
    <w:rsid w:val="0092657F"/>
    <w:rsid w:val="009266C2"/>
    <w:rsid w:val="00926AF6"/>
    <w:rsid w:val="00926FD6"/>
    <w:rsid w:val="0092726F"/>
    <w:rsid w:val="00927897"/>
    <w:rsid w:val="00927AFE"/>
    <w:rsid w:val="00927EBF"/>
    <w:rsid w:val="009300CB"/>
    <w:rsid w:val="0093040C"/>
    <w:rsid w:val="00930493"/>
    <w:rsid w:val="00930E50"/>
    <w:rsid w:val="00930EBF"/>
    <w:rsid w:val="00930F5B"/>
    <w:rsid w:val="00931273"/>
    <w:rsid w:val="00931949"/>
    <w:rsid w:val="00931D94"/>
    <w:rsid w:val="00931DC2"/>
    <w:rsid w:val="0093206F"/>
    <w:rsid w:val="009322CD"/>
    <w:rsid w:val="00932407"/>
    <w:rsid w:val="009324A7"/>
    <w:rsid w:val="00932963"/>
    <w:rsid w:val="00932ADF"/>
    <w:rsid w:val="00933051"/>
    <w:rsid w:val="00933423"/>
    <w:rsid w:val="00933812"/>
    <w:rsid w:val="00933865"/>
    <w:rsid w:val="00933F2C"/>
    <w:rsid w:val="00934577"/>
    <w:rsid w:val="00934717"/>
    <w:rsid w:val="00934B4F"/>
    <w:rsid w:val="00934DFE"/>
    <w:rsid w:val="00934E51"/>
    <w:rsid w:val="009351C4"/>
    <w:rsid w:val="00935301"/>
    <w:rsid w:val="00935937"/>
    <w:rsid w:val="00935AB1"/>
    <w:rsid w:val="009360C3"/>
    <w:rsid w:val="00936889"/>
    <w:rsid w:val="009370D7"/>
    <w:rsid w:val="00937140"/>
    <w:rsid w:val="0093736C"/>
    <w:rsid w:val="009376E5"/>
    <w:rsid w:val="00937A0B"/>
    <w:rsid w:val="00937BED"/>
    <w:rsid w:val="00937E3A"/>
    <w:rsid w:val="00940040"/>
    <w:rsid w:val="00940306"/>
    <w:rsid w:val="00940879"/>
    <w:rsid w:val="00940BB2"/>
    <w:rsid w:val="009410F8"/>
    <w:rsid w:val="0094128B"/>
    <w:rsid w:val="009416CE"/>
    <w:rsid w:val="00941D0B"/>
    <w:rsid w:val="00941F53"/>
    <w:rsid w:val="00942714"/>
    <w:rsid w:val="00942761"/>
    <w:rsid w:val="00943037"/>
    <w:rsid w:val="0094322B"/>
    <w:rsid w:val="00943362"/>
    <w:rsid w:val="00943369"/>
    <w:rsid w:val="0094345D"/>
    <w:rsid w:val="00943497"/>
    <w:rsid w:val="00943599"/>
    <w:rsid w:val="00944392"/>
    <w:rsid w:val="009443C4"/>
    <w:rsid w:val="0094572A"/>
    <w:rsid w:val="00945AB1"/>
    <w:rsid w:val="00945EA1"/>
    <w:rsid w:val="009461F6"/>
    <w:rsid w:val="009465BE"/>
    <w:rsid w:val="00946670"/>
    <w:rsid w:val="00946CEB"/>
    <w:rsid w:val="00947290"/>
    <w:rsid w:val="009479DD"/>
    <w:rsid w:val="009479FC"/>
    <w:rsid w:val="00947D0B"/>
    <w:rsid w:val="00947F2D"/>
    <w:rsid w:val="00950128"/>
    <w:rsid w:val="009501E0"/>
    <w:rsid w:val="00950472"/>
    <w:rsid w:val="009504DC"/>
    <w:rsid w:val="00950657"/>
    <w:rsid w:val="00951470"/>
    <w:rsid w:val="009517D0"/>
    <w:rsid w:val="00951CB4"/>
    <w:rsid w:val="00952341"/>
    <w:rsid w:val="009523D5"/>
    <w:rsid w:val="00952606"/>
    <w:rsid w:val="009526C1"/>
    <w:rsid w:val="00952D2C"/>
    <w:rsid w:val="00952E87"/>
    <w:rsid w:val="0095336A"/>
    <w:rsid w:val="0095365D"/>
    <w:rsid w:val="009541C4"/>
    <w:rsid w:val="0095523D"/>
    <w:rsid w:val="009555B1"/>
    <w:rsid w:val="00955683"/>
    <w:rsid w:val="00955EB2"/>
    <w:rsid w:val="009565D8"/>
    <w:rsid w:val="009565E2"/>
    <w:rsid w:val="00956C25"/>
    <w:rsid w:val="00957543"/>
    <w:rsid w:val="00957593"/>
    <w:rsid w:val="009577C1"/>
    <w:rsid w:val="00957CBC"/>
    <w:rsid w:val="0096020A"/>
    <w:rsid w:val="00960635"/>
    <w:rsid w:val="009608BB"/>
    <w:rsid w:val="00960D01"/>
    <w:rsid w:val="00960D42"/>
    <w:rsid w:val="00960EAD"/>
    <w:rsid w:val="009614E8"/>
    <w:rsid w:val="009617E1"/>
    <w:rsid w:val="00961EE5"/>
    <w:rsid w:val="009622D6"/>
    <w:rsid w:val="00962497"/>
    <w:rsid w:val="00962615"/>
    <w:rsid w:val="00962847"/>
    <w:rsid w:val="0096298F"/>
    <w:rsid w:val="00962A65"/>
    <w:rsid w:val="00962CC4"/>
    <w:rsid w:val="00963115"/>
    <w:rsid w:val="00963CF4"/>
    <w:rsid w:val="00963E79"/>
    <w:rsid w:val="00964474"/>
    <w:rsid w:val="0096460D"/>
    <w:rsid w:val="009647C8"/>
    <w:rsid w:val="00964986"/>
    <w:rsid w:val="00964B60"/>
    <w:rsid w:val="009655A9"/>
    <w:rsid w:val="009656B2"/>
    <w:rsid w:val="00965CFF"/>
    <w:rsid w:val="00965D9F"/>
    <w:rsid w:val="00966026"/>
    <w:rsid w:val="00966408"/>
    <w:rsid w:val="00966C56"/>
    <w:rsid w:val="00966E92"/>
    <w:rsid w:val="00966EE7"/>
    <w:rsid w:val="0096714D"/>
    <w:rsid w:val="0096740C"/>
    <w:rsid w:val="00967AC5"/>
    <w:rsid w:val="009708F0"/>
    <w:rsid w:val="00970C64"/>
    <w:rsid w:val="0097154B"/>
    <w:rsid w:val="00971903"/>
    <w:rsid w:val="009722A2"/>
    <w:rsid w:val="00972472"/>
    <w:rsid w:val="009726A7"/>
    <w:rsid w:val="0097289A"/>
    <w:rsid w:val="00972C6D"/>
    <w:rsid w:val="00973B5F"/>
    <w:rsid w:val="00973EEC"/>
    <w:rsid w:val="00974143"/>
    <w:rsid w:val="00974ADF"/>
    <w:rsid w:val="009750D6"/>
    <w:rsid w:val="0097514A"/>
    <w:rsid w:val="009755C1"/>
    <w:rsid w:val="00975D3E"/>
    <w:rsid w:val="00975E15"/>
    <w:rsid w:val="009763B5"/>
    <w:rsid w:val="00976C0F"/>
    <w:rsid w:val="00977C1A"/>
    <w:rsid w:val="00977EC0"/>
    <w:rsid w:val="00980173"/>
    <w:rsid w:val="009807E2"/>
    <w:rsid w:val="00981112"/>
    <w:rsid w:val="00981207"/>
    <w:rsid w:val="0098206D"/>
    <w:rsid w:val="00982421"/>
    <w:rsid w:val="009831D7"/>
    <w:rsid w:val="00983397"/>
    <w:rsid w:val="0098341D"/>
    <w:rsid w:val="0098350F"/>
    <w:rsid w:val="009835DE"/>
    <w:rsid w:val="00983984"/>
    <w:rsid w:val="00983EB6"/>
    <w:rsid w:val="00983EC4"/>
    <w:rsid w:val="009843A5"/>
    <w:rsid w:val="00984BDF"/>
    <w:rsid w:val="00985B50"/>
    <w:rsid w:val="0098654B"/>
    <w:rsid w:val="00986C0A"/>
    <w:rsid w:val="00986C4F"/>
    <w:rsid w:val="00987326"/>
    <w:rsid w:val="0098738B"/>
    <w:rsid w:val="00987BBC"/>
    <w:rsid w:val="00987C81"/>
    <w:rsid w:val="00987E73"/>
    <w:rsid w:val="00990956"/>
    <w:rsid w:val="00990B1C"/>
    <w:rsid w:val="00990D38"/>
    <w:rsid w:val="009912DF"/>
    <w:rsid w:val="00991560"/>
    <w:rsid w:val="00991C0B"/>
    <w:rsid w:val="00991D85"/>
    <w:rsid w:val="00992330"/>
    <w:rsid w:val="009928C6"/>
    <w:rsid w:val="009937C3"/>
    <w:rsid w:val="009937ED"/>
    <w:rsid w:val="009945BE"/>
    <w:rsid w:val="00994655"/>
    <w:rsid w:val="00994E1E"/>
    <w:rsid w:val="00996443"/>
    <w:rsid w:val="00996573"/>
    <w:rsid w:val="00996AD4"/>
    <w:rsid w:val="00996C1F"/>
    <w:rsid w:val="00997A67"/>
    <w:rsid w:val="009A021F"/>
    <w:rsid w:val="009A0363"/>
    <w:rsid w:val="009A09A1"/>
    <w:rsid w:val="009A131D"/>
    <w:rsid w:val="009A1845"/>
    <w:rsid w:val="009A1B14"/>
    <w:rsid w:val="009A2154"/>
    <w:rsid w:val="009A21E8"/>
    <w:rsid w:val="009A2603"/>
    <w:rsid w:val="009A2AC2"/>
    <w:rsid w:val="009A2D6D"/>
    <w:rsid w:val="009A3463"/>
    <w:rsid w:val="009A36BC"/>
    <w:rsid w:val="009A37A5"/>
    <w:rsid w:val="009A3A73"/>
    <w:rsid w:val="009A425B"/>
    <w:rsid w:val="009A4584"/>
    <w:rsid w:val="009A4833"/>
    <w:rsid w:val="009A4C90"/>
    <w:rsid w:val="009A50F2"/>
    <w:rsid w:val="009A557E"/>
    <w:rsid w:val="009A56B3"/>
    <w:rsid w:val="009A5B15"/>
    <w:rsid w:val="009A5D61"/>
    <w:rsid w:val="009A6C78"/>
    <w:rsid w:val="009A71A8"/>
    <w:rsid w:val="009A71D9"/>
    <w:rsid w:val="009A7704"/>
    <w:rsid w:val="009B091B"/>
    <w:rsid w:val="009B152D"/>
    <w:rsid w:val="009B1663"/>
    <w:rsid w:val="009B1FDD"/>
    <w:rsid w:val="009B2060"/>
    <w:rsid w:val="009B26D8"/>
    <w:rsid w:val="009B2823"/>
    <w:rsid w:val="009B29E5"/>
    <w:rsid w:val="009B2DB5"/>
    <w:rsid w:val="009B3332"/>
    <w:rsid w:val="009B3A2B"/>
    <w:rsid w:val="009B3B25"/>
    <w:rsid w:val="009B3C49"/>
    <w:rsid w:val="009B3C51"/>
    <w:rsid w:val="009B3C95"/>
    <w:rsid w:val="009B4845"/>
    <w:rsid w:val="009B4DA0"/>
    <w:rsid w:val="009B52C1"/>
    <w:rsid w:val="009B635F"/>
    <w:rsid w:val="009B69BD"/>
    <w:rsid w:val="009B6B5C"/>
    <w:rsid w:val="009B6C95"/>
    <w:rsid w:val="009B6D88"/>
    <w:rsid w:val="009B6E9C"/>
    <w:rsid w:val="009B7153"/>
    <w:rsid w:val="009B7AB9"/>
    <w:rsid w:val="009C01E3"/>
    <w:rsid w:val="009C020D"/>
    <w:rsid w:val="009C02E1"/>
    <w:rsid w:val="009C059E"/>
    <w:rsid w:val="009C07D7"/>
    <w:rsid w:val="009C0919"/>
    <w:rsid w:val="009C0F8A"/>
    <w:rsid w:val="009C2528"/>
    <w:rsid w:val="009C2877"/>
    <w:rsid w:val="009C3037"/>
    <w:rsid w:val="009C3939"/>
    <w:rsid w:val="009C39AF"/>
    <w:rsid w:val="009C3A28"/>
    <w:rsid w:val="009C3D71"/>
    <w:rsid w:val="009C4254"/>
    <w:rsid w:val="009C4457"/>
    <w:rsid w:val="009C4860"/>
    <w:rsid w:val="009C49A2"/>
    <w:rsid w:val="009C4EFB"/>
    <w:rsid w:val="009C4F32"/>
    <w:rsid w:val="009C5144"/>
    <w:rsid w:val="009C549B"/>
    <w:rsid w:val="009C5626"/>
    <w:rsid w:val="009C578A"/>
    <w:rsid w:val="009C636A"/>
    <w:rsid w:val="009C690E"/>
    <w:rsid w:val="009C6C72"/>
    <w:rsid w:val="009C6F88"/>
    <w:rsid w:val="009C6FF8"/>
    <w:rsid w:val="009C70A1"/>
    <w:rsid w:val="009C733E"/>
    <w:rsid w:val="009C79F3"/>
    <w:rsid w:val="009D013A"/>
    <w:rsid w:val="009D0158"/>
    <w:rsid w:val="009D0222"/>
    <w:rsid w:val="009D034A"/>
    <w:rsid w:val="009D0667"/>
    <w:rsid w:val="009D07F8"/>
    <w:rsid w:val="009D081C"/>
    <w:rsid w:val="009D0B38"/>
    <w:rsid w:val="009D0BBC"/>
    <w:rsid w:val="009D146E"/>
    <w:rsid w:val="009D162D"/>
    <w:rsid w:val="009D1700"/>
    <w:rsid w:val="009D1842"/>
    <w:rsid w:val="009D1C0A"/>
    <w:rsid w:val="009D24EB"/>
    <w:rsid w:val="009D3396"/>
    <w:rsid w:val="009D33D1"/>
    <w:rsid w:val="009D3F63"/>
    <w:rsid w:val="009D43B9"/>
    <w:rsid w:val="009D44AB"/>
    <w:rsid w:val="009D4DFD"/>
    <w:rsid w:val="009D58D5"/>
    <w:rsid w:val="009D5A4A"/>
    <w:rsid w:val="009D6184"/>
    <w:rsid w:val="009D6F13"/>
    <w:rsid w:val="009D7030"/>
    <w:rsid w:val="009D754E"/>
    <w:rsid w:val="009D7670"/>
    <w:rsid w:val="009D7CE5"/>
    <w:rsid w:val="009E02E0"/>
    <w:rsid w:val="009E0898"/>
    <w:rsid w:val="009E12AD"/>
    <w:rsid w:val="009E2306"/>
    <w:rsid w:val="009E2534"/>
    <w:rsid w:val="009E259C"/>
    <w:rsid w:val="009E2959"/>
    <w:rsid w:val="009E2971"/>
    <w:rsid w:val="009E2B15"/>
    <w:rsid w:val="009E2B24"/>
    <w:rsid w:val="009E2BAD"/>
    <w:rsid w:val="009E2E23"/>
    <w:rsid w:val="009E3079"/>
    <w:rsid w:val="009E33D7"/>
    <w:rsid w:val="009E39B7"/>
    <w:rsid w:val="009E3A2C"/>
    <w:rsid w:val="009E3F6C"/>
    <w:rsid w:val="009E43DE"/>
    <w:rsid w:val="009E46CD"/>
    <w:rsid w:val="009E5432"/>
    <w:rsid w:val="009E569F"/>
    <w:rsid w:val="009E5A02"/>
    <w:rsid w:val="009E5A84"/>
    <w:rsid w:val="009E5D7A"/>
    <w:rsid w:val="009E634E"/>
    <w:rsid w:val="009E63FC"/>
    <w:rsid w:val="009E6403"/>
    <w:rsid w:val="009E6622"/>
    <w:rsid w:val="009E6E09"/>
    <w:rsid w:val="009E6E9D"/>
    <w:rsid w:val="009E7327"/>
    <w:rsid w:val="009E7415"/>
    <w:rsid w:val="009E76FC"/>
    <w:rsid w:val="009E7B60"/>
    <w:rsid w:val="009E7D0F"/>
    <w:rsid w:val="009E7F45"/>
    <w:rsid w:val="009F0396"/>
    <w:rsid w:val="009F0697"/>
    <w:rsid w:val="009F077E"/>
    <w:rsid w:val="009F0EE2"/>
    <w:rsid w:val="009F10CB"/>
    <w:rsid w:val="009F13EE"/>
    <w:rsid w:val="009F14A3"/>
    <w:rsid w:val="009F1760"/>
    <w:rsid w:val="009F2360"/>
    <w:rsid w:val="009F26E9"/>
    <w:rsid w:val="009F2E20"/>
    <w:rsid w:val="009F3287"/>
    <w:rsid w:val="009F3607"/>
    <w:rsid w:val="009F3740"/>
    <w:rsid w:val="009F3915"/>
    <w:rsid w:val="009F3BD6"/>
    <w:rsid w:val="009F431E"/>
    <w:rsid w:val="009F462B"/>
    <w:rsid w:val="009F4672"/>
    <w:rsid w:val="009F50A5"/>
    <w:rsid w:val="009F53C1"/>
    <w:rsid w:val="009F590E"/>
    <w:rsid w:val="009F595C"/>
    <w:rsid w:val="009F5E71"/>
    <w:rsid w:val="009F5E92"/>
    <w:rsid w:val="009F619F"/>
    <w:rsid w:val="009F624C"/>
    <w:rsid w:val="009F638D"/>
    <w:rsid w:val="009F719B"/>
    <w:rsid w:val="009F7C01"/>
    <w:rsid w:val="009F7D75"/>
    <w:rsid w:val="00A00B69"/>
    <w:rsid w:val="00A00DA1"/>
    <w:rsid w:val="00A00DAD"/>
    <w:rsid w:val="00A00FA5"/>
    <w:rsid w:val="00A01BCE"/>
    <w:rsid w:val="00A01C50"/>
    <w:rsid w:val="00A020BE"/>
    <w:rsid w:val="00A0219B"/>
    <w:rsid w:val="00A02738"/>
    <w:rsid w:val="00A0371F"/>
    <w:rsid w:val="00A04389"/>
    <w:rsid w:val="00A04804"/>
    <w:rsid w:val="00A05E7D"/>
    <w:rsid w:val="00A06109"/>
    <w:rsid w:val="00A0622A"/>
    <w:rsid w:val="00A0634B"/>
    <w:rsid w:val="00A06A56"/>
    <w:rsid w:val="00A06D73"/>
    <w:rsid w:val="00A0725C"/>
    <w:rsid w:val="00A0766F"/>
    <w:rsid w:val="00A07759"/>
    <w:rsid w:val="00A07A33"/>
    <w:rsid w:val="00A100A5"/>
    <w:rsid w:val="00A102BD"/>
    <w:rsid w:val="00A10583"/>
    <w:rsid w:val="00A1149F"/>
    <w:rsid w:val="00A114C3"/>
    <w:rsid w:val="00A115E9"/>
    <w:rsid w:val="00A11768"/>
    <w:rsid w:val="00A12077"/>
    <w:rsid w:val="00A12D12"/>
    <w:rsid w:val="00A12D29"/>
    <w:rsid w:val="00A13051"/>
    <w:rsid w:val="00A130B3"/>
    <w:rsid w:val="00A1397E"/>
    <w:rsid w:val="00A13DE2"/>
    <w:rsid w:val="00A13F77"/>
    <w:rsid w:val="00A1428D"/>
    <w:rsid w:val="00A145BC"/>
    <w:rsid w:val="00A146E4"/>
    <w:rsid w:val="00A149F1"/>
    <w:rsid w:val="00A14BC1"/>
    <w:rsid w:val="00A14E1B"/>
    <w:rsid w:val="00A151AE"/>
    <w:rsid w:val="00A153B3"/>
    <w:rsid w:val="00A156F9"/>
    <w:rsid w:val="00A15E62"/>
    <w:rsid w:val="00A15EE8"/>
    <w:rsid w:val="00A160BF"/>
    <w:rsid w:val="00A16271"/>
    <w:rsid w:val="00A16968"/>
    <w:rsid w:val="00A16991"/>
    <w:rsid w:val="00A1743D"/>
    <w:rsid w:val="00A17DF8"/>
    <w:rsid w:val="00A211B8"/>
    <w:rsid w:val="00A21304"/>
    <w:rsid w:val="00A21581"/>
    <w:rsid w:val="00A2184F"/>
    <w:rsid w:val="00A21909"/>
    <w:rsid w:val="00A21B39"/>
    <w:rsid w:val="00A221E1"/>
    <w:rsid w:val="00A237A8"/>
    <w:rsid w:val="00A23AF5"/>
    <w:rsid w:val="00A24080"/>
    <w:rsid w:val="00A243A6"/>
    <w:rsid w:val="00A24492"/>
    <w:rsid w:val="00A253E0"/>
    <w:rsid w:val="00A253F2"/>
    <w:rsid w:val="00A25D7B"/>
    <w:rsid w:val="00A25F6F"/>
    <w:rsid w:val="00A2697C"/>
    <w:rsid w:val="00A269C1"/>
    <w:rsid w:val="00A26A63"/>
    <w:rsid w:val="00A27040"/>
    <w:rsid w:val="00A270E2"/>
    <w:rsid w:val="00A27498"/>
    <w:rsid w:val="00A275E8"/>
    <w:rsid w:val="00A300AA"/>
    <w:rsid w:val="00A3026D"/>
    <w:rsid w:val="00A30270"/>
    <w:rsid w:val="00A3028E"/>
    <w:rsid w:val="00A3029A"/>
    <w:rsid w:val="00A3034E"/>
    <w:rsid w:val="00A3048A"/>
    <w:rsid w:val="00A3081F"/>
    <w:rsid w:val="00A31034"/>
    <w:rsid w:val="00A31197"/>
    <w:rsid w:val="00A313BC"/>
    <w:rsid w:val="00A31AEE"/>
    <w:rsid w:val="00A31D16"/>
    <w:rsid w:val="00A31D19"/>
    <w:rsid w:val="00A3277A"/>
    <w:rsid w:val="00A32A01"/>
    <w:rsid w:val="00A32A51"/>
    <w:rsid w:val="00A32B69"/>
    <w:rsid w:val="00A32D24"/>
    <w:rsid w:val="00A334CE"/>
    <w:rsid w:val="00A336B8"/>
    <w:rsid w:val="00A34389"/>
    <w:rsid w:val="00A34CE2"/>
    <w:rsid w:val="00A34E18"/>
    <w:rsid w:val="00A353E0"/>
    <w:rsid w:val="00A35C06"/>
    <w:rsid w:val="00A35E80"/>
    <w:rsid w:val="00A3675D"/>
    <w:rsid w:val="00A36913"/>
    <w:rsid w:val="00A3699B"/>
    <w:rsid w:val="00A36E43"/>
    <w:rsid w:val="00A37834"/>
    <w:rsid w:val="00A37C3C"/>
    <w:rsid w:val="00A37E14"/>
    <w:rsid w:val="00A400E3"/>
    <w:rsid w:val="00A403E9"/>
    <w:rsid w:val="00A40A0B"/>
    <w:rsid w:val="00A40E02"/>
    <w:rsid w:val="00A40F89"/>
    <w:rsid w:val="00A41665"/>
    <w:rsid w:val="00A428FE"/>
    <w:rsid w:val="00A431EF"/>
    <w:rsid w:val="00A4331F"/>
    <w:rsid w:val="00A433C9"/>
    <w:rsid w:val="00A43414"/>
    <w:rsid w:val="00A43920"/>
    <w:rsid w:val="00A4408A"/>
    <w:rsid w:val="00A442F9"/>
    <w:rsid w:val="00A446E1"/>
    <w:rsid w:val="00A44AFF"/>
    <w:rsid w:val="00A44D4F"/>
    <w:rsid w:val="00A44D5E"/>
    <w:rsid w:val="00A45A22"/>
    <w:rsid w:val="00A45E8C"/>
    <w:rsid w:val="00A46044"/>
    <w:rsid w:val="00A465A7"/>
    <w:rsid w:val="00A465D2"/>
    <w:rsid w:val="00A46834"/>
    <w:rsid w:val="00A46E3B"/>
    <w:rsid w:val="00A46EB5"/>
    <w:rsid w:val="00A470C7"/>
    <w:rsid w:val="00A47ABF"/>
    <w:rsid w:val="00A47B1C"/>
    <w:rsid w:val="00A47C6B"/>
    <w:rsid w:val="00A47CF6"/>
    <w:rsid w:val="00A47D1B"/>
    <w:rsid w:val="00A5014A"/>
    <w:rsid w:val="00A50613"/>
    <w:rsid w:val="00A508DE"/>
    <w:rsid w:val="00A50ECC"/>
    <w:rsid w:val="00A512C1"/>
    <w:rsid w:val="00A5149F"/>
    <w:rsid w:val="00A5228E"/>
    <w:rsid w:val="00A52434"/>
    <w:rsid w:val="00A5285E"/>
    <w:rsid w:val="00A52BA5"/>
    <w:rsid w:val="00A5315D"/>
    <w:rsid w:val="00A53215"/>
    <w:rsid w:val="00A53234"/>
    <w:rsid w:val="00A53264"/>
    <w:rsid w:val="00A535B7"/>
    <w:rsid w:val="00A53638"/>
    <w:rsid w:val="00A53E5B"/>
    <w:rsid w:val="00A53F6D"/>
    <w:rsid w:val="00A53FED"/>
    <w:rsid w:val="00A5461C"/>
    <w:rsid w:val="00A54986"/>
    <w:rsid w:val="00A54AF2"/>
    <w:rsid w:val="00A5512B"/>
    <w:rsid w:val="00A552B3"/>
    <w:rsid w:val="00A556E7"/>
    <w:rsid w:val="00A56141"/>
    <w:rsid w:val="00A56351"/>
    <w:rsid w:val="00A563E5"/>
    <w:rsid w:val="00A5645E"/>
    <w:rsid w:val="00A56511"/>
    <w:rsid w:val="00A567D2"/>
    <w:rsid w:val="00A56C96"/>
    <w:rsid w:val="00A56D1D"/>
    <w:rsid w:val="00A5710F"/>
    <w:rsid w:val="00A57647"/>
    <w:rsid w:val="00A578A1"/>
    <w:rsid w:val="00A6051B"/>
    <w:rsid w:val="00A60749"/>
    <w:rsid w:val="00A60ABB"/>
    <w:rsid w:val="00A612BA"/>
    <w:rsid w:val="00A61A86"/>
    <w:rsid w:val="00A62019"/>
    <w:rsid w:val="00A62352"/>
    <w:rsid w:val="00A627AB"/>
    <w:rsid w:val="00A62818"/>
    <w:rsid w:val="00A62C14"/>
    <w:rsid w:val="00A6347B"/>
    <w:rsid w:val="00A63DB1"/>
    <w:rsid w:val="00A64281"/>
    <w:rsid w:val="00A6478F"/>
    <w:rsid w:val="00A647E7"/>
    <w:rsid w:val="00A64A43"/>
    <w:rsid w:val="00A64E01"/>
    <w:rsid w:val="00A66497"/>
    <w:rsid w:val="00A666E4"/>
    <w:rsid w:val="00A66815"/>
    <w:rsid w:val="00A66861"/>
    <w:rsid w:val="00A67277"/>
    <w:rsid w:val="00A674C0"/>
    <w:rsid w:val="00A67C15"/>
    <w:rsid w:val="00A67EDB"/>
    <w:rsid w:val="00A7019E"/>
    <w:rsid w:val="00A70249"/>
    <w:rsid w:val="00A70C16"/>
    <w:rsid w:val="00A7107F"/>
    <w:rsid w:val="00A71209"/>
    <w:rsid w:val="00A7161C"/>
    <w:rsid w:val="00A7174C"/>
    <w:rsid w:val="00A7180B"/>
    <w:rsid w:val="00A718ED"/>
    <w:rsid w:val="00A71A7E"/>
    <w:rsid w:val="00A7294B"/>
    <w:rsid w:val="00A7306A"/>
    <w:rsid w:val="00A7343C"/>
    <w:rsid w:val="00A73734"/>
    <w:rsid w:val="00A7430A"/>
    <w:rsid w:val="00A74869"/>
    <w:rsid w:val="00A74C16"/>
    <w:rsid w:val="00A74D62"/>
    <w:rsid w:val="00A75253"/>
    <w:rsid w:val="00A758E3"/>
    <w:rsid w:val="00A76585"/>
    <w:rsid w:val="00A769CD"/>
    <w:rsid w:val="00A77155"/>
    <w:rsid w:val="00A77A1D"/>
    <w:rsid w:val="00A77A85"/>
    <w:rsid w:val="00A77DA4"/>
    <w:rsid w:val="00A77E88"/>
    <w:rsid w:val="00A8015A"/>
    <w:rsid w:val="00A80208"/>
    <w:rsid w:val="00A806F5"/>
    <w:rsid w:val="00A808A4"/>
    <w:rsid w:val="00A80D9C"/>
    <w:rsid w:val="00A81AAD"/>
    <w:rsid w:val="00A81C8C"/>
    <w:rsid w:val="00A82374"/>
    <w:rsid w:val="00A82CB5"/>
    <w:rsid w:val="00A82CEC"/>
    <w:rsid w:val="00A83021"/>
    <w:rsid w:val="00A8313A"/>
    <w:rsid w:val="00A83702"/>
    <w:rsid w:val="00A83762"/>
    <w:rsid w:val="00A83EBA"/>
    <w:rsid w:val="00A84152"/>
    <w:rsid w:val="00A84207"/>
    <w:rsid w:val="00A8440C"/>
    <w:rsid w:val="00A8441F"/>
    <w:rsid w:val="00A85526"/>
    <w:rsid w:val="00A856A1"/>
    <w:rsid w:val="00A85806"/>
    <w:rsid w:val="00A85A3F"/>
    <w:rsid w:val="00A85BE9"/>
    <w:rsid w:val="00A862C9"/>
    <w:rsid w:val="00A863C8"/>
    <w:rsid w:val="00A86613"/>
    <w:rsid w:val="00A867C0"/>
    <w:rsid w:val="00A8692C"/>
    <w:rsid w:val="00A86B64"/>
    <w:rsid w:val="00A870AC"/>
    <w:rsid w:val="00A878DB"/>
    <w:rsid w:val="00A87A02"/>
    <w:rsid w:val="00A87C89"/>
    <w:rsid w:val="00A87DE4"/>
    <w:rsid w:val="00A90146"/>
    <w:rsid w:val="00A908E4"/>
    <w:rsid w:val="00A90D31"/>
    <w:rsid w:val="00A90ED3"/>
    <w:rsid w:val="00A90F5F"/>
    <w:rsid w:val="00A91026"/>
    <w:rsid w:val="00A9180C"/>
    <w:rsid w:val="00A9274B"/>
    <w:rsid w:val="00A93285"/>
    <w:rsid w:val="00A948FF"/>
    <w:rsid w:val="00A94A51"/>
    <w:rsid w:val="00A94E08"/>
    <w:rsid w:val="00A94ED9"/>
    <w:rsid w:val="00A95486"/>
    <w:rsid w:val="00A95A77"/>
    <w:rsid w:val="00A95CDA"/>
    <w:rsid w:val="00A965DB"/>
    <w:rsid w:val="00A9662E"/>
    <w:rsid w:val="00A969AA"/>
    <w:rsid w:val="00A97196"/>
    <w:rsid w:val="00A9736D"/>
    <w:rsid w:val="00A9783F"/>
    <w:rsid w:val="00A97AA0"/>
    <w:rsid w:val="00A97BB8"/>
    <w:rsid w:val="00A97EF9"/>
    <w:rsid w:val="00AA064A"/>
    <w:rsid w:val="00AA0A5D"/>
    <w:rsid w:val="00AA0D89"/>
    <w:rsid w:val="00AA1662"/>
    <w:rsid w:val="00AA1710"/>
    <w:rsid w:val="00AA1966"/>
    <w:rsid w:val="00AA1CEA"/>
    <w:rsid w:val="00AA2A39"/>
    <w:rsid w:val="00AA2B7B"/>
    <w:rsid w:val="00AA3016"/>
    <w:rsid w:val="00AA391B"/>
    <w:rsid w:val="00AA3955"/>
    <w:rsid w:val="00AA3FC5"/>
    <w:rsid w:val="00AA458F"/>
    <w:rsid w:val="00AA4D91"/>
    <w:rsid w:val="00AA5133"/>
    <w:rsid w:val="00AA575F"/>
    <w:rsid w:val="00AA5FCF"/>
    <w:rsid w:val="00AA62FF"/>
    <w:rsid w:val="00AA635E"/>
    <w:rsid w:val="00AA6461"/>
    <w:rsid w:val="00AA650E"/>
    <w:rsid w:val="00AA6666"/>
    <w:rsid w:val="00AA6984"/>
    <w:rsid w:val="00AA6CDA"/>
    <w:rsid w:val="00AA6F8F"/>
    <w:rsid w:val="00AA705A"/>
    <w:rsid w:val="00AA70FF"/>
    <w:rsid w:val="00AA72EE"/>
    <w:rsid w:val="00AA76F2"/>
    <w:rsid w:val="00AA76F7"/>
    <w:rsid w:val="00AA7CF6"/>
    <w:rsid w:val="00AA7D2A"/>
    <w:rsid w:val="00AA7D7A"/>
    <w:rsid w:val="00AA7F60"/>
    <w:rsid w:val="00AB03F1"/>
    <w:rsid w:val="00AB0809"/>
    <w:rsid w:val="00AB0E33"/>
    <w:rsid w:val="00AB15E7"/>
    <w:rsid w:val="00AB17CD"/>
    <w:rsid w:val="00AB1AA1"/>
    <w:rsid w:val="00AB1C79"/>
    <w:rsid w:val="00AB1F37"/>
    <w:rsid w:val="00AB1FD0"/>
    <w:rsid w:val="00AB214F"/>
    <w:rsid w:val="00AB2407"/>
    <w:rsid w:val="00AB2BB6"/>
    <w:rsid w:val="00AB2F96"/>
    <w:rsid w:val="00AB30CA"/>
    <w:rsid w:val="00AB3686"/>
    <w:rsid w:val="00AB3E23"/>
    <w:rsid w:val="00AB45A1"/>
    <w:rsid w:val="00AB4942"/>
    <w:rsid w:val="00AB4DC1"/>
    <w:rsid w:val="00AB4DED"/>
    <w:rsid w:val="00AB4F00"/>
    <w:rsid w:val="00AB51AD"/>
    <w:rsid w:val="00AB552D"/>
    <w:rsid w:val="00AB57C9"/>
    <w:rsid w:val="00AB5A0F"/>
    <w:rsid w:val="00AB5EA4"/>
    <w:rsid w:val="00AB604C"/>
    <w:rsid w:val="00AB6110"/>
    <w:rsid w:val="00AB6233"/>
    <w:rsid w:val="00AB655F"/>
    <w:rsid w:val="00AB6A0D"/>
    <w:rsid w:val="00AB6BA8"/>
    <w:rsid w:val="00AB6CC5"/>
    <w:rsid w:val="00AB6D88"/>
    <w:rsid w:val="00AB6E63"/>
    <w:rsid w:val="00AB71A2"/>
    <w:rsid w:val="00AB7232"/>
    <w:rsid w:val="00AB7503"/>
    <w:rsid w:val="00AB7843"/>
    <w:rsid w:val="00AB78A5"/>
    <w:rsid w:val="00AB7E13"/>
    <w:rsid w:val="00AC064F"/>
    <w:rsid w:val="00AC0C2B"/>
    <w:rsid w:val="00AC10F5"/>
    <w:rsid w:val="00AC1314"/>
    <w:rsid w:val="00AC13BA"/>
    <w:rsid w:val="00AC1463"/>
    <w:rsid w:val="00AC1740"/>
    <w:rsid w:val="00AC18EA"/>
    <w:rsid w:val="00AC192B"/>
    <w:rsid w:val="00AC19FC"/>
    <w:rsid w:val="00AC208A"/>
    <w:rsid w:val="00AC24EE"/>
    <w:rsid w:val="00AC285A"/>
    <w:rsid w:val="00AC31EB"/>
    <w:rsid w:val="00AC340E"/>
    <w:rsid w:val="00AC34DF"/>
    <w:rsid w:val="00AC42B0"/>
    <w:rsid w:val="00AC43D9"/>
    <w:rsid w:val="00AC446D"/>
    <w:rsid w:val="00AC45A5"/>
    <w:rsid w:val="00AC48E0"/>
    <w:rsid w:val="00AC497F"/>
    <w:rsid w:val="00AC4E85"/>
    <w:rsid w:val="00AC510E"/>
    <w:rsid w:val="00AC520D"/>
    <w:rsid w:val="00AC539D"/>
    <w:rsid w:val="00AC54E7"/>
    <w:rsid w:val="00AC59E2"/>
    <w:rsid w:val="00AC5CA5"/>
    <w:rsid w:val="00AC5E89"/>
    <w:rsid w:val="00AC5EDA"/>
    <w:rsid w:val="00AC5F63"/>
    <w:rsid w:val="00AC60E9"/>
    <w:rsid w:val="00AC666F"/>
    <w:rsid w:val="00AC6C6C"/>
    <w:rsid w:val="00AC6C80"/>
    <w:rsid w:val="00AC70A9"/>
    <w:rsid w:val="00AC7134"/>
    <w:rsid w:val="00AC7626"/>
    <w:rsid w:val="00AC775C"/>
    <w:rsid w:val="00AC7AFC"/>
    <w:rsid w:val="00AC7C7E"/>
    <w:rsid w:val="00AC7DA6"/>
    <w:rsid w:val="00AD05BF"/>
    <w:rsid w:val="00AD077A"/>
    <w:rsid w:val="00AD0A44"/>
    <w:rsid w:val="00AD0CAE"/>
    <w:rsid w:val="00AD0E5A"/>
    <w:rsid w:val="00AD0ED9"/>
    <w:rsid w:val="00AD13FC"/>
    <w:rsid w:val="00AD16B6"/>
    <w:rsid w:val="00AD1825"/>
    <w:rsid w:val="00AD23C0"/>
    <w:rsid w:val="00AD24BD"/>
    <w:rsid w:val="00AD257C"/>
    <w:rsid w:val="00AD26A2"/>
    <w:rsid w:val="00AD26CE"/>
    <w:rsid w:val="00AD2CA1"/>
    <w:rsid w:val="00AD2CA2"/>
    <w:rsid w:val="00AD2D1B"/>
    <w:rsid w:val="00AD2DA1"/>
    <w:rsid w:val="00AD3F17"/>
    <w:rsid w:val="00AD3FE9"/>
    <w:rsid w:val="00AD4600"/>
    <w:rsid w:val="00AD47C2"/>
    <w:rsid w:val="00AD4F1A"/>
    <w:rsid w:val="00AD5377"/>
    <w:rsid w:val="00AD5A8D"/>
    <w:rsid w:val="00AD5ADB"/>
    <w:rsid w:val="00AD5BAF"/>
    <w:rsid w:val="00AD6841"/>
    <w:rsid w:val="00AD6AC6"/>
    <w:rsid w:val="00AD6EDE"/>
    <w:rsid w:val="00AD701B"/>
    <w:rsid w:val="00AD7277"/>
    <w:rsid w:val="00AD7ADB"/>
    <w:rsid w:val="00AE0402"/>
    <w:rsid w:val="00AE0855"/>
    <w:rsid w:val="00AE0C3E"/>
    <w:rsid w:val="00AE0DDD"/>
    <w:rsid w:val="00AE0E1D"/>
    <w:rsid w:val="00AE1049"/>
    <w:rsid w:val="00AE13D5"/>
    <w:rsid w:val="00AE14E9"/>
    <w:rsid w:val="00AE1E5E"/>
    <w:rsid w:val="00AE1E7F"/>
    <w:rsid w:val="00AE1F6A"/>
    <w:rsid w:val="00AE2186"/>
    <w:rsid w:val="00AE23E7"/>
    <w:rsid w:val="00AE3165"/>
    <w:rsid w:val="00AE3BAE"/>
    <w:rsid w:val="00AE405B"/>
    <w:rsid w:val="00AE40E0"/>
    <w:rsid w:val="00AE45DB"/>
    <w:rsid w:val="00AE49EF"/>
    <w:rsid w:val="00AE4D15"/>
    <w:rsid w:val="00AE4F61"/>
    <w:rsid w:val="00AE4F99"/>
    <w:rsid w:val="00AE51CD"/>
    <w:rsid w:val="00AE521F"/>
    <w:rsid w:val="00AE5451"/>
    <w:rsid w:val="00AE560E"/>
    <w:rsid w:val="00AE624D"/>
    <w:rsid w:val="00AE628F"/>
    <w:rsid w:val="00AE66FB"/>
    <w:rsid w:val="00AE6972"/>
    <w:rsid w:val="00AE6E4C"/>
    <w:rsid w:val="00AE6E71"/>
    <w:rsid w:val="00AE713F"/>
    <w:rsid w:val="00AE7249"/>
    <w:rsid w:val="00AE7315"/>
    <w:rsid w:val="00AF0C6B"/>
    <w:rsid w:val="00AF1097"/>
    <w:rsid w:val="00AF1AA9"/>
    <w:rsid w:val="00AF1BA3"/>
    <w:rsid w:val="00AF216C"/>
    <w:rsid w:val="00AF226C"/>
    <w:rsid w:val="00AF276A"/>
    <w:rsid w:val="00AF2786"/>
    <w:rsid w:val="00AF2F74"/>
    <w:rsid w:val="00AF33EC"/>
    <w:rsid w:val="00AF34E8"/>
    <w:rsid w:val="00AF3846"/>
    <w:rsid w:val="00AF418A"/>
    <w:rsid w:val="00AF4762"/>
    <w:rsid w:val="00AF520B"/>
    <w:rsid w:val="00AF5619"/>
    <w:rsid w:val="00AF5970"/>
    <w:rsid w:val="00AF5974"/>
    <w:rsid w:val="00AF5A46"/>
    <w:rsid w:val="00AF5D23"/>
    <w:rsid w:val="00AF62E9"/>
    <w:rsid w:val="00AF6539"/>
    <w:rsid w:val="00AF6763"/>
    <w:rsid w:val="00AF687F"/>
    <w:rsid w:val="00AF6EE3"/>
    <w:rsid w:val="00AF6F05"/>
    <w:rsid w:val="00AF6F33"/>
    <w:rsid w:val="00AF72EB"/>
    <w:rsid w:val="00AF7AD4"/>
    <w:rsid w:val="00AF7B05"/>
    <w:rsid w:val="00AF7CDC"/>
    <w:rsid w:val="00B000F8"/>
    <w:rsid w:val="00B00150"/>
    <w:rsid w:val="00B00A51"/>
    <w:rsid w:val="00B00C00"/>
    <w:rsid w:val="00B00F88"/>
    <w:rsid w:val="00B014A3"/>
    <w:rsid w:val="00B01ABF"/>
    <w:rsid w:val="00B01DBA"/>
    <w:rsid w:val="00B02AAD"/>
    <w:rsid w:val="00B02E5F"/>
    <w:rsid w:val="00B02FB3"/>
    <w:rsid w:val="00B033D4"/>
    <w:rsid w:val="00B038D9"/>
    <w:rsid w:val="00B043D3"/>
    <w:rsid w:val="00B04866"/>
    <w:rsid w:val="00B04941"/>
    <w:rsid w:val="00B0526A"/>
    <w:rsid w:val="00B0588D"/>
    <w:rsid w:val="00B0607E"/>
    <w:rsid w:val="00B069A6"/>
    <w:rsid w:val="00B06B17"/>
    <w:rsid w:val="00B06FE0"/>
    <w:rsid w:val="00B06FFE"/>
    <w:rsid w:val="00B070DB"/>
    <w:rsid w:val="00B0770E"/>
    <w:rsid w:val="00B10203"/>
    <w:rsid w:val="00B10844"/>
    <w:rsid w:val="00B11B5F"/>
    <w:rsid w:val="00B11E56"/>
    <w:rsid w:val="00B11FB1"/>
    <w:rsid w:val="00B120B8"/>
    <w:rsid w:val="00B120C5"/>
    <w:rsid w:val="00B1270C"/>
    <w:rsid w:val="00B127F0"/>
    <w:rsid w:val="00B12C74"/>
    <w:rsid w:val="00B12E3F"/>
    <w:rsid w:val="00B130F3"/>
    <w:rsid w:val="00B13185"/>
    <w:rsid w:val="00B133A8"/>
    <w:rsid w:val="00B133FA"/>
    <w:rsid w:val="00B136AB"/>
    <w:rsid w:val="00B14166"/>
    <w:rsid w:val="00B141F2"/>
    <w:rsid w:val="00B1442E"/>
    <w:rsid w:val="00B14508"/>
    <w:rsid w:val="00B147B5"/>
    <w:rsid w:val="00B14DFD"/>
    <w:rsid w:val="00B1530F"/>
    <w:rsid w:val="00B154B3"/>
    <w:rsid w:val="00B15FAB"/>
    <w:rsid w:val="00B16275"/>
    <w:rsid w:val="00B1634B"/>
    <w:rsid w:val="00B168C4"/>
    <w:rsid w:val="00B16938"/>
    <w:rsid w:val="00B16A8C"/>
    <w:rsid w:val="00B17161"/>
    <w:rsid w:val="00B1717E"/>
    <w:rsid w:val="00B1719D"/>
    <w:rsid w:val="00B2046D"/>
    <w:rsid w:val="00B21261"/>
    <w:rsid w:val="00B21360"/>
    <w:rsid w:val="00B21A6C"/>
    <w:rsid w:val="00B21E2B"/>
    <w:rsid w:val="00B223E7"/>
    <w:rsid w:val="00B22810"/>
    <w:rsid w:val="00B22C59"/>
    <w:rsid w:val="00B22D24"/>
    <w:rsid w:val="00B23070"/>
    <w:rsid w:val="00B23205"/>
    <w:rsid w:val="00B23B1F"/>
    <w:rsid w:val="00B23B90"/>
    <w:rsid w:val="00B23C75"/>
    <w:rsid w:val="00B24116"/>
    <w:rsid w:val="00B24649"/>
    <w:rsid w:val="00B24CC7"/>
    <w:rsid w:val="00B24D98"/>
    <w:rsid w:val="00B25155"/>
    <w:rsid w:val="00B25403"/>
    <w:rsid w:val="00B25958"/>
    <w:rsid w:val="00B25AA3"/>
    <w:rsid w:val="00B26294"/>
    <w:rsid w:val="00B266B5"/>
    <w:rsid w:val="00B26B37"/>
    <w:rsid w:val="00B276DF"/>
    <w:rsid w:val="00B279E5"/>
    <w:rsid w:val="00B27A23"/>
    <w:rsid w:val="00B27DAF"/>
    <w:rsid w:val="00B27E7E"/>
    <w:rsid w:val="00B30351"/>
    <w:rsid w:val="00B30A09"/>
    <w:rsid w:val="00B30CA1"/>
    <w:rsid w:val="00B311F5"/>
    <w:rsid w:val="00B31368"/>
    <w:rsid w:val="00B31537"/>
    <w:rsid w:val="00B31A68"/>
    <w:rsid w:val="00B31ABE"/>
    <w:rsid w:val="00B31B40"/>
    <w:rsid w:val="00B31C41"/>
    <w:rsid w:val="00B320D9"/>
    <w:rsid w:val="00B320E3"/>
    <w:rsid w:val="00B323F2"/>
    <w:rsid w:val="00B326C7"/>
    <w:rsid w:val="00B33311"/>
    <w:rsid w:val="00B33CA1"/>
    <w:rsid w:val="00B33CA6"/>
    <w:rsid w:val="00B33E2F"/>
    <w:rsid w:val="00B33FA2"/>
    <w:rsid w:val="00B34199"/>
    <w:rsid w:val="00B341A9"/>
    <w:rsid w:val="00B341EA"/>
    <w:rsid w:val="00B3447D"/>
    <w:rsid w:val="00B34511"/>
    <w:rsid w:val="00B34894"/>
    <w:rsid w:val="00B34A29"/>
    <w:rsid w:val="00B34D5B"/>
    <w:rsid w:val="00B35019"/>
    <w:rsid w:val="00B3508A"/>
    <w:rsid w:val="00B35467"/>
    <w:rsid w:val="00B35753"/>
    <w:rsid w:val="00B35994"/>
    <w:rsid w:val="00B35B3E"/>
    <w:rsid w:val="00B35BD3"/>
    <w:rsid w:val="00B36197"/>
    <w:rsid w:val="00B36634"/>
    <w:rsid w:val="00B371F2"/>
    <w:rsid w:val="00B375D4"/>
    <w:rsid w:val="00B3792B"/>
    <w:rsid w:val="00B37C4C"/>
    <w:rsid w:val="00B40188"/>
    <w:rsid w:val="00B40467"/>
    <w:rsid w:val="00B4048E"/>
    <w:rsid w:val="00B40555"/>
    <w:rsid w:val="00B40FA4"/>
    <w:rsid w:val="00B4123F"/>
    <w:rsid w:val="00B41455"/>
    <w:rsid w:val="00B416F7"/>
    <w:rsid w:val="00B417E5"/>
    <w:rsid w:val="00B4212F"/>
    <w:rsid w:val="00B426D1"/>
    <w:rsid w:val="00B42938"/>
    <w:rsid w:val="00B429D5"/>
    <w:rsid w:val="00B42C03"/>
    <w:rsid w:val="00B42C8F"/>
    <w:rsid w:val="00B42E8C"/>
    <w:rsid w:val="00B43162"/>
    <w:rsid w:val="00B4361E"/>
    <w:rsid w:val="00B441DE"/>
    <w:rsid w:val="00B442CC"/>
    <w:rsid w:val="00B445A7"/>
    <w:rsid w:val="00B455E0"/>
    <w:rsid w:val="00B456C2"/>
    <w:rsid w:val="00B45769"/>
    <w:rsid w:val="00B45A38"/>
    <w:rsid w:val="00B45BB3"/>
    <w:rsid w:val="00B45DE9"/>
    <w:rsid w:val="00B45EE2"/>
    <w:rsid w:val="00B45F17"/>
    <w:rsid w:val="00B46A3D"/>
    <w:rsid w:val="00B46C6E"/>
    <w:rsid w:val="00B46D9E"/>
    <w:rsid w:val="00B47A5B"/>
    <w:rsid w:val="00B47D69"/>
    <w:rsid w:val="00B47E29"/>
    <w:rsid w:val="00B503E9"/>
    <w:rsid w:val="00B504A1"/>
    <w:rsid w:val="00B50616"/>
    <w:rsid w:val="00B50870"/>
    <w:rsid w:val="00B50B9A"/>
    <w:rsid w:val="00B50E61"/>
    <w:rsid w:val="00B50EDE"/>
    <w:rsid w:val="00B50FFC"/>
    <w:rsid w:val="00B51177"/>
    <w:rsid w:val="00B51225"/>
    <w:rsid w:val="00B5139D"/>
    <w:rsid w:val="00B513C9"/>
    <w:rsid w:val="00B51CE8"/>
    <w:rsid w:val="00B51FE0"/>
    <w:rsid w:val="00B526D4"/>
    <w:rsid w:val="00B52E74"/>
    <w:rsid w:val="00B5321A"/>
    <w:rsid w:val="00B532A7"/>
    <w:rsid w:val="00B535B1"/>
    <w:rsid w:val="00B53A16"/>
    <w:rsid w:val="00B54267"/>
    <w:rsid w:val="00B544D2"/>
    <w:rsid w:val="00B54548"/>
    <w:rsid w:val="00B54900"/>
    <w:rsid w:val="00B549A1"/>
    <w:rsid w:val="00B558BA"/>
    <w:rsid w:val="00B5675D"/>
    <w:rsid w:val="00B56BD1"/>
    <w:rsid w:val="00B57141"/>
    <w:rsid w:val="00B57AAC"/>
    <w:rsid w:val="00B57D34"/>
    <w:rsid w:val="00B57E3C"/>
    <w:rsid w:val="00B60182"/>
    <w:rsid w:val="00B60193"/>
    <w:rsid w:val="00B60254"/>
    <w:rsid w:val="00B6078C"/>
    <w:rsid w:val="00B60E5B"/>
    <w:rsid w:val="00B61005"/>
    <w:rsid w:val="00B611A5"/>
    <w:rsid w:val="00B61EB9"/>
    <w:rsid w:val="00B61FA4"/>
    <w:rsid w:val="00B6257F"/>
    <w:rsid w:val="00B62690"/>
    <w:rsid w:val="00B628F6"/>
    <w:rsid w:val="00B62FD1"/>
    <w:rsid w:val="00B63129"/>
    <w:rsid w:val="00B63132"/>
    <w:rsid w:val="00B6313B"/>
    <w:rsid w:val="00B63251"/>
    <w:rsid w:val="00B63355"/>
    <w:rsid w:val="00B63770"/>
    <w:rsid w:val="00B63805"/>
    <w:rsid w:val="00B63A55"/>
    <w:rsid w:val="00B63BEB"/>
    <w:rsid w:val="00B65038"/>
    <w:rsid w:val="00B6511F"/>
    <w:rsid w:val="00B65121"/>
    <w:rsid w:val="00B6549A"/>
    <w:rsid w:val="00B655A3"/>
    <w:rsid w:val="00B65687"/>
    <w:rsid w:val="00B658EC"/>
    <w:rsid w:val="00B6594F"/>
    <w:rsid w:val="00B659EA"/>
    <w:rsid w:val="00B6615F"/>
    <w:rsid w:val="00B66B13"/>
    <w:rsid w:val="00B66B22"/>
    <w:rsid w:val="00B6710E"/>
    <w:rsid w:val="00B6745B"/>
    <w:rsid w:val="00B67573"/>
    <w:rsid w:val="00B7079A"/>
    <w:rsid w:val="00B7098C"/>
    <w:rsid w:val="00B70BC9"/>
    <w:rsid w:val="00B70D24"/>
    <w:rsid w:val="00B70FCB"/>
    <w:rsid w:val="00B71064"/>
    <w:rsid w:val="00B71396"/>
    <w:rsid w:val="00B7157B"/>
    <w:rsid w:val="00B71834"/>
    <w:rsid w:val="00B71915"/>
    <w:rsid w:val="00B719B9"/>
    <w:rsid w:val="00B71A12"/>
    <w:rsid w:val="00B71DC8"/>
    <w:rsid w:val="00B71E12"/>
    <w:rsid w:val="00B71EBD"/>
    <w:rsid w:val="00B71FBB"/>
    <w:rsid w:val="00B723D7"/>
    <w:rsid w:val="00B72F4F"/>
    <w:rsid w:val="00B74EC2"/>
    <w:rsid w:val="00B75046"/>
    <w:rsid w:val="00B75173"/>
    <w:rsid w:val="00B75630"/>
    <w:rsid w:val="00B76040"/>
    <w:rsid w:val="00B76538"/>
    <w:rsid w:val="00B76D0C"/>
    <w:rsid w:val="00B76E8D"/>
    <w:rsid w:val="00B76ED9"/>
    <w:rsid w:val="00B77037"/>
    <w:rsid w:val="00B77231"/>
    <w:rsid w:val="00B774DF"/>
    <w:rsid w:val="00B7797F"/>
    <w:rsid w:val="00B80125"/>
    <w:rsid w:val="00B8041E"/>
    <w:rsid w:val="00B81703"/>
    <w:rsid w:val="00B826D2"/>
    <w:rsid w:val="00B82704"/>
    <w:rsid w:val="00B82926"/>
    <w:rsid w:val="00B832FF"/>
    <w:rsid w:val="00B8375C"/>
    <w:rsid w:val="00B83E72"/>
    <w:rsid w:val="00B83F52"/>
    <w:rsid w:val="00B8438D"/>
    <w:rsid w:val="00B8447A"/>
    <w:rsid w:val="00B84CF1"/>
    <w:rsid w:val="00B85856"/>
    <w:rsid w:val="00B85888"/>
    <w:rsid w:val="00B859C1"/>
    <w:rsid w:val="00B8626B"/>
    <w:rsid w:val="00B862C8"/>
    <w:rsid w:val="00B865EB"/>
    <w:rsid w:val="00B87483"/>
    <w:rsid w:val="00B8761D"/>
    <w:rsid w:val="00B8766C"/>
    <w:rsid w:val="00B90335"/>
    <w:rsid w:val="00B90825"/>
    <w:rsid w:val="00B9086F"/>
    <w:rsid w:val="00B90958"/>
    <w:rsid w:val="00B91713"/>
    <w:rsid w:val="00B918B1"/>
    <w:rsid w:val="00B91D91"/>
    <w:rsid w:val="00B92697"/>
    <w:rsid w:val="00B92C86"/>
    <w:rsid w:val="00B938BE"/>
    <w:rsid w:val="00B943D5"/>
    <w:rsid w:val="00B9456F"/>
    <w:rsid w:val="00B9463A"/>
    <w:rsid w:val="00B9476C"/>
    <w:rsid w:val="00B948EE"/>
    <w:rsid w:val="00B9492E"/>
    <w:rsid w:val="00B94FF8"/>
    <w:rsid w:val="00B951B6"/>
    <w:rsid w:val="00B95933"/>
    <w:rsid w:val="00B96053"/>
    <w:rsid w:val="00B9645A"/>
    <w:rsid w:val="00B965DF"/>
    <w:rsid w:val="00B96B38"/>
    <w:rsid w:val="00B96FB8"/>
    <w:rsid w:val="00B970AF"/>
    <w:rsid w:val="00B973CC"/>
    <w:rsid w:val="00B976EC"/>
    <w:rsid w:val="00B97B81"/>
    <w:rsid w:val="00BA0284"/>
    <w:rsid w:val="00BA0CC6"/>
    <w:rsid w:val="00BA1128"/>
    <w:rsid w:val="00BA1656"/>
    <w:rsid w:val="00BA1852"/>
    <w:rsid w:val="00BA1927"/>
    <w:rsid w:val="00BA2332"/>
    <w:rsid w:val="00BA25F6"/>
    <w:rsid w:val="00BA26F3"/>
    <w:rsid w:val="00BA26FF"/>
    <w:rsid w:val="00BA2966"/>
    <w:rsid w:val="00BA2CDA"/>
    <w:rsid w:val="00BA2DD6"/>
    <w:rsid w:val="00BA350B"/>
    <w:rsid w:val="00BA3732"/>
    <w:rsid w:val="00BA416C"/>
    <w:rsid w:val="00BA4484"/>
    <w:rsid w:val="00BA4567"/>
    <w:rsid w:val="00BA47EC"/>
    <w:rsid w:val="00BA4AC7"/>
    <w:rsid w:val="00BA505C"/>
    <w:rsid w:val="00BA5418"/>
    <w:rsid w:val="00BA56A3"/>
    <w:rsid w:val="00BA5B9F"/>
    <w:rsid w:val="00BA6385"/>
    <w:rsid w:val="00BA69C1"/>
    <w:rsid w:val="00BA6A5E"/>
    <w:rsid w:val="00BA6F9D"/>
    <w:rsid w:val="00BA717F"/>
    <w:rsid w:val="00BA749B"/>
    <w:rsid w:val="00BA79F6"/>
    <w:rsid w:val="00BB0079"/>
    <w:rsid w:val="00BB01F3"/>
    <w:rsid w:val="00BB02F3"/>
    <w:rsid w:val="00BB060A"/>
    <w:rsid w:val="00BB0981"/>
    <w:rsid w:val="00BB1165"/>
    <w:rsid w:val="00BB1517"/>
    <w:rsid w:val="00BB1953"/>
    <w:rsid w:val="00BB24F4"/>
    <w:rsid w:val="00BB2A72"/>
    <w:rsid w:val="00BB2EAF"/>
    <w:rsid w:val="00BB34DB"/>
    <w:rsid w:val="00BB3C45"/>
    <w:rsid w:val="00BB3E9A"/>
    <w:rsid w:val="00BB45CA"/>
    <w:rsid w:val="00BB4E02"/>
    <w:rsid w:val="00BB5302"/>
    <w:rsid w:val="00BB584F"/>
    <w:rsid w:val="00BB61B3"/>
    <w:rsid w:val="00BB6425"/>
    <w:rsid w:val="00BB6D7B"/>
    <w:rsid w:val="00BB6E3A"/>
    <w:rsid w:val="00BB7005"/>
    <w:rsid w:val="00BB7BC7"/>
    <w:rsid w:val="00BB7C06"/>
    <w:rsid w:val="00BB7F86"/>
    <w:rsid w:val="00BC062F"/>
    <w:rsid w:val="00BC0F0A"/>
    <w:rsid w:val="00BC0FDA"/>
    <w:rsid w:val="00BC1284"/>
    <w:rsid w:val="00BC15EA"/>
    <w:rsid w:val="00BC1794"/>
    <w:rsid w:val="00BC1B47"/>
    <w:rsid w:val="00BC1F85"/>
    <w:rsid w:val="00BC255F"/>
    <w:rsid w:val="00BC31C8"/>
    <w:rsid w:val="00BC34AD"/>
    <w:rsid w:val="00BC3513"/>
    <w:rsid w:val="00BC396A"/>
    <w:rsid w:val="00BC4026"/>
    <w:rsid w:val="00BC42E4"/>
    <w:rsid w:val="00BC4390"/>
    <w:rsid w:val="00BC43E8"/>
    <w:rsid w:val="00BC468D"/>
    <w:rsid w:val="00BC4836"/>
    <w:rsid w:val="00BC4B32"/>
    <w:rsid w:val="00BC4F83"/>
    <w:rsid w:val="00BC51D9"/>
    <w:rsid w:val="00BC5C15"/>
    <w:rsid w:val="00BC5DE8"/>
    <w:rsid w:val="00BC5F5D"/>
    <w:rsid w:val="00BC5F88"/>
    <w:rsid w:val="00BC63C5"/>
    <w:rsid w:val="00BC6704"/>
    <w:rsid w:val="00BC6865"/>
    <w:rsid w:val="00BC69FD"/>
    <w:rsid w:val="00BC6B42"/>
    <w:rsid w:val="00BC7321"/>
    <w:rsid w:val="00BC775E"/>
    <w:rsid w:val="00BC7F41"/>
    <w:rsid w:val="00BD09D3"/>
    <w:rsid w:val="00BD147D"/>
    <w:rsid w:val="00BD160A"/>
    <w:rsid w:val="00BD18EE"/>
    <w:rsid w:val="00BD1A80"/>
    <w:rsid w:val="00BD1D43"/>
    <w:rsid w:val="00BD2257"/>
    <w:rsid w:val="00BD240F"/>
    <w:rsid w:val="00BD24E8"/>
    <w:rsid w:val="00BD28C8"/>
    <w:rsid w:val="00BD2ACD"/>
    <w:rsid w:val="00BD308B"/>
    <w:rsid w:val="00BD30CD"/>
    <w:rsid w:val="00BD3923"/>
    <w:rsid w:val="00BD3976"/>
    <w:rsid w:val="00BD3D91"/>
    <w:rsid w:val="00BD476E"/>
    <w:rsid w:val="00BD4770"/>
    <w:rsid w:val="00BD483C"/>
    <w:rsid w:val="00BD49BA"/>
    <w:rsid w:val="00BD4E4A"/>
    <w:rsid w:val="00BD51DC"/>
    <w:rsid w:val="00BD55E3"/>
    <w:rsid w:val="00BD5713"/>
    <w:rsid w:val="00BD61D0"/>
    <w:rsid w:val="00BD6221"/>
    <w:rsid w:val="00BD644C"/>
    <w:rsid w:val="00BD6651"/>
    <w:rsid w:val="00BD6A53"/>
    <w:rsid w:val="00BD6CCD"/>
    <w:rsid w:val="00BD7150"/>
    <w:rsid w:val="00BD7569"/>
    <w:rsid w:val="00BD7778"/>
    <w:rsid w:val="00BD7838"/>
    <w:rsid w:val="00BD784D"/>
    <w:rsid w:val="00BE038F"/>
    <w:rsid w:val="00BE03BF"/>
    <w:rsid w:val="00BE045F"/>
    <w:rsid w:val="00BE08A3"/>
    <w:rsid w:val="00BE098B"/>
    <w:rsid w:val="00BE0CC3"/>
    <w:rsid w:val="00BE0E7F"/>
    <w:rsid w:val="00BE1174"/>
    <w:rsid w:val="00BE1444"/>
    <w:rsid w:val="00BE14CA"/>
    <w:rsid w:val="00BE1625"/>
    <w:rsid w:val="00BE18C9"/>
    <w:rsid w:val="00BE1BA5"/>
    <w:rsid w:val="00BE1BF2"/>
    <w:rsid w:val="00BE1E08"/>
    <w:rsid w:val="00BE1FF9"/>
    <w:rsid w:val="00BE2755"/>
    <w:rsid w:val="00BE2A3A"/>
    <w:rsid w:val="00BE2E87"/>
    <w:rsid w:val="00BE2F60"/>
    <w:rsid w:val="00BE30C7"/>
    <w:rsid w:val="00BE391F"/>
    <w:rsid w:val="00BE410F"/>
    <w:rsid w:val="00BE4181"/>
    <w:rsid w:val="00BE42F7"/>
    <w:rsid w:val="00BE455B"/>
    <w:rsid w:val="00BE4E75"/>
    <w:rsid w:val="00BE587E"/>
    <w:rsid w:val="00BE5B95"/>
    <w:rsid w:val="00BE5E12"/>
    <w:rsid w:val="00BE6433"/>
    <w:rsid w:val="00BE64B2"/>
    <w:rsid w:val="00BE6B6E"/>
    <w:rsid w:val="00BE7388"/>
    <w:rsid w:val="00BF0FE7"/>
    <w:rsid w:val="00BF11B0"/>
    <w:rsid w:val="00BF14BE"/>
    <w:rsid w:val="00BF19CF"/>
    <w:rsid w:val="00BF1B9F"/>
    <w:rsid w:val="00BF1C53"/>
    <w:rsid w:val="00BF21FF"/>
    <w:rsid w:val="00BF2C62"/>
    <w:rsid w:val="00BF32C4"/>
    <w:rsid w:val="00BF32EB"/>
    <w:rsid w:val="00BF3306"/>
    <w:rsid w:val="00BF35D5"/>
    <w:rsid w:val="00BF3C33"/>
    <w:rsid w:val="00BF3D00"/>
    <w:rsid w:val="00BF3EB6"/>
    <w:rsid w:val="00BF3FE5"/>
    <w:rsid w:val="00BF4874"/>
    <w:rsid w:val="00BF4DB9"/>
    <w:rsid w:val="00BF525B"/>
    <w:rsid w:val="00BF52ED"/>
    <w:rsid w:val="00BF53EA"/>
    <w:rsid w:val="00BF6664"/>
    <w:rsid w:val="00BF6C8D"/>
    <w:rsid w:val="00BF6E2F"/>
    <w:rsid w:val="00BF738E"/>
    <w:rsid w:val="00BF7ED2"/>
    <w:rsid w:val="00C0013B"/>
    <w:rsid w:val="00C00710"/>
    <w:rsid w:val="00C00C40"/>
    <w:rsid w:val="00C01054"/>
    <w:rsid w:val="00C0105C"/>
    <w:rsid w:val="00C01361"/>
    <w:rsid w:val="00C014B9"/>
    <w:rsid w:val="00C01A92"/>
    <w:rsid w:val="00C02B33"/>
    <w:rsid w:val="00C033B9"/>
    <w:rsid w:val="00C04167"/>
    <w:rsid w:val="00C04BF2"/>
    <w:rsid w:val="00C054E3"/>
    <w:rsid w:val="00C05694"/>
    <w:rsid w:val="00C057B2"/>
    <w:rsid w:val="00C05954"/>
    <w:rsid w:val="00C062E2"/>
    <w:rsid w:val="00C06FCF"/>
    <w:rsid w:val="00C07570"/>
    <w:rsid w:val="00C076BD"/>
    <w:rsid w:val="00C07AB5"/>
    <w:rsid w:val="00C101B6"/>
    <w:rsid w:val="00C102E4"/>
    <w:rsid w:val="00C10D53"/>
    <w:rsid w:val="00C1161D"/>
    <w:rsid w:val="00C1162F"/>
    <w:rsid w:val="00C11734"/>
    <w:rsid w:val="00C11BE9"/>
    <w:rsid w:val="00C11CAF"/>
    <w:rsid w:val="00C11F5E"/>
    <w:rsid w:val="00C12168"/>
    <w:rsid w:val="00C124BA"/>
    <w:rsid w:val="00C12892"/>
    <w:rsid w:val="00C12ABC"/>
    <w:rsid w:val="00C12FF3"/>
    <w:rsid w:val="00C1337A"/>
    <w:rsid w:val="00C13437"/>
    <w:rsid w:val="00C13647"/>
    <w:rsid w:val="00C146E7"/>
    <w:rsid w:val="00C149E1"/>
    <w:rsid w:val="00C14FDD"/>
    <w:rsid w:val="00C15537"/>
    <w:rsid w:val="00C15753"/>
    <w:rsid w:val="00C16619"/>
    <w:rsid w:val="00C166A1"/>
    <w:rsid w:val="00C16736"/>
    <w:rsid w:val="00C1724D"/>
    <w:rsid w:val="00C173E2"/>
    <w:rsid w:val="00C1748D"/>
    <w:rsid w:val="00C1788A"/>
    <w:rsid w:val="00C2039A"/>
    <w:rsid w:val="00C20409"/>
    <w:rsid w:val="00C208BD"/>
    <w:rsid w:val="00C20F3D"/>
    <w:rsid w:val="00C21643"/>
    <w:rsid w:val="00C21CF5"/>
    <w:rsid w:val="00C2230C"/>
    <w:rsid w:val="00C22FB2"/>
    <w:rsid w:val="00C23B5A"/>
    <w:rsid w:val="00C23CAB"/>
    <w:rsid w:val="00C23CB9"/>
    <w:rsid w:val="00C24D0B"/>
    <w:rsid w:val="00C24DB7"/>
    <w:rsid w:val="00C24E6D"/>
    <w:rsid w:val="00C2521D"/>
    <w:rsid w:val="00C2540C"/>
    <w:rsid w:val="00C254DA"/>
    <w:rsid w:val="00C25613"/>
    <w:rsid w:val="00C259E2"/>
    <w:rsid w:val="00C25F25"/>
    <w:rsid w:val="00C26223"/>
    <w:rsid w:val="00C262B2"/>
    <w:rsid w:val="00C262F6"/>
    <w:rsid w:val="00C26483"/>
    <w:rsid w:val="00C26F22"/>
    <w:rsid w:val="00C2708E"/>
    <w:rsid w:val="00C2738F"/>
    <w:rsid w:val="00C2753C"/>
    <w:rsid w:val="00C276D7"/>
    <w:rsid w:val="00C279AC"/>
    <w:rsid w:val="00C31306"/>
    <w:rsid w:val="00C3133C"/>
    <w:rsid w:val="00C32282"/>
    <w:rsid w:val="00C32ABB"/>
    <w:rsid w:val="00C32EE0"/>
    <w:rsid w:val="00C336D4"/>
    <w:rsid w:val="00C33B8A"/>
    <w:rsid w:val="00C33DC4"/>
    <w:rsid w:val="00C34093"/>
    <w:rsid w:val="00C3429E"/>
    <w:rsid w:val="00C34435"/>
    <w:rsid w:val="00C349EF"/>
    <w:rsid w:val="00C34C12"/>
    <w:rsid w:val="00C34E00"/>
    <w:rsid w:val="00C34E08"/>
    <w:rsid w:val="00C35049"/>
    <w:rsid w:val="00C35143"/>
    <w:rsid w:val="00C35179"/>
    <w:rsid w:val="00C35732"/>
    <w:rsid w:val="00C35ADC"/>
    <w:rsid w:val="00C35CEB"/>
    <w:rsid w:val="00C35E10"/>
    <w:rsid w:val="00C36223"/>
    <w:rsid w:val="00C36669"/>
    <w:rsid w:val="00C3667D"/>
    <w:rsid w:val="00C36CF3"/>
    <w:rsid w:val="00C36D91"/>
    <w:rsid w:val="00C3720D"/>
    <w:rsid w:val="00C375DB"/>
    <w:rsid w:val="00C37D05"/>
    <w:rsid w:val="00C401B3"/>
    <w:rsid w:val="00C407A6"/>
    <w:rsid w:val="00C412D5"/>
    <w:rsid w:val="00C416D6"/>
    <w:rsid w:val="00C41A59"/>
    <w:rsid w:val="00C41D1D"/>
    <w:rsid w:val="00C41D2C"/>
    <w:rsid w:val="00C426D5"/>
    <w:rsid w:val="00C42BD1"/>
    <w:rsid w:val="00C42C38"/>
    <w:rsid w:val="00C42E04"/>
    <w:rsid w:val="00C42E06"/>
    <w:rsid w:val="00C4319E"/>
    <w:rsid w:val="00C43495"/>
    <w:rsid w:val="00C43980"/>
    <w:rsid w:val="00C442E3"/>
    <w:rsid w:val="00C44759"/>
    <w:rsid w:val="00C4502E"/>
    <w:rsid w:val="00C4511F"/>
    <w:rsid w:val="00C46424"/>
    <w:rsid w:val="00C46555"/>
    <w:rsid w:val="00C46CB5"/>
    <w:rsid w:val="00C4773E"/>
    <w:rsid w:val="00C50314"/>
    <w:rsid w:val="00C505C7"/>
    <w:rsid w:val="00C50C77"/>
    <w:rsid w:val="00C51268"/>
    <w:rsid w:val="00C512C9"/>
    <w:rsid w:val="00C521BC"/>
    <w:rsid w:val="00C52348"/>
    <w:rsid w:val="00C52517"/>
    <w:rsid w:val="00C52C81"/>
    <w:rsid w:val="00C52E67"/>
    <w:rsid w:val="00C531AF"/>
    <w:rsid w:val="00C53523"/>
    <w:rsid w:val="00C53524"/>
    <w:rsid w:val="00C53F4B"/>
    <w:rsid w:val="00C54361"/>
    <w:rsid w:val="00C54B14"/>
    <w:rsid w:val="00C54E97"/>
    <w:rsid w:val="00C551ED"/>
    <w:rsid w:val="00C5552B"/>
    <w:rsid w:val="00C5573E"/>
    <w:rsid w:val="00C55A41"/>
    <w:rsid w:val="00C55F2C"/>
    <w:rsid w:val="00C56217"/>
    <w:rsid w:val="00C5634C"/>
    <w:rsid w:val="00C564CE"/>
    <w:rsid w:val="00C56B17"/>
    <w:rsid w:val="00C56EBD"/>
    <w:rsid w:val="00C57230"/>
    <w:rsid w:val="00C572C9"/>
    <w:rsid w:val="00C57536"/>
    <w:rsid w:val="00C5756B"/>
    <w:rsid w:val="00C578F3"/>
    <w:rsid w:val="00C57AFE"/>
    <w:rsid w:val="00C600C2"/>
    <w:rsid w:val="00C60EB2"/>
    <w:rsid w:val="00C60FD5"/>
    <w:rsid w:val="00C6101E"/>
    <w:rsid w:val="00C61A83"/>
    <w:rsid w:val="00C6241F"/>
    <w:rsid w:val="00C63492"/>
    <w:rsid w:val="00C6353F"/>
    <w:rsid w:val="00C6415B"/>
    <w:rsid w:val="00C6435B"/>
    <w:rsid w:val="00C6447E"/>
    <w:rsid w:val="00C645F1"/>
    <w:rsid w:val="00C648DE"/>
    <w:rsid w:val="00C64BE6"/>
    <w:rsid w:val="00C64F24"/>
    <w:rsid w:val="00C64FDD"/>
    <w:rsid w:val="00C65178"/>
    <w:rsid w:val="00C65500"/>
    <w:rsid w:val="00C65630"/>
    <w:rsid w:val="00C6566F"/>
    <w:rsid w:val="00C65C59"/>
    <w:rsid w:val="00C65CCB"/>
    <w:rsid w:val="00C65D93"/>
    <w:rsid w:val="00C65E56"/>
    <w:rsid w:val="00C66789"/>
    <w:rsid w:val="00C66987"/>
    <w:rsid w:val="00C66AF8"/>
    <w:rsid w:val="00C66B02"/>
    <w:rsid w:val="00C66D77"/>
    <w:rsid w:val="00C67238"/>
    <w:rsid w:val="00C67C88"/>
    <w:rsid w:val="00C70741"/>
    <w:rsid w:val="00C708A2"/>
    <w:rsid w:val="00C7097A"/>
    <w:rsid w:val="00C709EE"/>
    <w:rsid w:val="00C7147B"/>
    <w:rsid w:val="00C71B1F"/>
    <w:rsid w:val="00C721B1"/>
    <w:rsid w:val="00C72430"/>
    <w:rsid w:val="00C72B7E"/>
    <w:rsid w:val="00C72C31"/>
    <w:rsid w:val="00C72CA2"/>
    <w:rsid w:val="00C72D21"/>
    <w:rsid w:val="00C7401E"/>
    <w:rsid w:val="00C743DB"/>
    <w:rsid w:val="00C74AF5"/>
    <w:rsid w:val="00C74E7A"/>
    <w:rsid w:val="00C74EB8"/>
    <w:rsid w:val="00C74FE4"/>
    <w:rsid w:val="00C74FFD"/>
    <w:rsid w:val="00C75600"/>
    <w:rsid w:val="00C75C2D"/>
    <w:rsid w:val="00C7629F"/>
    <w:rsid w:val="00C769A7"/>
    <w:rsid w:val="00C76C86"/>
    <w:rsid w:val="00C773E5"/>
    <w:rsid w:val="00C8004B"/>
    <w:rsid w:val="00C8112F"/>
    <w:rsid w:val="00C81419"/>
    <w:rsid w:val="00C8153C"/>
    <w:rsid w:val="00C8168B"/>
    <w:rsid w:val="00C816B0"/>
    <w:rsid w:val="00C81A5D"/>
    <w:rsid w:val="00C82245"/>
    <w:rsid w:val="00C8293C"/>
    <w:rsid w:val="00C8357C"/>
    <w:rsid w:val="00C837CE"/>
    <w:rsid w:val="00C83F3D"/>
    <w:rsid w:val="00C8435C"/>
    <w:rsid w:val="00C84A0E"/>
    <w:rsid w:val="00C84CBD"/>
    <w:rsid w:val="00C855A6"/>
    <w:rsid w:val="00C856E7"/>
    <w:rsid w:val="00C85B37"/>
    <w:rsid w:val="00C85D7D"/>
    <w:rsid w:val="00C861B4"/>
    <w:rsid w:val="00C866A7"/>
    <w:rsid w:val="00C869C3"/>
    <w:rsid w:val="00C869F5"/>
    <w:rsid w:val="00C86A8C"/>
    <w:rsid w:val="00C87009"/>
    <w:rsid w:val="00C87253"/>
    <w:rsid w:val="00C872F9"/>
    <w:rsid w:val="00C87542"/>
    <w:rsid w:val="00C878DA"/>
    <w:rsid w:val="00C87D12"/>
    <w:rsid w:val="00C90296"/>
    <w:rsid w:val="00C910D1"/>
    <w:rsid w:val="00C919A6"/>
    <w:rsid w:val="00C91E3B"/>
    <w:rsid w:val="00C92805"/>
    <w:rsid w:val="00C92877"/>
    <w:rsid w:val="00C9298C"/>
    <w:rsid w:val="00C930AB"/>
    <w:rsid w:val="00C93186"/>
    <w:rsid w:val="00C931EA"/>
    <w:rsid w:val="00C937CE"/>
    <w:rsid w:val="00C9390F"/>
    <w:rsid w:val="00C93A54"/>
    <w:rsid w:val="00C94B28"/>
    <w:rsid w:val="00C94BD6"/>
    <w:rsid w:val="00C95321"/>
    <w:rsid w:val="00C96042"/>
    <w:rsid w:val="00C96514"/>
    <w:rsid w:val="00C96524"/>
    <w:rsid w:val="00C966B4"/>
    <w:rsid w:val="00C96765"/>
    <w:rsid w:val="00C96D5E"/>
    <w:rsid w:val="00C96ECD"/>
    <w:rsid w:val="00C97113"/>
    <w:rsid w:val="00C97120"/>
    <w:rsid w:val="00C97276"/>
    <w:rsid w:val="00C97903"/>
    <w:rsid w:val="00CA000E"/>
    <w:rsid w:val="00CA0480"/>
    <w:rsid w:val="00CA07B4"/>
    <w:rsid w:val="00CA0BF4"/>
    <w:rsid w:val="00CA1BA7"/>
    <w:rsid w:val="00CA20E0"/>
    <w:rsid w:val="00CA2352"/>
    <w:rsid w:val="00CA2794"/>
    <w:rsid w:val="00CA2CDD"/>
    <w:rsid w:val="00CA3139"/>
    <w:rsid w:val="00CA36D0"/>
    <w:rsid w:val="00CA38F0"/>
    <w:rsid w:val="00CA3C54"/>
    <w:rsid w:val="00CA3D42"/>
    <w:rsid w:val="00CA3F09"/>
    <w:rsid w:val="00CA41EE"/>
    <w:rsid w:val="00CA42A3"/>
    <w:rsid w:val="00CA43B3"/>
    <w:rsid w:val="00CA4D1E"/>
    <w:rsid w:val="00CA541C"/>
    <w:rsid w:val="00CA5909"/>
    <w:rsid w:val="00CA59A0"/>
    <w:rsid w:val="00CA6801"/>
    <w:rsid w:val="00CA6966"/>
    <w:rsid w:val="00CA7453"/>
    <w:rsid w:val="00CA7641"/>
    <w:rsid w:val="00CA7690"/>
    <w:rsid w:val="00CA7A04"/>
    <w:rsid w:val="00CA7C8D"/>
    <w:rsid w:val="00CA7CFF"/>
    <w:rsid w:val="00CA7EAA"/>
    <w:rsid w:val="00CB07F3"/>
    <w:rsid w:val="00CB0E07"/>
    <w:rsid w:val="00CB13D9"/>
    <w:rsid w:val="00CB1865"/>
    <w:rsid w:val="00CB1B73"/>
    <w:rsid w:val="00CB1E96"/>
    <w:rsid w:val="00CB20DF"/>
    <w:rsid w:val="00CB221B"/>
    <w:rsid w:val="00CB23C9"/>
    <w:rsid w:val="00CB24E6"/>
    <w:rsid w:val="00CB2561"/>
    <w:rsid w:val="00CB2A43"/>
    <w:rsid w:val="00CB2C2D"/>
    <w:rsid w:val="00CB2CC9"/>
    <w:rsid w:val="00CB33F7"/>
    <w:rsid w:val="00CB4025"/>
    <w:rsid w:val="00CB40FA"/>
    <w:rsid w:val="00CB43B8"/>
    <w:rsid w:val="00CB49CE"/>
    <w:rsid w:val="00CB4E30"/>
    <w:rsid w:val="00CB50CC"/>
    <w:rsid w:val="00CB5FC7"/>
    <w:rsid w:val="00CB62A5"/>
    <w:rsid w:val="00CB65E3"/>
    <w:rsid w:val="00CB665C"/>
    <w:rsid w:val="00CB6F1F"/>
    <w:rsid w:val="00CB7443"/>
    <w:rsid w:val="00CB778F"/>
    <w:rsid w:val="00CB7A58"/>
    <w:rsid w:val="00CB7EB9"/>
    <w:rsid w:val="00CB7ED9"/>
    <w:rsid w:val="00CC0570"/>
    <w:rsid w:val="00CC0991"/>
    <w:rsid w:val="00CC0B61"/>
    <w:rsid w:val="00CC0D52"/>
    <w:rsid w:val="00CC1193"/>
    <w:rsid w:val="00CC20AE"/>
    <w:rsid w:val="00CC2274"/>
    <w:rsid w:val="00CC2382"/>
    <w:rsid w:val="00CC29CA"/>
    <w:rsid w:val="00CC2D41"/>
    <w:rsid w:val="00CC30A1"/>
    <w:rsid w:val="00CC371F"/>
    <w:rsid w:val="00CC38E2"/>
    <w:rsid w:val="00CC498F"/>
    <w:rsid w:val="00CC4B67"/>
    <w:rsid w:val="00CC4DDB"/>
    <w:rsid w:val="00CC5374"/>
    <w:rsid w:val="00CC5ACF"/>
    <w:rsid w:val="00CC5C02"/>
    <w:rsid w:val="00CC60F6"/>
    <w:rsid w:val="00CC6C1E"/>
    <w:rsid w:val="00CC6D8E"/>
    <w:rsid w:val="00CC7C01"/>
    <w:rsid w:val="00CC7EFD"/>
    <w:rsid w:val="00CD013E"/>
    <w:rsid w:val="00CD08E4"/>
    <w:rsid w:val="00CD0AC2"/>
    <w:rsid w:val="00CD0D50"/>
    <w:rsid w:val="00CD1180"/>
    <w:rsid w:val="00CD149F"/>
    <w:rsid w:val="00CD16F9"/>
    <w:rsid w:val="00CD195A"/>
    <w:rsid w:val="00CD205C"/>
    <w:rsid w:val="00CD2508"/>
    <w:rsid w:val="00CD388A"/>
    <w:rsid w:val="00CD3A14"/>
    <w:rsid w:val="00CD3FDE"/>
    <w:rsid w:val="00CD5129"/>
    <w:rsid w:val="00CD525C"/>
    <w:rsid w:val="00CD5680"/>
    <w:rsid w:val="00CD5C27"/>
    <w:rsid w:val="00CD63D8"/>
    <w:rsid w:val="00CD652B"/>
    <w:rsid w:val="00CD6806"/>
    <w:rsid w:val="00CD6C8C"/>
    <w:rsid w:val="00CD74A9"/>
    <w:rsid w:val="00CD7CD5"/>
    <w:rsid w:val="00CD7F7A"/>
    <w:rsid w:val="00CE01B5"/>
    <w:rsid w:val="00CE043C"/>
    <w:rsid w:val="00CE09B7"/>
    <w:rsid w:val="00CE0BD4"/>
    <w:rsid w:val="00CE150E"/>
    <w:rsid w:val="00CE158A"/>
    <w:rsid w:val="00CE1F32"/>
    <w:rsid w:val="00CE1F5A"/>
    <w:rsid w:val="00CE2813"/>
    <w:rsid w:val="00CE2B9E"/>
    <w:rsid w:val="00CE3146"/>
    <w:rsid w:val="00CE387D"/>
    <w:rsid w:val="00CE4139"/>
    <w:rsid w:val="00CE423A"/>
    <w:rsid w:val="00CE4E5E"/>
    <w:rsid w:val="00CE56E9"/>
    <w:rsid w:val="00CE58F8"/>
    <w:rsid w:val="00CE6804"/>
    <w:rsid w:val="00CE6861"/>
    <w:rsid w:val="00CE68E9"/>
    <w:rsid w:val="00CE6E10"/>
    <w:rsid w:val="00CE73C8"/>
    <w:rsid w:val="00CE7F51"/>
    <w:rsid w:val="00CE7F64"/>
    <w:rsid w:val="00CF0A1E"/>
    <w:rsid w:val="00CF0ADC"/>
    <w:rsid w:val="00CF0C1A"/>
    <w:rsid w:val="00CF0CD3"/>
    <w:rsid w:val="00CF0F2A"/>
    <w:rsid w:val="00CF13B6"/>
    <w:rsid w:val="00CF2331"/>
    <w:rsid w:val="00CF2A60"/>
    <w:rsid w:val="00CF2CCC"/>
    <w:rsid w:val="00CF349A"/>
    <w:rsid w:val="00CF422E"/>
    <w:rsid w:val="00CF44EF"/>
    <w:rsid w:val="00CF4BAE"/>
    <w:rsid w:val="00CF4D70"/>
    <w:rsid w:val="00CF4E93"/>
    <w:rsid w:val="00CF502D"/>
    <w:rsid w:val="00CF5363"/>
    <w:rsid w:val="00CF536F"/>
    <w:rsid w:val="00CF54DA"/>
    <w:rsid w:val="00CF5510"/>
    <w:rsid w:val="00CF5B64"/>
    <w:rsid w:val="00CF5BED"/>
    <w:rsid w:val="00CF5F6E"/>
    <w:rsid w:val="00CF6417"/>
    <w:rsid w:val="00CF6ABD"/>
    <w:rsid w:val="00CF7283"/>
    <w:rsid w:val="00CF733B"/>
    <w:rsid w:val="00CF78AB"/>
    <w:rsid w:val="00CF79D3"/>
    <w:rsid w:val="00CF7A32"/>
    <w:rsid w:val="00CF7B29"/>
    <w:rsid w:val="00D006FD"/>
    <w:rsid w:val="00D00833"/>
    <w:rsid w:val="00D00923"/>
    <w:rsid w:val="00D00FE1"/>
    <w:rsid w:val="00D01130"/>
    <w:rsid w:val="00D01769"/>
    <w:rsid w:val="00D01866"/>
    <w:rsid w:val="00D01C18"/>
    <w:rsid w:val="00D01CC8"/>
    <w:rsid w:val="00D02377"/>
    <w:rsid w:val="00D025CE"/>
    <w:rsid w:val="00D02635"/>
    <w:rsid w:val="00D02F31"/>
    <w:rsid w:val="00D03AD2"/>
    <w:rsid w:val="00D03C23"/>
    <w:rsid w:val="00D03C92"/>
    <w:rsid w:val="00D03E8A"/>
    <w:rsid w:val="00D03F29"/>
    <w:rsid w:val="00D03FE3"/>
    <w:rsid w:val="00D04232"/>
    <w:rsid w:val="00D04538"/>
    <w:rsid w:val="00D046D8"/>
    <w:rsid w:val="00D04BFB"/>
    <w:rsid w:val="00D04E09"/>
    <w:rsid w:val="00D04E1F"/>
    <w:rsid w:val="00D054FA"/>
    <w:rsid w:val="00D0551A"/>
    <w:rsid w:val="00D0587A"/>
    <w:rsid w:val="00D05ED2"/>
    <w:rsid w:val="00D061B9"/>
    <w:rsid w:val="00D06733"/>
    <w:rsid w:val="00D06AF0"/>
    <w:rsid w:val="00D073CB"/>
    <w:rsid w:val="00D07993"/>
    <w:rsid w:val="00D07BE6"/>
    <w:rsid w:val="00D07F56"/>
    <w:rsid w:val="00D10108"/>
    <w:rsid w:val="00D1010C"/>
    <w:rsid w:val="00D1052B"/>
    <w:rsid w:val="00D105A7"/>
    <w:rsid w:val="00D10755"/>
    <w:rsid w:val="00D10AF4"/>
    <w:rsid w:val="00D10D22"/>
    <w:rsid w:val="00D1103A"/>
    <w:rsid w:val="00D11159"/>
    <w:rsid w:val="00D111CB"/>
    <w:rsid w:val="00D116BC"/>
    <w:rsid w:val="00D1183B"/>
    <w:rsid w:val="00D12692"/>
    <w:rsid w:val="00D12FCF"/>
    <w:rsid w:val="00D1300B"/>
    <w:rsid w:val="00D1315A"/>
    <w:rsid w:val="00D134B9"/>
    <w:rsid w:val="00D138F5"/>
    <w:rsid w:val="00D13948"/>
    <w:rsid w:val="00D13A1A"/>
    <w:rsid w:val="00D13E89"/>
    <w:rsid w:val="00D14779"/>
    <w:rsid w:val="00D1488D"/>
    <w:rsid w:val="00D14890"/>
    <w:rsid w:val="00D1495B"/>
    <w:rsid w:val="00D14BFA"/>
    <w:rsid w:val="00D14DE6"/>
    <w:rsid w:val="00D15AF5"/>
    <w:rsid w:val="00D167E7"/>
    <w:rsid w:val="00D16E21"/>
    <w:rsid w:val="00D170C8"/>
    <w:rsid w:val="00D1728A"/>
    <w:rsid w:val="00D1737F"/>
    <w:rsid w:val="00D17882"/>
    <w:rsid w:val="00D178DA"/>
    <w:rsid w:val="00D179D2"/>
    <w:rsid w:val="00D17DB6"/>
    <w:rsid w:val="00D17EB9"/>
    <w:rsid w:val="00D2000C"/>
    <w:rsid w:val="00D201C6"/>
    <w:rsid w:val="00D203D2"/>
    <w:rsid w:val="00D206CF"/>
    <w:rsid w:val="00D208B5"/>
    <w:rsid w:val="00D20BD7"/>
    <w:rsid w:val="00D20DCF"/>
    <w:rsid w:val="00D210DF"/>
    <w:rsid w:val="00D212AD"/>
    <w:rsid w:val="00D2159B"/>
    <w:rsid w:val="00D21867"/>
    <w:rsid w:val="00D219B2"/>
    <w:rsid w:val="00D21A28"/>
    <w:rsid w:val="00D21D6F"/>
    <w:rsid w:val="00D2279F"/>
    <w:rsid w:val="00D22A1B"/>
    <w:rsid w:val="00D237E3"/>
    <w:rsid w:val="00D239DB"/>
    <w:rsid w:val="00D23A21"/>
    <w:rsid w:val="00D23A2E"/>
    <w:rsid w:val="00D24660"/>
    <w:rsid w:val="00D24BF5"/>
    <w:rsid w:val="00D24DAB"/>
    <w:rsid w:val="00D24E1B"/>
    <w:rsid w:val="00D25300"/>
    <w:rsid w:val="00D25887"/>
    <w:rsid w:val="00D266CE"/>
    <w:rsid w:val="00D26785"/>
    <w:rsid w:val="00D26944"/>
    <w:rsid w:val="00D269C2"/>
    <w:rsid w:val="00D26BCD"/>
    <w:rsid w:val="00D2714D"/>
    <w:rsid w:val="00D27338"/>
    <w:rsid w:val="00D27A72"/>
    <w:rsid w:val="00D27D44"/>
    <w:rsid w:val="00D27EA4"/>
    <w:rsid w:val="00D30007"/>
    <w:rsid w:val="00D30E0A"/>
    <w:rsid w:val="00D30F6A"/>
    <w:rsid w:val="00D31190"/>
    <w:rsid w:val="00D3193F"/>
    <w:rsid w:val="00D31B88"/>
    <w:rsid w:val="00D31FBE"/>
    <w:rsid w:val="00D32348"/>
    <w:rsid w:val="00D325C6"/>
    <w:rsid w:val="00D32FF8"/>
    <w:rsid w:val="00D33037"/>
    <w:rsid w:val="00D33198"/>
    <w:rsid w:val="00D34170"/>
    <w:rsid w:val="00D3430E"/>
    <w:rsid w:val="00D346AB"/>
    <w:rsid w:val="00D34737"/>
    <w:rsid w:val="00D34AEC"/>
    <w:rsid w:val="00D35312"/>
    <w:rsid w:val="00D35680"/>
    <w:rsid w:val="00D35A69"/>
    <w:rsid w:val="00D35BA6"/>
    <w:rsid w:val="00D3672F"/>
    <w:rsid w:val="00D36794"/>
    <w:rsid w:val="00D36959"/>
    <w:rsid w:val="00D37212"/>
    <w:rsid w:val="00D375E6"/>
    <w:rsid w:val="00D376BA"/>
    <w:rsid w:val="00D37F50"/>
    <w:rsid w:val="00D37FFE"/>
    <w:rsid w:val="00D4008B"/>
    <w:rsid w:val="00D4067B"/>
    <w:rsid w:val="00D407FB"/>
    <w:rsid w:val="00D40855"/>
    <w:rsid w:val="00D40A03"/>
    <w:rsid w:val="00D40D63"/>
    <w:rsid w:val="00D40F1D"/>
    <w:rsid w:val="00D411E8"/>
    <w:rsid w:val="00D41282"/>
    <w:rsid w:val="00D415AE"/>
    <w:rsid w:val="00D41AEF"/>
    <w:rsid w:val="00D41EE9"/>
    <w:rsid w:val="00D41F12"/>
    <w:rsid w:val="00D42281"/>
    <w:rsid w:val="00D43365"/>
    <w:rsid w:val="00D436D9"/>
    <w:rsid w:val="00D43A33"/>
    <w:rsid w:val="00D43B3B"/>
    <w:rsid w:val="00D43C62"/>
    <w:rsid w:val="00D44B7D"/>
    <w:rsid w:val="00D450FC"/>
    <w:rsid w:val="00D456DA"/>
    <w:rsid w:val="00D4594E"/>
    <w:rsid w:val="00D45EF7"/>
    <w:rsid w:val="00D45FB8"/>
    <w:rsid w:val="00D463D7"/>
    <w:rsid w:val="00D4713E"/>
    <w:rsid w:val="00D47877"/>
    <w:rsid w:val="00D47882"/>
    <w:rsid w:val="00D47F68"/>
    <w:rsid w:val="00D5045E"/>
    <w:rsid w:val="00D5047E"/>
    <w:rsid w:val="00D50A18"/>
    <w:rsid w:val="00D50A64"/>
    <w:rsid w:val="00D50AA3"/>
    <w:rsid w:val="00D50CEB"/>
    <w:rsid w:val="00D50F44"/>
    <w:rsid w:val="00D51026"/>
    <w:rsid w:val="00D5130D"/>
    <w:rsid w:val="00D514F1"/>
    <w:rsid w:val="00D51ABE"/>
    <w:rsid w:val="00D52079"/>
    <w:rsid w:val="00D52432"/>
    <w:rsid w:val="00D528D5"/>
    <w:rsid w:val="00D5291F"/>
    <w:rsid w:val="00D52D41"/>
    <w:rsid w:val="00D53580"/>
    <w:rsid w:val="00D53FA9"/>
    <w:rsid w:val="00D54031"/>
    <w:rsid w:val="00D545E6"/>
    <w:rsid w:val="00D54673"/>
    <w:rsid w:val="00D546A3"/>
    <w:rsid w:val="00D55275"/>
    <w:rsid w:val="00D556DB"/>
    <w:rsid w:val="00D557A1"/>
    <w:rsid w:val="00D55808"/>
    <w:rsid w:val="00D55B9C"/>
    <w:rsid w:val="00D56190"/>
    <w:rsid w:val="00D567D1"/>
    <w:rsid w:val="00D56E97"/>
    <w:rsid w:val="00D56F8A"/>
    <w:rsid w:val="00D57631"/>
    <w:rsid w:val="00D57899"/>
    <w:rsid w:val="00D6022C"/>
    <w:rsid w:val="00D61974"/>
    <w:rsid w:val="00D61D10"/>
    <w:rsid w:val="00D61DEC"/>
    <w:rsid w:val="00D61FF3"/>
    <w:rsid w:val="00D62839"/>
    <w:rsid w:val="00D62B3A"/>
    <w:rsid w:val="00D6305B"/>
    <w:rsid w:val="00D63CDE"/>
    <w:rsid w:val="00D63DCE"/>
    <w:rsid w:val="00D63DDF"/>
    <w:rsid w:val="00D63E9B"/>
    <w:rsid w:val="00D650FB"/>
    <w:rsid w:val="00D659BD"/>
    <w:rsid w:val="00D65A06"/>
    <w:rsid w:val="00D65F70"/>
    <w:rsid w:val="00D660B1"/>
    <w:rsid w:val="00D6658E"/>
    <w:rsid w:val="00D6683E"/>
    <w:rsid w:val="00D66AE1"/>
    <w:rsid w:val="00D66C22"/>
    <w:rsid w:val="00D66E7A"/>
    <w:rsid w:val="00D6732A"/>
    <w:rsid w:val="00D67B9F"/>
    <w:rsid w:val="00D67D98"/>
    <w:rsid w:val="00D67F2D"/>
    <w:rsid w:val="00D71161"/>
    <w:rsid w:val="00D71428"/>
    <w:rsid w:val="00D716C7"/>
    <w:rsid w:val="00D71827"/>
    <w:rsid w:val="00D71ED0"/>
    <w:rsid w:val="00D72DAC"/>
    <w:rsid w:val="00D738CC"/>
    <w:rsid w:val="00D738F1"/>
    <w:rsid w:val="00D73DE3"/>
    <w:rsid w:val="00D741D8"/>
    <w:rsid w:val="00D742E8"/>
    <w:rsid w:val="00D74CE1"/>
    <w:rsid w:val="00D74D14"/>
    <w:rsid w:val="00D7553D"/>
    <w:rsid w:val="00D75FDC"/>
    <w:rsid w:val="00D76111"/>
    <w:rsid w:val="00D7636A"/>
    <w:rsid w:val="00D76443"/>
    <w:rsid w:val="00D7652E"/>
    <w:rsid w:val="00D76592"/>
    <w:rsid w:val="00D766CC"/>
    <w:rsid w:val="00D76B40"/>
    <w:rsid w:val="00D76CCF"/>
    <w:rsid w:val="00D76E50"/>
    <w:rsid w:val="00D773D5"/>
    <w:rsid w:val="00D776FE"/>
    <w:rsid w:val="00D77BE3"/>
    <w:rsid w:val="00D77D30"/>
    <w:rsid w:val="00D77D3B"/>
    <w:rsid w:val="00D77DBA"/>
    <w:rsid w:val="00D80193"/>
    <w:rsid w:val="00D813B8"/>
    <w:rsid w:val="00D81721"/>
    <w:rsid w:val="00D81A10"/>
    <w:rsid w:val="00D81B56"/>
    <w:rsid w:val="00D81C8A"/>
    <w:rsid w:val="00D82008"/>
    <w:rsid w:val="00D82073"/>
    <w:rsid w:val="00D82929"/>
    <w:rsid w:val="00D82BF9"/>
    <w:rsid w:val="00D82DF4"/>
    <w:rsid w:val="00D836EB"/>
    <w:rsid w:val="00D83827"/>
    <w:rsid w:val="00D83D7D"/>
    <w:rsid w:val="00D848E5"/>
    <w:rsid w:val="00D85162"/>
    <w:rsid w:val="00D8541C"/>
    <w:rsid w:val="00D855C8"/>
    <w:rsid w:val="00D85658"/>
    <w:rsid w:val="00D85740"/>
    <w:rsid w:val="00D859D7"/>
    <w:rsid w:val="00D85B15"/>
    <w:rsid w:val="00D85B23"/>
    <w:rsid w:val="00D8648A"/>
    <w:rsid w:val="00D866A1"/>
    <w:rsid w:val="00D867C7"/>
    <w:rsid w:val="00D86AD5"/>
    <w:rsid w:val="00D86D28"/>
    <w:rsid w:val="00D874C7"/>
    <w:rsid w:val="00D87D85"/>
    <w:rsid w:val="00D87D87"/>
    <w:rsid w:val="00D87DA9"/>
    <w:rsid w:val="00D87EB8"/>
    <w:rsid w:val="00D907ED"/>
    <w:rsid w:val="00D90ABA"/>
    <w:rsid w:val="00D90D30"/>
    <w:rsid w:val="00D912B0"/>
    <w:rsid w:val="00D9147D"/>
    <w:rsid w:val="00D91ED2"/>
    <w:rsid w:val="00D9299C"/>
    <w:rsid w:val="00D92B34"/>
    <w:rsid w:val="00D9354B"/>
    <w:rsid w:val="00D936F7"/>
    <w:rsid w:val="00D937E5"/>
    <w:rsid w:val="00D9392E"/>
    <w:rsid w:val="00D93D46"/>
    <w:rsid w:val="00D94063"/>
    <w:rsid w:val="00D948CE"/>
    <w:rsid w:val="00D967AB"/>
    <w:rsid w:val="00D96CE6"/>
    <w:rsid w:val="00D970B4"/>
    <w:rsid w:val="00D971D4"/>
    <w:rsid w:val="00D977D0"/>
    <w:rsid w:val="00D97FEA"/>
    <w:rsid w:val="00D97FF1"/>
    <w:rsid w:val="00DA0048"/>
    <w:rsid w:val="00DA0203"/>
    <w:rsid w:val="00DA02FC"/>
    <w:rsid w:val="00DA0742"/>
    <w:rsid w:val="00DA0864"/>
    <w:rsid w:val="00DA1259"/>
    <w:rsid w:val="00DA133D"/>
    <w:rsid w:val="00DA1786"/>
    <w:rsid w:val="00DA1A9C"/>
    <w:rsid w:val="00DA1EBA"/>
    <w:rsid w:val="00DA25E3"/>
    <w:rsid w:val="00DA2C6E"/>
    <w:rsid w:val="00DA2CC2"/>
    <w:rsid w:val="00DA3899"/>
    <w:rsid w:val="00DA3B20"/>
    <w:rsid w:val="00DA3BAD"/>
    <w:rsid w:val="00DA3BF3"/>
    <w:rsid w:val="00DA4164"/>
    <w:rsid w:val="00DA4556"/>
    <w:rsid w:val="00DA498F"/>
    <w:rsid w:val="00DA4D25"/>
    <w:rsid w:val="00DA4E98"/>
    <w:rsid w:val="00DA500F"/>
    <w:rsid w:val="00DA5883"/>
    <w:rsid w:val="00DA5AE5"/>
    <w:rsid w:val="00DA5C42"/>
    <w:rsid w:val="00DA68F6"/>
    <w:rsid w:val="00DA6BC4"/>
    <w:rsid w:val="00DA6EA5"/>
    <w:rsid w:val="00DA6F03"/>
    <w:rsid w:val="00DA7180"/>
    <w:rsid w:val="00DA7A85"/>
    <w:rsid w:val="00DA7D7E"/>
    <w:rsid w:val="00DA7EE4"/>
    <w:rsid w:val="00DB01F7"/>
    <w:rsid w:val="00DB1109"/>
    <w:rsid w:val="00DB1415"/>
    <w:rsid w:val="00DB1534"/>
    <w:rsid w:val="00DB26F0"/>
    <w:rsid w:val="00DB2B5F"/>
    <w:rsid w:val="00DB2C0F"/>
    <w:rsid w:val="00DB2CA4"/>
    <w:rsid w:val="00DB2EAB"/>
    <w:rsid w:val="00DB4ABD"/>
    <w:rsid w:val="00DB4D45"/>
    <w:rsid w:val="00DB4FC1"/>
    <w:rsid w:val="00DB5120"/>
    <w:rsid w:val="00DB5294"/>
    <w:rsid w:val="00DB5A0C"/>
    <w:rsid w:val="00DB5DF3"/>
    <w:rsid w:val="00DB6ADB"/>
    <w:rsid w:val="00DB6B43"/>
    <w:rsid w:val="00DB6BD9"/>
    <w:rsid w:val="00DB7021"/>
    <w:rsid w:val="00DB7175"/>
    <w:rsid w:val="00DB7362"/>
    <w:rsid w:val="00DB7963"/>
    <w:rsid w:val="00DB7AA1"/>
    <w:rsid w:val="00DB7AAA"/>
    <w:rsid w:val="00DB7E49"/>
    <w:rsid w:val="00DC0573"/>
    <w:rsid w:val="00DC07CF"/>
    <w:rsid w:val="00DC07EB"/>
    <w:rsid w:val="00DC0CFE"/>
    <w:rsid w:val="00DC0FA9"/>
    <w:rsid w:val="00DC114B"/>
    <w:rsid w:val="00DC12A2"/>
    <w:rsid w:val="00DC1C1F"/>
    <w:rsid w:val="00DC1C26"/>
    <w:rsid w:val="00DC1DBB"/>
    <w:rsid w:val="00DC2210"/>
    <w:rsid w:val="00DC27C4"/>
    <w:rsid w:val="00DC27CD"/>
    <w:rsid w:val="00DC2C46"/>
    <w:rsid w:val="00DC320D"/>
    <w:rsid w:val="00DC35F7"/>
    <w:rsid w:val="00DC3600"/>
    <w:rsid w:val="00DC38A7"/>
    <w:rsid w:val="00DC3E33"/>
    <w:rsid w:val="00DC43AE"/>
    <w:rsid w:val="00DC44F7"/>
    <w:rsid w:val="00DC4653"/>
    <w:rsid w:val="00DC49E2"/>
    <w:rsid w:val="00DC4A50"/>
    <w:rsid w:val="00DC4B27"/>
    <w:rsid w:val="00DC4C65"/>
    <w:rsid w:val="00DC4D19"/>
    <w:rsid w:val="00DC5E4F"/>
    <w:rsid w:val="00DC62DE"/>
    <w:rsid w:val="00DC6961"/>
    <w:rsid w:val="00DC6C4E"/>
    <w:rsid w:val="00DC6CEF"/>
    <w:rsid w:val="00DC7036"/>
    <w:rsid w:val="00DC719A"/>
    <w:rsid w:val="00DC78C9"/>
    <w:rsid w:val="00DC7AED"/>
    <w:rsid w:val="00DC7B1F"/>
    <w:rsid w:val="00DD07BA"/>
    <w:rsid w:val="00DD0A29"/>
    <w:rsid w:val="00DD0E4C"/>
    <w:rsid w:val="00DD10A7"/>
    <w:rsid w:val="00DD11F0"/>
    <w:rsid w:val="00DD179C"/>
    <w:rsid w:val="00DD24B9"/>
    <w:rsid w:val="00DD2A71"/>
    <w:rsid w:val="00DD2F64"/>
    <w:rsid w:val="00DD3325"/>
    <w:rsid w:val="00DD3637"/>
    <w:rsid w:val="00DD3B1C"/>
    <w:rsid w:val="00DD4505"/>
    <w:rsid w:val="00DD4E65"/>
    <w:rsid w:val="00DD4F04"/>
    <w:rsid w:val="00DD510C"/>
    <w:rsid w:val="00DD5B55"/>
    <w:rsid w:val="00DD5C2A"/>
    <w:rsid w:val="00DD5F56"/>
    <w:rsid w:val="00DD61FF"/>
    <w:rsid w:val="00DD637E"/>
    <w:rsid w:val="00DD63CA"/>
    <w:rsid w:val="00DD6CE9"/>
    <w:rsid w:val="00DD6DD1"/>
    <w:rsid w:val="00DD7E11"/>
    <w:rsid w:val="00DD7E54"/>
    <w:rsid w:val="00DE06EC"/>
    <w:rsid w:val="00DE0A15"/>
    <w:rsid w:val="00DE0BA0"/>
    <w:rsid w:val="00DE0BD3"/>
    <w:rsid w:val="00DE0F0F"/>
    <w:rsid w:val="00DE1203"/>
    <w:rsid w:val="00DE130D"/>
    <w:rsid w:val="00DE1333"/>
    <w:rsid w:val="00DE1361"/>
    <w:rsid w:val="00DE18BF"/>
    <w:rsid w:val="00DE25A8"/>
    <w:rsid w:val="00DE261C"/>
    <w:rsid w:val="00DE2830"/>
    <w:rsid w:val="00DE2B45"/>
    <w:rsid w:val="00DE2E29"/>
    <w:rsid w:val="00DE3332"/>
    <w:rsid w:val="00DE42A1"/>
    <w:rsid w:val="00DE460D"/>
    <w:rsid w:val="00DE49B0"/>
    <w:rsid w:val="00DE4A95"/>
    <w:rsid w:val="00DE4C45"/>
    <w:rsid w:val="00DE4DE8"/>
    <w:rsid w:val="00DE5143"/>
    <w:rsid w:val="00DE542E"/>
    <w:rsid w:val="00DE58A9"/>
    <w:rsid w:val="00DE58C1"/>
    <w:rsid w:val="00DE5B05"/>
    <w:rsid w:val="00DE661A"/>
    <w:rsid w:val="00DE6C51"/>
    <w:rsid w:val="00DE6C64"/>
    <w:rsid w:val="00DE6ED6"/>
    <w:rsid w:val="00DE73C2"/>
    <w:rsid w:val="00DE74F0"/>
    <w:rsid w:val="00DE75E1"/>
    <w:rsid w:val="00DE75F3"/>
    <w:rsid w:val="00DE791D"/>
    <w:rsid w:val="00DE7989"/>
    <w:rsid w:val="00DE7ED1"/>
    <w:rsid w:val="00DF045F"/>
    <w:rsid w:val="00DF0B90"/>
    <w:rsid w:val="00DF0D5F"/>
    <w:rsid w:val="00DF1B3B"/>
    <w:rsid w:val="00DF2123"/>
    <w:rsid w:val="00DF23CB"/>
    <w:rsid w:val="00DF2927"/>
    <w:rsid w:val="00DF2972"/>
    <w:rsid w:val="00DF2D0F"/>
    <w:rsid w:val="00DF3468"/>
    <w:rsid w:val="00DF3E6F"/>
    <w:rsid w:val="00DF407C"/>
    <w:rsid w:val="00DF4818"/>
    <w:rsid w:val="00DF49B9"/>
    <w:rsid w:val="00DF4C8D"/>
    <w:rsid w:val="00DF530C"/>
    <w:rsid w:val="00DF557A"/>
    <w:rsid w:val="00DF57C7"/>
    <w:rsid w:val="00DF58A2"/>
    <w:rsid w:val="00DF59A0"/>
    <w:rsid w:val="00DF5C0D"/>
    <w:rsid w:val="00DF605D"/>
    <w:rsid w:val="00DF64E2"/>
    <w:rsid w:val="00DF6D2A"/>
    <w:rsid w:val="00DF73C5"/>
    <w:rsid w:val="00DF77F8"/>
    <w:rsid w:val="00DF7B43"/>
    <w:rsid w:val="00E001E1"/>
    <w:rsid w:val="00E00456"/>
    <w:rsid w:val="00E00584"/>
    <w:rsid w:val="00E01237"/>
    <w:rsid w:val="00E01670"/>
    <w:rsid w:val="00E02201"/>
    <w:rsid w:val="00E0248D"/>
    <w:rsid w:val="00E02E38"/>
    <w:rsid w:val="00E03122"/>
    <w:rsid w:val="00E0321C"/>
    <w:rsid w:val="00E03AAF"/>
    <w:rsid w:val="00E03D05"/>
    <w:rsid w:val="00E03EDB"/>
    <w:rsid w:val="00E03F06"/>
    <w:rsid w:val="00E03F2A"/>
    <w:rsid w:val="00E03F4A"/>
    <w:rsid w:val="00E04FFF"/>
    <w:rsid w:val="00E05761"/>
    <w:rsid w:val="00E05856"/>
    <w:rsid w:val="00E05932"/>
    <w:rsid w:val="00E06900"/>
    <w:rsid w:val="00E06B12"/>
    <w:rsid w:val="00E070AF"/>
    <w:rsid w:val="00E075B4"/>
    <w:rsid w:val="00E077C9"/>
    <w:rsid w:val="00E07A2B"/>
    <w:rsid w:val="00E07AD5"/>
    <w:rsid w:val="00E07DD3"/>
    <w:rsid w:val="00E07E00"/>
    <w:rsid w:val="00E07F51"/>
    <w:rsid w:val="00E10005"/>
    <w:rsid w:val="00E104EB"/>
    <w:rsid w:val="00E109D8"/>
    <w:rsid w:val="00E10AA8"/>
    <w:rsid w:val="00E115BA"/>
    <w:rsid w:val="00E1170C"/>
    <w:rsid w:val="00E11C39"/>
    <w:rsid w:val="00E127FA"/>
    <w:rsid w:val="00E12AD7"/>
    <w:rsid w:val="00E12CAE"/>
    <w:rsid w:val="00E1401A"/>
    <w:rsid w:val="00E1426A"/>
    <w:rsid w:val="00E14320"/>
    <w:rsid w:val="00E14978"/>
    <w:rsid w:val="00E149AF"/>
    <w:rsid w:val="00E14F60"/>
    <w:rsid w:val="00E15220"/>
    <w:rsid w:val="00E1548A"/>
    <w:rsid w:val="00E156B0"/>
    <w:rsid w:val="00E156CA"/>
    <w:rsid w:val="00E15AB2"/>
    <w:rsid w:val="00E15D59"/>
    <w:rsid w:val="00E164DC"/>
    <w:rsid w:val="00E16A7E"/>
    <w:rsid w:val="00E16BC4"/>
    <w:rsid w:val="00E16C73"/>
    <w:rsid w:val="00E16DC9"/>
    <w:rsid w:val="00E16ECE"/>
    <w:rsid w:val="00E17435"/>
    <w:rsid w:val="00E17CAF"/>
    <w:rsid w:val="00E17D73"/>
    <w:rsid w:val="00E201FF"/>
    <w:rsid w:val="00E2036D"/>
    <w:rsid w:val="00E20625"/>
    <w:rsid w:val="00E2121D"/>
    <w:rsid w:val="00E216D6"/>
    <w:rsid w:val="00E21A0D"/>
    <w:rsid w:val="00E21B22"/>
    <w:rsid w:val="00E21BFB"/>
    <w:rsid w:val="00E2231F"/>
    <w:rsid w:val="00E22397"/>
    <w:rsid w:val="00E22D94"/>
    <w:rsid w:val="00E23389"/>
    <w:rsid w:val="00E2359E"/>
    <w:rsid w:val="00E236E8"/>
    <w:rsid w:val="00E23A1D"/>
    <w:rsid w:val="00E23E01"/>
    <w:rsid w:val="00E2401A"/>
    <w:rsid w:val="00E24140"/>
    <w:rsid w:val="00E25DA5"/>
    <w:rsid w:val="00E26741"/>
    <w:rsid w:val="00E26C54"/>
    <w:rsid w:val="00E26E26"/>
    <w:rsid w:val="00E27163"/>
    <w:rsid w:val="00E27196"/>
    <w:rsid w:val="00E27CA2"/>
    <w:rsid w:val="00E27D80"/>
    <w:rsid w:val="00E27FAB"/>
    <w:rsid w:val="00E30847"/>
    <w:rsid w:val="00E30BDF"/>
    <w:rsid w:val="00E31066"/>
    <w:rsid w:val="00E314F3"/>
    <w:rsid w:val="00E31775"/>
    <w:rsid w:val="00E31B76"/>
    <w:rsid w:val="00E3200C"/>
    <w:rsid w:val="00E32A75"/>
    <w:rsid w:val="00E32A9E"/>
    <w:rsid w:val="00E33301"/>
    <w:rsid w:val="00E33353"/>
    <w:rsid w:val="00E33440"/>
    <w:rsid w:val="00E334B0"/>
    <w:rsid w:val="00E337A6"/>
    <w:rsid w:val="00E33A99"/>
    <w:rsid w:val="00E33C27"/>
    <w:rsid w:val="00E3406C"/>
    <w:rsid w:val="00E344D9"/>
    <w:rsid w:val="00E34B0D"/>
    <w:rsid w:val="00E3502A"/>
    <w:rsid w:val="00E35389"/>
    <w:rsid w:val="00E3572E"/>
    <w:rsid w:val="00E35B51"/>
    <w:rsid w:val="00E363E4"/>
    <w:rsid w:val="00E364FF"/>
    <w:rsid w:val="00E36847"/>
    <w:rsid w:val="00E369BE"/>
    <w:rsid w:val="00E36F61"/>
    <w:rsid w:val="00E3709D"/>
    <w:rsid w:val="00E371A1"/>
    <w:rsid w:val="00E37308"/>
    <w:rsid w:val="00E3760A"/>
    <w:rsid w:val="00E37655"/>
    <w:rsid w:val="00E378B7"/>
    <w:rsid w:val="00E37EF0"/>
    <w:rsid w:val="00E40166"/>
    <w:rsid w:val="00E406D8"/>
    <w:rsid w:val="00E4090F"/>
    <w:rsid w:val="00E40A6D"/>
    <w:rsid w:val="00E40A74"/>
    <w:rsid w:val="00E4104F"/>
    <w:rsid w:val="00E42000"/>
    <w:rsid w:val="00E42330"/>
    <w:rsid w:val="00E424EB"/>
    <w:rsid w:val="00E429ED"/>
    <w:rsid w:val="00E42BC7"/>
    <w:rsid w:val="00E42D07"/>
    <w:rsid w:val="00E42D18"/>
    <w:rsid w:val="00E436C2"/>
    <w:rsid w:val="00E437B9"/>
    <w:rsid w:val="00E4391E"/>
    <w:rsid w:val="00E43C85"/>
    <w:rsid w:val="00E43EB6"/>
    <w:rsid w:val="00E4478C"/>
    <w:rsid w:val="00E44B56"/>
    <w:rsid w:val="00E45C0F"/>
    <w:rsid w:val="00E460F2"/>
    <w:rsid w:val="00E46940"/>
    <w:rsid w:val="00E478D6"/>
    <w:rsid w:val="00E47B1F"/>
    <w:rsid w:val="00E500AD"/>
    <w:rsid w:val="00E501F0"/>
    <w:rsid w:val="00E502F7"/>
    <w:rsid w:val="00E50525"/>
    <w:rsid w:val="00E50F1F"/>
    <w:rsid w:val="00E515A0"/>
    <w:rsid w:val="00E51D12"/>
    <w:rsid w:val="00E51E5E"/>
    <w:rsid w:val="00E51E83"/>
    <w:rsid w:val="00E521B9"/>
    <w:rsid w:val="00E52FF9"/>
    <w:rsid w:val="00E534FA"/>
    <w:rsid w:val="00E538BE"/>
    <w:rsid w:val="00E53AC6"/>
    <w:rsid w:val="00E54F86"/>
    <w:rsid w:val="00E55016"/>
    <w:rsid w:val="00E550BC"/>
    <w:rsid w:val="00E5583B"/>
    <w:rsid w:val="00E55A86"/>
    <w:rsid w:val="00E55B30"/>
    <w:rsid w:val="00E55F1E"/>
    <w:rsid w:val="00E56438"/>
    <w:rsid w:val="00E56503"/>
    <w:rsid w:val="00E56947"/>
    <w:rsid w:val="00E56990"/>
    <w:rsid w:val="00E56BB8"/>
    <w:rsid w:val="00E56E8E"/>
    <w:rsid w:val="00E570DE"/>
    <w:rsid w:val="00E57183"/>
    <w:rsid w:val="00E571C8"/>
    <w:rsid w:val="00E60C6C"/>
    <w:rsid w:val="00E622F0"/>
    <w:rsid w:val="00E6285A"/>
    <w:rsid w:val="00E62AC9"/>
    <w:rsid w:val="00E62BE6"/>
    <w:rsid w:val="00E62C15"/>
    <w:rsid w:val="00E63004"/>
    <w:rsid w:val="00E634B0"/>
    <w:rsid w:val="00E6428B"/>
    <w:rsid w:val="00E64EC3"/>
    <w:rsid w:val="00E64F34"/>
    <w:rsid w:val="00E652B0"/>
    <w:rsid w:val="00E65508"/>
    <w:rsid w:val="00E65B1D"/>
    <w:rsid w:val="00E65E76"/>
    <w:rsid w:val="00E67922"/>
    <w:rsid w:val="00E67AA3"/>
    <w:rsid w:val="00E67E31"/>
    <w:rsid w:val="00E70164"/>
    <w:rsid w:val="00E702F2"/>
    <w:rsid w:val="00E7064F"/>
    <w:rsid w:val="00E719BF"/>
    <w:rsid w:val="00E72A0A"/>
    <w:rsid w:val="00E72D0D"/>
    <w:rsid w:val="00E72EAA"/>
    <w:rsid w:val="00E73247"/>
    <w:rsid w:val="00E732F1"/>
    <w:rsid w:val="00E73395"/>
    <w:rsid w:val="00E73752"/>
    <w:rsid w:val="00E73A5B"/>
    <w:rsid w:val="00E73CB9"/>
    <w:rsid w:val="00E74012"/>
    <w:rsid w:val="00E747D1"/>
    <w:rsid w:val="00E74B54"/>
    <w:rsid w:val="00E74D52"/>
    <w:rsid w:val="00E750C8"/>
    <w:rsid w:val="00E7584B"/>
    <w:rsid w:val="00E75AC0"/>
    <w:rsid w:val="00E75C6B"/>
    <w:rsid w:val="00E765CF"/>
    <w:rsid w:val="00E766EC"/>
    <w:rsid w:val="00E7678C"/>
    <w:rsid w:val="00E767BB"/>
    <w:rsid w:val="00E76A94"/>
    <w:rsid w:val="00E76D61"/>
    <w:rsid w:val="00E76FC5"/>
    <w:rsid w:val="00E804A7"/>
    <w:rsid w:val="00E80E33"/>
    <w:rsid w:val="00E81090"/>
    <w:rsid w:val="00E81288"/>
    <w:rsid w:val="00E8159E"/>
    <w:rsid w:val="00E816DD"/>
    <w:rsid w:val="00E818D8"/>
    <w:rsid w:val="00E81F86"/>
    <w:rsid w:val="00E82096"/>
    <w:rsid w:val="00E82AAA"/>
    <w:rsid w:val="00E83000"/>
    <w:rsid w:val="00E8308E"/>
    <w:rsid w:val="00E8318D"/>
    <w:rsid w:val="00E83270"/>
    <w:rsid w:val="00E8351E"/>
    <w:rsid w:val="00E83B20"/>
    <w:rsid w:val="00E83E8E"/>
    <w:rsid w:val="00E843A7"/>
    <w:rsid w:val="00E8464F"/>
    <w:rsid w:val="00E84828"/>
    <w:rsid w:val="00E84C00"/>
    <w:rsid w:val="00E84C3C"/>
    <w:rsid w:val="00E84D3E"/>
    <w:rsid w:val="00E84DAF"/>
    <w:rsid w:val="00E85030"/>
    <w:rsid w:val="00E8519E"/>
    <w:rsid w:val="00E851D6"/>
    <w:rsid w:val="00E85B59"/>
    <w:rsid w:val="00E8656E"/>
    <w:rsid w:val="00E8680C"/>
    <w:rsid w:val="00E870C1"/>
    <w:rsid w:val="00E879DE"/>
    <w:rsid w:val="00E879FE"/>
    <w:rsid w:val="00E90433"/>
    <w:rsid w:val="00E90435"/>
    <w:rsid w:val="00E904BB"/>
    <w:rsid w:val="00E90720"/>
    <w:rsid w:val="00E90D8B"/>
    <w:rsid w:val="00E91004"/>
    <w:rsid w:val="00E9122D"/>
    <w:rsid w:val="00E926D5"/>
    <w:rsid w:val="00E927A7"/>
    <w:rsid w:val="00E92DC3"/>
    <w:rsid w:val="00E93138"/>
    <w:rsid w:val="00E931B9"/>
    <w:rsid w:val="00E936D0"/>
    <w:rsid w:val="00E944BD"/>
    <w:rsid w:val="00E94549"/>
    <w:rsid w:val="00E94774"/>
    <w:rsid w:val="00E95086"/>
    <w:rsid w:val="00E9519B"/>
    <w:rsid w:val="00E95ABA"/>
    <w:rsid w:val="00E95B31"/>
    <w:rsid w:val="00E95E57"/>
    <w:rsid w:val="00E96823"/>
    <w:rsid w:val="00E96987"/>
    <w:rsid w:val="00E96AA3"/>
    <w:rsid w:val="00E96E6D"/>
    <w:rsid w:val="00E96F0D"/>
    <w:rsid w:val="00E97403"/>
    <w:rsid w:val="00E97572"/>
    <w:rsid w:val="00E97AEC"/>
    <w:rsid w:val="00E97E00"/>
    <w:rsid w:val="00EA14FE"/>
    <w:rsid w:val="00EA1840"/>
    <w:rsid w:val="00EA1EF7"/>
    <w:rsid w:val="00EA299D"/>
    <w:rsid w:val="00EA2D5C"/>
    <w:rsid w:val="00EA2DCD"/>
    <w:rsid w:val="00EA2F68"/>
    <w:rsid w:val="00EA309C"/>
    <w:rsid w:val="00EA3217"/>
    <w:rsid w:val="00EA3A53"/>
    <w:rsid w:val="00EA4352"/>
    <w:rsid w:val="00EA4689"/>
    <w:rsid w:val="00EA4746"/>
    <w:rsid w:val="00EA4D64"/>
    <w:rsid w:val="00EA4F65"/>
    <w:rsid w:val="00EA52BD"/>
    <w:rsid w:val="00EA5619"/>
    <w:rsid w:val="00EA56C7"/>
    <w:rsid w:val="00EA69A6"/>
    <w:rsid w:val="00EA72A6"/>
    <w:rsid w:val="00EA7A38"/>
    <w:rsid w:val="00EB001C"/>
    <w:rsid w:val="00EB006C"/>
    <w:rsid w:val="00EB0153"/>
    <w:rsid w:val="00EB0DA4"/>
    <w:rsid w:val="00EB1261"/>
    <w:rsid w:val="00EB1305"/>
    <w:rsid w:val="00EB1649"/>
    <w:rsid w:val="00EB1DDB"/>
    <w:rsid w:val="00EB1E24"/>
    <w:rsid w:val="00EB2001"/>
    <w:rsid w:val="00EB2215"/>
    <w:rsid w:val="00EB224C"/>
    <w:rsid w:val="00EB3523"/>
    <w:rsid w:val="00EB3886"/>
    <w:rsid w:val="00EB46A1"/>
    <w:rsid w:val="00EB497A"/>
    <w:rsid w:val="00EB4AB1"/>
    <w:rsid w:val="00EB5064"/>
    <w:rsid w:val="00EB518D"/>
    <w:rsid w:val="00EB56B6"/>
    <w:rsid w:val="00EB5A8C"/>
    <w:rsid w:val="00EB5E64"/>
    <w:rsid w:val="00EB5EDC"/>
    <w:rsid w:val="00EB6355"/>
    <w:rsid w:val="00EB657F"/>
    <w:rsid w:val="00EB6AC9"/>
    <w:rsid w:val="00EB6D81"/>
    <w:rsid w:val="00EB6E4D"/>
    <w:rsid w:val="00EB7048"/>
    <w:rsid w:val="00EB7344"/>
    <w:rsid w:val="00EB76BA"/>
    <w:rsid w:val="00EB7CD2"/>
    <w:rsid w:val="00EC0232"/>
    <w:rsid w:val="00EC09C1"/>
    <w:rsid w:val="00EC0A65"/>
    <w:rsid w:val="00EC0DA9"/>
    <w:rsid w:val="00EC0E22"/>
    <w:rsid w:val="00EC10D7"/>
    <w:rsid w:val="00EC1995"/>
    <w:rsid w:val="00EC2214"/>
    <w:rsid w:val="00EC2CC0"/>
    <w:rsid w:val="00EC31D2"/>
    <w:rsid w:val="00EC4B29"/>
    <w:rsid w:val="00EC4BBE"/>
    <w:rsid w:val="00EC4E8F"/>
    <w:rsid w:val="00EC515A"/>
    <w:rsid w:val="00EC5FDA"/>
    <w:rsid w:val="00EC638E"/>
    <w:rsid w:val="00EC63CC"/>
    <w:rsid w:val="00EC6706"/>
    <w:rsid w:val="00EC690D"/>
    <w:rsid w:val="00EC6A6E"/>
    <w:rsid w:val="00EC6E23"/>
    <w:rsid w:val="00EC7247"/>
    <w:rsid w:val="00EC7356"/>
    <w:rsid w:val="00EC73E6"/>
    <w:rsid w:val="00EC74A9"/>
    <w:rsid w:val="00EC7512"/>
    <w:rsid w:val="00EC797F"/>
    <w:rsid w:val="00EC7B8F"/>
    <w:rsid w:val="00EC7E54"/>
    <w:rsid w:val="00ED083E"/>
    <w:rsid w:val="00ED0A48"/>
    <w:rsid w:val="00ED0E0C"/>
    <w:rsid w:val="00ED1501"/>
    <w:rsid w:val="00ED1940"/>
    <w:rsid w:val="00ED1C5B"/>
    <w:rsid w:val="00ED1C74"/>
    <w:rsid w:val="00ED201B"/>
    <w:rsid w:val="00ED23D5"/>
    <w:rsid w:val="00ED2631"/>
    <w:rsid w:val="00ED2915"/>
    <w:rsid w:val="00ED2A9F"/>
    <w:rsid w:val="00ED2DDF"/>
    <w:rsid w:val="00ED2F91"/>
    <w:rsid w:val="00ED30C0"/>
    <w:rsid w:val="00ED32D8"/>
    <w:rsid w:val="00ED3882"/>
    <w:rsid w:val="00ED3B8C"/>
    <w:rsid w:val="00ED4AA8"/>
    <w:rsid w:val="00ED4C6E"/>
    <w:rsid w:val="00ED56BE"/>
    <w:rsid w:val="00ED5D70"/>
    <w:rsid w:val="00ED6558"/>
    <w:rsid w:val="00ED6ABA"/>
    <w:rsid w:val="00ED6C60"/>
    <w:rsid w:val="00ED6FC3"/>
    <w:rsid w:val="00ED7EC4"/>
    <w:rsid w:val="00EE0272"/>
    <w:rsid w:val="00EE0330"/>
    <w:rsid w:val="00EE04F5"/>
    <w:rsid w:val="00EE09D8"/>
    <w:rsid w:val="00EE0F6E"/>
    <w:rsid w:val="00EE10FD"/>
    <w:rsid w:val="00EE1425"/>
    <w:rsid w:val="00EE18F1"/>
    <w:rsid w:val="00EE2748"/>
    <w:rsid w:val="00EE27E3"/>
    <w:rsid w:val="00EE2DA1"/>
    <w:rsid w:val="00EE32DA"/>
    <w:rsid w:val="00EE3AA2"/>
    <w:rsid w:val="00EE3AB4"/>
    <w:rsid w:val="00EE3B75"/>
    <w:rsid w:val="00EE3E15"/>
    <w:rsid w:val="00EE46A8"/>
    <w:rsid w:val="00EE4ACD"/>
    <w:rsid w:val="00EE4BA5"/>
    <w:rsid w:val="00EE4CD6"/>
    <w:rsid w:val="00EE4E0F"/>
    <w:rsid w:val="00EE4FF2"/>
    <w:rsid w:val="00EE5561"/>
    <w:rsid w:val="00EE5756"/>
    <w:rsid w:val="00EE58F8"/>
    <w:rsid w:val="00EE5903"/>
    <w:rsid w:val="00EE5E81"/>
    <w:rsid w:val="00EE6210"/>
    <w:rsid w:val="00EE6731"/>
    <w:rsid w:val="00EE6A51"/>
    <w:rsid w:val="00EE7FD2"/>
    <w:rsid w:val="00EF0FB6"/>
    <w:rsid w:val="00EF109B"/>
    <w:rsid w:val="00EF20B9"/>
    <w:rsid w:val="00EF21F7"/>
    <w:rsid w:val="00EF2424"/>
    <w:rsid w:val="00EF28D6"/>
    <w:rsid w:val="00EF298E"/>
    <w:rsid w:val="00EF2B85"/>
    <w:rsid w:val="00EF2D85"/>
    <w:rsid w:val="00EF30E2"/>
    <w:rsid w:val="00EF3290"/>
    <w:rsid w:val="00EF344A"/>
    <w:rsid w:val="00EF371B"/>
    <w:rsid w:val="00EF3888"/>
    <w:rsid w:val="00EF3A91"/>
    <w:rsid w:val="00EF3DE9"/>
    <w:rsid w:val="00EF4AD2"/>
    <w:rsid w:val="00EF4CE8"/>
    <w:rsid w:val="00EF5A72"/>
    <w:rsid w:val="00EF5CA0"/>
    <w:rsid w:val="00EF5E67"/>
    <w:rsid w:val="00EF5F97"/>
    <w:rsid w:val="00EF6385"/>
    <w:rsid w:val="00EF675A"/>
    <w:rsid w:val="00EF7318"/>
    <w:rsid w:val="00EF7726"/>
    <w:rsid w:val="00EF78CE"/>
    <w:rsid w:val="00F00166"/>
    <w:rsid w:val="00F007BF"/>
    <w:rsid w:val="00F01462"/>
    <w:rsid w:val="00F0152D"/>
    <w:rsid w:val="00F01FA2"/>
    <w:rsid w:val="00F01FA9"/>
    <w:rsid w:val="00F0237D"/>
    <w:rsid w:val="00F023E7"/>
    <w:rsid w:val="00F025B5"/>
    <w:rsid w:val="00F03327"/>
    <w:rsid w:val="00F03841"/>
    <w:rsid w:val="00F03CA4"/>
    <w:rsid w:val="00F03CED"/>
    <w:rsid w:val="00F03E39"/>
    <w:rsid w:val="00F043BA"/>
    <w:rsid w:val="00F04879"/>
    <w:rsid w:val="00F04EB2"/>
    <w:rsid w:val="00F05E93"/>
    <w:rsid w:val="00F05EE7"/>
    <w:rsid w:val="00F05F5D"/>
    <w:rsid w:val="00F06535"/>
    <w:rsid w:val="00F06834"/>
    <w:rsid w:val="00F06C64"/>
    <w:rsid w:val="00F06E4F"/>
    <w:rsid w:val="00F06EDC"/>
    <w:rsid w:val="00F06F63"/>
    <w:rsid w:val="00F072A8"/>
    <w:rsid w:val="00F07CC2"/>
    <w:rsid w:val="00F1052C"/>
    <w:rsid w:val="00F10791"/>
    <w:rsid w:val="00F10897"/>
    <w:rsid w:val="00F1099F"/>
    <w:rsid w:val="00F10BB4"/>
    <w:rsid w:val="00F114B1"/>
    <w:rsid w:val="00F114B5"/>
    <w:rsid w:val="00F118C5"/>
    <w:rsid w:val="00F11A0A"/>
    <w:rsid w:val="00F11CB1"/>
    <w:rsid w:val="00F120FD"/>
    <w:rsid w:val="00F12165"/>
    <w:rsid w:val="00F12197"/>
    <w:rsid w:val="00F12506"/>
    <w:rsid w:val="00F12C41"/>
    <w:rsid w:val="00F12E66"/>
    <w:rsid w:val="00F12F29"/>
    <w:rsid w:val="00F1308F"/>
    <w:rsid w:val="00F13469"/>
    <w:rsid w:val="00F13906"/>
    <w:rsid w:val="00F13ABB"/>
    <w:rsid w:val="00F13D21"/>
    <w:rsid w:val="00F142D7"/>
    <w:rsid w:val="00F1504C"/>
    <w:rsid w:val="00F15D5E"/>
    <w:rsid w:val="00F15E90"/>
    <w:rsid w:val="00F161B9"/>
    <w:rsid w:val="00F16212"/>
    <w:rsid w:val="00F162F3"/>
    <w:rsid w:val="00F16387"/>
    <w:rsid w:val="00F16452"/>
    <w:rsid w:val="00F16C8E"/>
    <w:rsid w:val="00F20599"/>
    <w:rsid w:val="00F21047"/>
    <w:rsid w:val="00F21480"/>
    <w:rsid w:val="00F21594"/>
    <w:rsid w:val="00F21900"/>
    <w:rsid w:val="00F21E09"/>
    <w:rsid w:val="00F221B7"/>
    <w:rsid w:val="00F22882"/>
    <w:rsid w:val="00F22EB3"/>
    <w:rsid w:val="00F23D35"/>
    <w:rsid w:val="00F23E1F"/>
    <w:rsid w:val="00F2454F"/>
    <w:rsid w:val="00F25902"/>
    <w:rsid w:val="00F267BF"/>
    <w:rsid w:val="00F269E6"/>
    <w:rsid w:val="00F270DB"/>
    <w:rsid w:val="00F2777E"/>
    <w:rsid w:val="00F27D0C"/>
    <w:rsid w:val="00F3011E"/>
    <w:rsid w:val="00F303DD"/>
    <w:rsid w:val="00F30617"/>
    <w:rsid w:val="00F30678"/>
    <w:rsid w:val="00F3088D"/>
    <w:rsid w:val="00F31C05"/>
    <w:rsid w:val="00F31D56"/>
    <w:rsid w:val="00F31D85"/>
    <w:rsid w:val="00F32B2A"/>
    <w:rsid w:val="00F33667"/>
    <w:rsid w:val="00F33676"/>
    <w:rsid w:val="00F3412E"/>
    <w:rsid w:val="00F343C9"/>
    <w:rsid w:val="00F3446F"/>
    <w:rsid w:val="00F34961"/>
    <w:rsid w:val="00F35A82"/>
    <w:rsid w:val="00F3658C"/>
    <w:rsid w:val="00F37419"/>
    <w:rsid w:val="00F37B8C"/>
    <w:rsid w:val="00F37CBF"/>
    <w:rsid w:val="00F40367"/>
    <w:rsid w:val="00F403D9"/>
    <w:rsid w:val="00F4050E"/>
    <w:rsid w:val="00F406FD"/>
    <w:rsid w:val="00F40964"/>
    <w:rsid w:val="00F40C41"/>
    <w:rsid w:val="00F412FB"/>
    <w:rsid w:val="00F415FE"/>
    <w:rsid w:val="00F417B0"/>
    <w:rsid w:val="00F41B54"/>
    <w:rsid w:val="00F41C76"/>
    <w:rsid w:val="00F41DE5"/>
    <w:rsid w:val="00F41F54"/>
    <w:rsid w:val="00F42503"/>
    <w:rsid w:val="00F42910"/>
    <w:rsid w:val="00F42920"/>
    <w:rsid w:val="00F42973"/>
    <w:rsid w:val="00F42A2D"/>
    <w:rsid w:val="00F42B96"/>
    <w:rsid w:val="00F42F5B"/>
    <w:rsid w:val="00F43385"/>
    <w:rsid w:val="00F433E9"/>
    <w:rsid w:val="00F436E0"/>
    <w:rsid w:val="00F43EEA"/>
    <w:rsid w:val="00F444B0"/>
    <w:rsid w:val="00F44755"/>
    <w:rsid w:val="00F45445"/>
    <w:rsid w:val="00F4561D"/>
    <w:rsid w:val="00F456CB"/>
    <w:rsid w:val="00F45B78"/>
    <w:rsid w:val="00F46BF8"/>
    <w:rsid w:val="00F478F5"/>
    <w:rsid w:val="00F47C8C"/>
    <w:rsid w:val="00F50080"/>
    <w:rsid w:val="00F5075E"/>
    <w:rsid w:val="00F5093E"/>
    <w:rsid w:val="00F5094B"/>
    <w:rsid w:val="00F5099F"/>
    <w:rsid w:val="00F50BBD"/>
    <w:rsid w:val="00F5201C"/>
    <w:rsid w:val="00F52215"/>
    <w:rsid w:val="00F527DF"/>
    <w:rsid w:val="00F529FB"/>
    <w:rsid w:val="00F5323C"/>
    <w:rsid w:val="00F538AF"/>
    <w:rsid w:val="00F542A7"/>
    <w:rsid w:val="00F544E5"/>
    <w:rsid w:val="00F54688"/>
    <w:rsid w:val="00F5478B"/>
    <w:rsid w:val="00F54914"/>
    <w:rsid w:val="00F54A39"/>
    <w:rsid w:val="00F54CD4"/>
    <w:rsid w:val="00F54E91"/>
    <w:rsid w:val="00F54FB5"/>
    <w:rsid w:val="00F54FBA"/>
    <w:rsid w:val="00F559E2"/>
    <w:rsid w:val="00F55F56"/>
    <w:rsid w:val="00F55FC3"/>
    <w:rsid w:val="00F561DB"/>
    <w:rsid w:val="00F5647F"/>
    <w:rsid w:val="00F56DCE"/>
    <w:rsid w:val="00F5716B"/>
    <w:rsid w:val="00F573B5"/>
    <w:rsid w:val="00F607F7"/>
    <w:rsid w:val="00F60816"/>
    <w:rsid w:val="00F60BDC"/>
    <w:rsid w:val="00F612A8"/>
    <w:rsid w:val="00F61492"/>
    <w:rsid w:val="00F61704"/>
    <w:rsid w:val="00F62315"/>
    <w:rsid w:val="00F62604"/>
    <w:rsid w:val="00F62C77"/>
    <w:rsid w:val="00F6303A"/>
    <w:rsid w:val="00F63223"/>
    <w:rsid w:val="00F63767"/>
    <w:rsid w:val="00F63B1A"/>
    <w:rsid w:val="00F63F00"/>
    <w:rsid w:val="00F64021"/>
    <w:rsid w:val="00F64558"/>
    <w:rsid w:val="00F6467D"/>
    <w:rsid w:val="00F647D6"/>
    <w:rsid w:val="00F64B55"/>
    <w:rsid w:val="00F64CAD"/>
    <w:rsid w:val="00F64F1D"/>
    <w:rsid w:val="00F64FC8"/>
    <w:rsid w:val="00F6516A"/>
    <w:rsid w:val="00F65AD4"/>
    <w:rsid w:val="00F65CB6"/>
    <w:rsid w:val="00F65D3B"/>
    <w:rsid w:val="00F65E01"/>
    <w:rsid w:val="00F65EBE"/>
    <w:rsid w:val="00F66088"/>
    <w:rsid w:val="00F66628"/>
    <w:rsid w:val="00F668EC"/>
    <w:rsid w:val="00F66DA0"/>
    <w:rsid w:val="00F66F75"/>
    <w:rsid w:val="00F67247"/>
    <w:rsid w:val="00F67946"/>
    <w:rsid w:val="00F67AAD"/>
    <w:rsid w:val="00F702BC"/>
    <w:rsid w:val="00F702CA"/>
    <w:rsid w:val="00F70C2F"/>
    <w:rsid w:val="00F70F4D"/>
    <w:rsid w:val="00F71712"/>
    <w:rsid w:val="00F718D2"/>
    <w:rsid w:val="00F719C6"/>
    <w:rsid w:val="00F71A4B"/>
    <w:rsid w:val="00F71D51"/>
    <w:rsid w:val="00F71D69"/>
    <w:rsid w:val="00F729AB"/>
    <w:rsid w:val="00F72DB4"/>
    <w:rsid w:val="00F7395C"/>
    <w:rsid w:val="00F73A3F"/>
    <w:rsid w:val="00F74719"/>
    <w:rsid w:val="00F74F08"/>
    <w:rsid w:val="00F74F9E"/>
    <w:rsid w:val="00F75920"/>
    <w:rsid w:val="00F75E00"/>
    <w:rsid w:val="00F75E0B"/>
    <w:rsid w:val="00F75F40"/>
    <w:rsid w:val="00F76206"/>
    <w:rsid w:val="00F76278"/>
    <w:rsid w:val="00F76C8A"/>
    <w:rsid w:val="00F76FA9"/>
    <w:rsid w:val="00F76FE1"/>
    <w:rsid w:val="00F77BED"/>
    <w:rsid w:val="00F77C51"/>
    <w:rsid w:val="00F77E80"/>
    <w:rsid w:val="00F805DB"/>
    <w:rsid w:val="00F80CB3"/>
    <w:rsid w:val="00F810FD"/>
    <w:rsid w:val="00F811FD"/>
    <w:rsid w:val="00F81736"/>
    <w:rsid w:val="00F8179B"/>
    <w:rsid w:val="00F8194B"/>
    <w:rsid w:val="00F8231A"/>
    <w:rsid w:val="00F8231F"/>
    <w:rsid w:val="00F82DEA"/>
    <w:rsid w:val="00F82E2D"/>
    <w:rsid w:val="00F83AF0"/>
    <w:rsid w:val="00F843FE"/>
    <w:rsid w:val="00F84619"/>
    <w:rsid w:val="00F84851"/>
    <w:rsid w:val="00F84AC7"/>
    <w:rsid w:val="00F84C6D"/>
    <w:rsid w:val="00F84F9B"/>
    <w:rsid w:val="00F850F0"/>
    <w:rsid w:val="00F85170"/>
    <w:rsid w:val="00F851F9"/>
    <w:rsid w:val="00F85308"/>
    <w:rsid w:val="00F8600A"/>
    <w:rsid w:val="00F8631E"/>
    <w:rsid w:val="00F8686B"/>
    <w:rsid w:val="00F869F0"/>
    <w:rsid w:val="00F86F5B"/>
    <w:rsid w:val="00F874EB"/>
    <w:rsid w:val="00F87B49"/>
    <w:rsid w:val="00F87DC9"/>
    <w:rsid w:val="00F9009F"/>
    <w:rsid w:val="00F90131"/>
    <w:rsid w:val="00F905B6"/>
    <w:rsid w:val="00F90C62"/>
    <w:rsid w:val="00F91078"/>
    <w:rsid w:val="00F912FB"/>
    <w:rsid w:val="00F91C6B"/>
    <w:rsid w:val="00F92355"/>
    <w:rsid w:val="00F924C5"/>
    <w:rsid w:val="00F92BE5"/>
    <w:rsid w:val="00F932F1"/>
    <w:rsid w:val="00F93381"/>
    <w:rsid w:val="00F93B3D"/>
    <w:rsid w:val="00F93D9E"/>
    <w:rsid w:val="00F94394"/>
    <w:rsid w:val="00F94996"/>
    <w:rsid w:val="00F94BBC"/>
    <w:rsid w:val="00F95042"/>
    <w:rsid w:val="00F950F3"/>
    <w:rsid w:val="00F95805"/>
    <w:rsid w:val="00F9672C"/>
    <w:rsid w:val="00F9675C"/>
    <w:rsid w:val="00F96917"/>
    <w:rsid w:val="00F96D7E"/>
    <w:rsid w:val="00F97404"/>
    <w:rsid w:val="00F97731"/>
    <w:rsid w:val="00F97C96"/>
    <w:rsid w:val="00FA004C"/>
    <w:rsid w:val="00FA01F2"/>
    <w:rsid w:val="00FA0762"/>
    <w:rsid w:val="00FA0892"/>
    <w:rsid w:val="00FA09CA"/>
    <w:rsid w:val="00FA1554"/>
    <w:rsid w:val="00FA1B0C"/>
    <w:rsid w:val="00FA23FA"/>
    <w:rsid w:val="00FA25B4"/>
    <w:rsid w:val="00FA2705"/>
    <w:rsid w:val="00FA2A04"/>
    <w:rsid w:val="00FA2F25"/>
    <w:rsid w:val="00FA3846"/>
    <w:rsid w:val="00FA3973"/>
    <w:rsid w:val="00FA3E4D"/>
    <w:rsid w:val="00FA4013"/>
    <w:rsid w:val="00FA421C"/>
    <w:rsid w:val="00FA4D69"/>
    <w:rsid w:val="00FA4FF7"/>
    <w:rsid w:val="00FA514C"/>
    <w:rsid w:val="00FA55EF"/>
    <w:rsid w:val="00FA597F"/>
    <w:rsid w:val="00FA5AF3"/>
    <w:rsid w:val="00FA5CAA"/>
    <w:rsid w:val="00FA623E"/>
    <w:rsid w:val="00FA6526"/>
    <w:rsid w:val="00FA6C58"/>
    <w:rsid w:val="00FA6DF5"/>
    <w:rsid w:val="00FA7739"/>
    <w:rsid w:val="00FA7C6E"/>
    <w:rsid w:val="00FA7DC2"/>
    <w:rsid w:val="00FB015A"/>
    <w:rsid w:val="00FB01EF"/>
    <w:rsid w:val="00FB0206"/>
    <w:rsid w:val="00FB0324"/>
    <w:rsid w:val="00FB05FC"/>
    <w:rsid w:val="00FB0630"/>
    <w:rsid w:val="00FB0A4B"/>
    <w:rsid w:val="00FB0D0A"/>
    <w:rsid w:val="00FB0EF7"/>
    <w:rsid w:val="00FB0F05"/>
    <w:rsid w:val="00FB1ABB"/>
    <w:rsid w:val="00FB222A"/>
    <w:rsid w:val="00FB24E0"/>
    <w:rsid w:val="00FB271E"/>
    <w:rsid w:val="00FB2999"/>
    <w:rsid w:val="00FB2CBE"/>
    <w:rsid w:val="00FB31E8"/>
    <w:rsid w:val="00FB3376"/>
    <w:rsid w:val="00FB358E"/>
    <w:rsid w:val="00FB3B41"/>
    <w:rsid w:val="00FB4F8B"/>
    <w:rsid w:val="00FB4F9D"/>
    <w:rsid w:val="00FB51C5"/>
    <w:rsid w:val="00FB530A"/>
    <w:rsid w:val="00FB540E"/>
    <w:rsid w:val="00FB559F"/>
    <w:rsid w:val="00FB5617"/>
    <w:rsid w:val="00FB5678"/>
    <w:rsid w:val="00FB5692"/>
    <w:rsid w:val="00FB5D54"/>
    <w:rsid w:val="00FB622D"/>
    <w:rsid w:val="00FB66AB"/>
    <w:rsid w:val="00FB6E7B"/>
    <w:rsid w:val="00FB6F1A"/>
    <w:rsid w:val="00FB7206"/>
    <w:rsid w:val="00FB738D"/>
    <w:rsid w:val="00FB73FA"/>
    <w:rsid w:val="00FB76EC"/>
    <w:rsid w:val="00FC0337"/>
    <w:rsid w:val="00FC03F9"/>
    <w:rsid w:val="00FC04FD"/>
    <w:rsid w:val="00FC0625"/>
    <w:rsid w:val="00FC06A5"/>
    <w:rsid w:val="00FC08C1"/>
    <w:rsid w:val="00FC093E"/>
    <w:rsid w:val="00FC13AD"/>
    <w:rsid w:val="00FC16CE"/>
    <w:rsid w:val="00FC172A"/>
    <w:rsid w:val="00FC1CBD"/>
    <w:rsid w:val="00FC1CF7"/>
    <w:rsid w:val="00FC20A7"/>
    <w:rsid w:val="00FC2121"/>
    <w:rsid w:val="00FC2550"/>
    <w:rsid w:val="00FC2753"/>
    <w:rsid w:val="00FC2815"/>
    <w:rsid w:val="00FC329A"/>
    <w:rsid w:val="00FC4216"/>
    <w:rsid w:val="00FC4237"/>
    <w:rsid w:val="00FC434F"/>
    <w:rsid w:val="00FC4612"/>
    <w:rsid w:val="00FC4F1B"/>
    <w:rsid w:val="00FC54FB"/>
    <w:rsid w:val="00FC5781"/>
    <w:rsid w:val="00FC593C"/>
    <w:rsid w:val="00FC5ABE"/>
    <w:rsid w:val="00FC6152"/>
    <w:rsid w:val="00FC6260"/>
    <w:rsid w:val="00FC65EA"/>
    <w:rsid w:val="00FC7243"/>
    <w:rsid w:val="00FC78BA"/>
    <w:rsid w:val="00FC7973"/>
    <w:rsid w:val="00FC7C22"/>
    <w:rsid w:val="00FC7FC5"/>
    <w:rsid w:val="00FD0F1E"/>
    <w:rsid w:val="00FD0F56"/>
    <w:rsid w:val="00FD1222"/>
    <w:rsid w:val="00FD18CD"/>
    <w:rsid w:val="00FD1CF1"/>
    <w:rsid w:val="00FD35DB"/>
    <w:rsid w:val="00FD3E44"/>
    <w:rsid w:val="00FD4446"/>
    <w:rsid w:val="00FD458B"/>
    <w:rsid w:val="00FD473F"/>
    <w:rsid w:val="00FD4CC1"/>
    <w:rsid w:val="00FD50C4"/>
    <w:rsid w:val="00FD5C7E"/>
    <w:rsid w:val="00FD62AA"/>
    <w:rsid w:val="00FD68C8"/>
    <w:rsid w:val="00FD6F83"/>
    <w:rsid w:val="00FD72CA"/>
    <w:rsid w:val="00FD7EAE"/>
    <w:rsid w:val="00FD7F14"/>
    <w:rsid w:val="00FD7FB4"/>
    <w:rsid w:val="00FD7FE3"/>
    <w:rsid w:val="00FD7FF8"/>
    <w:rsid w:val="00FE0145"/>
    <w:rsid w:val="00FE03DF"/>
    <w:rsid w:val="00FE057F"/>
    <w:rsid w:val="00FE08C0"/>
    <w:rsid w:val="00FE08C7"/>
    <w:rsid w:val="00FE19FC"/>
    <w:rsid w:val="00FE3450"/>
    <w:rsid w:val="00FE3909"/>
    <w:rsid w:val="00FE3A5F"/>
    <w:rsid w:val="00FE3A95"/>
    <w:rsid w:val="00FE3F18"/>
    <w:rsid w:val="00FE40E0"/>
    <w:rsid w:val="00FE454D"/>
    <w:rsid w:val="00FE49BE"/>
    <w:rsid w:val="00FE5CB7"/>
    <w:rsid w:val="00FE5E7A"/>
    <w:rsid w:val="00FE6739"/>
    <w:rsid w:val="00FE699C"/>
    <w:rsid w:val="00FE7284"/>
    <w:rsid w:val="00FE757E"/>
    <w:rsid w:val="00FE7750"/>
    <w:rsid w:val="00FF05FB"/>
    <w:rsid w:val="00FF0B49"/>
    <w:rsid w:val="00FF0B79"/>
    <w:rsid w:val="00FF146F"/>
    <w:rsid w:val="00FF14E7"/>
    <w:rsid w:val="00FF14E8"/>
    <w:rsid w:val="00FF19D3"/>
    <w:rsid w:val="00FF1A0E"/>
    <w:rsid w:val="00FF1D28"/>
    <w:rsid w:val="00FF221F"/>
    <w:rsid w:val="00FF3596"/>
    <w:rsid w:val="00FF3F9C"/>
    <w:rsid w:val="00FF4031"/>
    <w:rsid w:val="00FF44C4"/>
    <w:rsid w:val="00FF4536"/>
    <w:rsid w:val="00FF4F88"/>
    <w:rsid w:val="00FF51AB"/>
    <w:rsid w:val="00FF538D"/>
    <w:rsid w:val="00FF5A91"/>
    <w:rsid w:val="00FF6065"/>
    <w:rsid w:val="00FF64AF"/>
    <w:rsid w:val="00FF6863"/>
    <w:rsid w:val="00FF68E4"/>
    <w:rsid w:val="00FF6E53"/>
    <w:rsid w:val="00FF70C5"/>
    <w:rsid w:val="00FF71C8"/>
    <w:rsid w:val="00FF7218"/>
    <w:rsid w:val="00FF7A0E"/>
    <w:rsid w:val="00FF7DD8"/>
    <w:rsid w:val="013B9DCC"/>
    <w:rsid w:val="0157E71F"/>
    <w:rsid w:val="016A7EE5"/>
    <w:rsid w:val="0241FAB1"/>
    <w:rsid w:val="02A25750"/>
    <w:rsid w:val="02A8F838"/>
    <w:rsid w:val="0304119D"/>
    <w:rsid w:val="03BD44D7"/>
    <w:rsid w:val="03D25233"/>
    <w:rsid w:val="04391A39"/>
    <w:rsid w:val="04AABE03"/>
    <w:rsid w:val="04AEE446"/>
    <w:rsid w:val="04CB881A"/>
    <w:rsid w:val="04DEED6D"/>
    <w:rsid w:val="05470095"/>
    <w:rsid w:val="05907240"/>
    <w:rsid w:val="05F0F518"/>
    <w:rsid w:val="061416CA"/>
    <w:rsid w:val="0708D1DC"/>
    <w:rsid w:val="071FB195"/>
    <w:rsid w:val="072EF3E7"/>
    <w:rsid w:val="074CBABF"/>
    <w:rsid w:val="079BFFAE"/>
    <w:rsid w:val="07C7D2A9"/>
    <w:rsid w:val="0800A48C"/>
    <w:rsid w:val="085CA8E2"/>
    <w:rsid w:val="089AF8E1"/>
    <w:rsid w:val="089DAAF6"/>
    <w:rsid w:val="08A7297E"/>
    <w:rsid w:val="08C41693"/>
    <w:rsid w:val="08D81AC7"/>
    <w:rsid w:val="08EA8877"/>
    <w:rsid w:val="093407EB"/>
    <w:rsid w:val="09479B21"/>
    <w:rsid w:val="09BA8397"/>
    <w:rsid w:val="09CBAAA8"/>
    <w:rsid w:val="09D92D27"/>
    <w:rsid w:val="09ED4AF1"/>
    <w:rsid w:val="0A0A485C"/>
    <w:rsid w:val="0A4BDD92"/>
    <w:rsid w:val="0A63406B"/>
    <w:rsid w:val="0ABF0CF8"/>
    <w:rsid w:val="0B02E786"/>
    <w:rsid w:val="0B4CD2E0"/>
    <w:rsid w:val="0C351F00"/>
    <w:rsid w:val="0C4AB5E2"/>
    <w:rsid w:val="0C7CC4A6"/>
    <w:rsid w:val="0C960677"/>
    <w:rsid w:val="0D60171E"/>
    <w:rsid w:val="0D73D759"/>
    <w:rsid w:val="0DB5CC12"/>
    <w:rsid w:val="0DD52951"/>
    <w:rsid w:val="0E49D2EB"/>
    <w:rsid w:val="0E56F28E"/>
    <w:rsid w:val="0EC89A54"/>
    <w:rsid w:val="0ECD92D7"/>
    <w:rsid w:val="0ED8AB6F"/>
    <w:rsid w:val="0ED93297"/>
    <w:rsid w:val="0FA68B81"/>
    <w:rsid w:val="0FBD3D39"/>
    <w:rsid w:val="1097894C"/>
    <w:rsid w:val="10DB481C"/>
    <w:rsid w:val="10E8AD00"/>
    <w:rsid w:val="10F32235"/>
    <w:rsid w:val="1198A545"/>
    <w:rsid w:val="11AF751D"/>
    <w:rsid w:val="11CC8FA4"/>
    <w:rsid w:val="11EF6EA8"/>
    <w:rsid w:val="12000283"/>
    <w:rsid w:val="12966667"/>
    <w:rsid w:val="12CDBDF3"/>
    <w:rsid w:val="133A7D0D"/>
    <w:rsid w:val="135B3403"/>
    <w:rsid w:val="13679EAE"/>
    <w:rsid w:val="13ACA438"/>
    <w:rsid w:val="1408B56B"/>
    <w:rsid w:val="14193B5A"/>
    <w:rsid w:val="14994B48"/>
    <w:rsid w:val="14A6E663"/>
    <w:rsid w:val="14BADB30"/>
    <w:rsid w:val="14C94A89"/>
    <w:rsid w:val="14D53C6F"/>
    <w:rsid w:val="15131608"/>
    <w:rsid w:val="15255E8F"/>
    <w:rsid w:val="154D213D"/>
    <w:rsid w:val="1550D101"/>
    <w:rsid w:val="1568ECDD"/>
    <w:rsid w:val="1586ECB6"/>
    <w:rsid w:val="15C8E06F"/>
    <w:rsid w:val="15E215BD"/>
    <w:rsid w:val="15E7EE14"/>
    <w:rsid w:val="16BC5EE3"/>
    <w:rsid w:val="16DAC2CB"/>
    <w:rsid w:val="16DBA507"/>
    <w:rsid w:val="16F767E2"/>
    <w:rsid w:val="16FC8669"/>
    <w:rsid w:val="17342D47"/>
    <w:rsid w:val="174AF85F"/>
    <w:rsid w:val="17CF8F9A"/>
    <w:rsid w:val="1854ECF6"/>
    <w:rsid w:val="187A7C17"/>
    <w:rsid w:val="18B9840B"/>
    <w:rsid w:val="191ED2B2"/>
    <w:rsid w:val="19493356"/>
    <w:rsid w:val="19920D4E"/>
    <w:rsid w:val="19FD1010"/>
    <w:rsid w:val="1A08126C"/>
    <w:rsid w:val="1A0C2788"/>
    <w:rsid w:val="1A569B14"/>
    <w:rsid w:val="1A79D727"/>
    <w:rsid w:val="1A9AE5D5"/>
    <w:rsid w:val="1B42192B"/>
    <w:rsid w:val="1B69EAE2"/>
    <w:rsid w:val="1B89AC72"/>
    <w:rsid w:val="1BA61FE6"/>
    <w:rsid w:val="1BD08269"/>
    <w:rsid w:val="1C206A34"/>
    <w:rsid w:val="1C74DF7B"/>
    <w:rsid w:val="1CA60586"/>
    <w:rsid w:val="1CB75749"/>
    <w:rsid w:val="1D0E36EB"/>
    <w:rsid w:val="1D48DAA5"/>
    <w:rsid w:val="1DA4D8B0"/>
    <w:rsid w:val="1DE4C279"/>
    <w:rsid w:val="1F2A4A92"/>
    <w:rsid w:val="1F54D348"/>
    <w:rsid w:val="1F5753A0"/>
    <w:rsid w:val="1F6EC5B1"/>
    <w:rsid w:val="1F9BE831"/>
    <w:rsid w:val="1FA67627"/>
    <w:rsid w:val="1FE405D6"/>
    <w:rsid w:val="20196B67"/>
    <w:rsid w:val="201AC054"/>
    <w:rsid w:val="205EB8B8"/>
    <w:rsid w:val="2062DB48"/>
    <w:rsid w:val="2083530D"/>
    <w:rsid w:val="20836B74"/>
    <w:rsid w:val="20FBDFB9"/>
    <w:rsid w:val="2125AA3F"/>
    <w:rsid w:val="2131CE66"/>
    <w:rsid w:val="216287F9"/>
    <w:rsid w:val="21A5794C"/>
    <w:rsid w:val="21C2005A"/>
    <w:rsid w:val="21D3B2DA"/>
    <w:rsid w:val="21EF195C"/>
    <w:rsid w:val="2226480C"/>
    <w:rsid w:val="223B3923"/>
    <w:rsid w:val="22BA11C1"/>
    <w:rsid w:val="231844C7"/>
    <w:rsid w:val="234EA818"/>
    <w:rsid w:val="2393F415"/>
    <w:rsid w:val="24C69F22"/>
    <w:rsid w:val="24CCBFF8"/>
    <w:rsid w:val="25D15CDA"/>
    <w:rsid w:val="260BEC69"/>
    <w:rsid w:val="2616C7F8"/>
    <w:rsid w:val="2637E5F9"/>
    <w:rsid w:val="26B00505"/>
    <w:rsid w:val="26B935D7"/>
    <w:rsid w:val="26BB6459"/>
    <w:rsid w:val="26C5A380"/>
    <w:rsid w:val="26C853E2"/>
    <w:rsid w:val="26E05E60"/>
    <w:rsid w:val="26FAC15C"/>
    <w:rsid w:val="2752E7C6"/>
    <w:rsid w:val="2758C233"/>
    <w:rsid w:val="2771E95D"/>
    <w:rsid w:val="277BB0F6"/>
    <w:rsid w:val="27D2C32C"/>
    <w:rsid w:val="2814C75A"/>
    <w:rsid w:val="2828A33E"/>
    <w:rsid w:val="28466EC6"/>
    <w:rsid w:val="28494539"/>
    <w:rsid w:val="28F4DA8E"/>
    <w:rsid w:val="290BD055"/>
    <w:rsid w:val="291AD13D"/>
    <w:rsid w:val="29311608"/>
    <w:rsid w:val="297F9725"/>
    <w:rsid w:val="29BDE729"/>
    <w:rsid w:val="29DFDEC5"/>
    <w:rsid w:val="29F778D0"/>
    <w:rsid w:val="2A25FFD7"/>
    <w:rsid w:val="2A4F6525"/>
    <w:rsid w:val="2A646D7F"/>
    <w:rsid w:val="2A6E816A"/>
    <w:rsid w:val="2A842F0B"/>
    <w:rsid w:val="2A8ABADF"/>
    <w:rsid w:val="2AC87CD9"/>
    <w:rsid w:val="2ADBE5BE"/>
    <w:rsid w:val="2ADD1ADA"/>
    <w:rsid w:val="2AF43D40"/>
    <w:rsid w:val="2B26B707"/>
    <w:rsid w:val="2B32A50C"/>
    <w:rsid w:val="2B384611"/>
    <w:rsid w:val="2B3886AB"/>
    <w:rsid w:val="2BCC5BDD"/>
    <w:rsid w:val="2BE721A2"/>
    <w:rsid w:val="2CC41DD1"/>
    <w:rsid w:val="2CD9B088"/>
    <w:rsid w:val="2D194B20"/>
    <w:rsid w:val="2D43D9B4"/>
    <w:rsid w:val="2D60FFC3"/>
    <w:rsid w:val="2D6FEA21"/>
    <w:rsid w:val="2DC1BF6A"/>
    <w:rsid w:val="2DD467EC"/>
    <w:rsid w:val="2DEF1C99"/>
    <w:rsid w:val="2E4A33B2"/>
    <w:rsid w:val="2EACC62E"/>
    <w:rsid w:val="2EC058DD"/>
    <w:rsid w:val="2F1F90A5"/>
    <w:rsid w:val="2F39EADD"/>
    <w:rsid w:val="2F5D465F"/>
    <w:rsid w:val="2FD61B49"/>
    <w:rsid w:val="2FECA9EA"/>
    <w:rsid w:val="2FFFD9EF"/>
    <w:rsid w:val="30321EB8"/>
    <w:rsid w:val="308C856D"/>
    <w:rsid w:val="309B3A97"/>
    <w:rsid w:val="30A5D33F"/>
    <w:rsid w:val="30B3B31B"/>
    <w:rsid w:val="30C0D902"/>
    <w:rsid w:val="310AB5E1"/>
    <w:rsid w:val="317BE4D1"/>
    <w:rsid w:val="317D5D3C"/>
    <w:rsid w:val="319B5926"/>
    <w:rsid w:val="31F6ACED"/>
    <w:rsid w:val="3203F4F3"/>
    <w:rsid w:val="32349DFC"/>
    <w:rsid w:val="32586944"/>
    <w:rsid w:val="325A3160"/>
    <w:rsid w:val="326EFF2D"/>
    <w:rsid w:val="32AD87F3"/>
    <w:rsid w:val="32B02B59"/>
    <w:rsid w:val="333A781F"/>
    <w:rsid w:val="333EA5E7"/>
    <w:rsid w:val="3370F2B4"/>
    <w:rsid w:val="338708F3"/>
    <w:rsid w:val="33930AEB"/>
    <w:rsid w:val="33A363FB"/>
    <w:rsid w:val="34696B20"/>
    <w:rsid w:val="34AAF830"/>
    <w:rsid w:val="34AC43D7"/>
    <w:rsid w:val="3556541A"/>
    <w:rsid w:val="355D6E70"/>
    <w:rsid w:val="359E659B"/>
    <w:rsid w:val="35CD9F24"/>
    <w:rsid w:val="35D3E1AB"/>
    <w:rsid w:val="3668C79F"/>
    <w:rsid w:val="367FEDC4"/>
    <w:rsid w:val="368393DF"/>
    <w:rsid w:val="3684C1BA"/>
    <w:rsid w:val="36892D1E"/>
    <w:rsid w:val="369BB5EB"/>
    <w:rsid w:val="36CFBDB0"/>
    <w:rsid w:val="37E86BFA"/>
    <w:rsid w:val="37F133C9"/>
    <w:rsid w:val="38104C6C"/>
    <w:rsid w:val="3811C211"/>
    <w:rsid w:val="38464C0B"/>
    <w:rsid w:val="3888D459"/>
    <w:rsid w:val="389F4661"/>
    <w:rsid w:val="38A953FF"/>
    <w:rsid w:val="394B884C"/>
    <w:rsid w:val="394C0C1D"/>
    <w:rsid w:val="3965B13D"/>
    <w:rsid w:val="3973EE77"/>
    <w:rsid w:val="39BD1DA0"/>
    <w:rsid w:val="39CC2778"/>
    <w:rsid w:val="3A22D07B"/>
    <w:rsid w:val="3A267940"/>
    <w:rsid w:val="3A5D4769"/>
    <w:rsid w:val="3A7B5121"/>
    <w:rsid w:val="3A819F0E"/>
    <w:rsid w:val="3AAE1A10"/>
    <w:rsid w:val="3AB6AFA5"/>
    <w:rsid w:val="3AD31E0E"/>
    <w:rsid w:val="3AD5C8D9"/>
    <w:rsid w:val="3AFEDDAE"/>
    <w:rsid w:val="3BD99217"/>
    <w:rsid w:val="3BDE2D1C"/>
    <w:rsid w:val="3BF030AF"/>
    <w:rsid w:val="3BF2CE04"/>
    <w:rsid w:val="3C34C007"/>
    <w:rsid w:val="3C6CF63C"/>
    <w:rsid w:val="3C83B832"/>
    <w:rsid w:val="3C91ACEE"/>
    <w:rsid w:val="3CC5B643"/>
    <w:rsid w:val="3CCFDC87"/>
    <w:rsid w:val="3D300EF4"/>
    <w:rsid w:val="3D3DF151"/>
    <w:rsid w:val="3DC2124F"/>
    <w:rsid w:val="3E3B7D89"/>
    <w:rsid w:val="3EAB89C9"/>
    <w:rsid w:val="3ED48AED"/>
    <w:rsid w:val="3EEEB02D"/>
    <w:rsid w:val="3F65FD7B"/>
    <w:rsid w:val="3FD0A105"/>
    <w:rsid w:val="3FEFA569"/>
    <w:rsid w:val="403BCAE4"/>
    <w:rsid w:val="4041FFC9"/>
    <w:rsid w:val="4094B5C3"/>
    <w:rsid w:val="40EACD83"/>
    <w:rsid w:val="40F8EAFE"/>
    <w:rsid w:val="4154727B"/>
    <w:rsid w:val="41A50FCD"/>
    <w:rsid w:val="422E2E6C"/>
    <w:rsid w:val="422E4023"/>
    <w:rsid w:val="424C8B1B"/>
    <w:rsid w:val="4267F209"/>
    <w:rsid w:val="427542B7"/>
    <w:rsid w:val="42959221"/>
    <w:rsid w:val="42B34F49"/>
    <w:rsid w:val="42D340EE"/>
    <w:rsid w:val="42E1DEE9"/>
    <w:rsid w:val="42FD5B55"/>
    <w:rsid w:val="4311B5EF"/>
    <w:rsid w:val="4372BAD5"/>
    <w:rsid w:val="43A6C4F9"/>
    <w:rsid w:val="4444698E"/>
    <w:rsid w:val="446C2509"/>
    <w:rsid w:val="44E6FF57"/>
    <w:rsid w:val="44F786F8"/>
    <w:rsid w:val="45642708"/>
    <w:rsid w:val="45678231"/>
    <w:rsid w:val="457EF4AB"/>
    <w:rsid w:val="4585DB0E"/>
    <w:rsid w:val="45AFC53C"/>
    <w:rsid w:val="45C8E04F"/>
    <w:rsid w:val="467BDAFB"/>
    <w:rsid w:val="46B8BA98"/>
    <w:rsid w:val="46DFAA3F"/>
    <w:rsid w:val="46F7E396"/>
    <w:rsid w:val="47801014"/>
    <w:rsid w:val="479BF3F2"/>
    <w:rsid w:val="47E63FA8"/>
    <w:rsid w:val="47F31BEA"/>
    <w:rsid w:val="480837D7"/>
    <w:rsid w:val="4839892D"/>
    <w:rsid w:val="4853C780"/>
    <w:rsid w:val="4857A164"/>
    <w:rsid w:val="489C9AE4"/>
    <w:rsid w:val="48D20127"/>
    <w:rsid w:val="48DC15F0"/>
    <w:rsid w:val="48DD654D"/>
    <w:rsid w:val="496DBCB2"/>
    <w:rsid w:val="499437FC"/>
    <w:rsid w:val="499B499D"/>
    <w:rsid w:val="4A04D59E"/>
    <w:rsid w:val="4A2F0477"/>
    <w:rsid w:val="4A861C80"/>
    <w:rsid w:val="4AF8FD23"/>
    <w:rsid w:val="4B456EDF"/>
    <w:rsid w:val="4B53B5BE"/>
    <w:rsid w:val="4BAD41A4"/>
    <w:rsid w:val="4BCE2B13"/>
    <w:rsid w:val="4C337A39"/>
    <w:rsid w:val="4C9191E1"/>
    <w:rsid w:val="4D0D4265"/>
    <w:rsid w:val="4D309002"/>
    <w:rsid w:val="4D3F8BD9"/>
    <w:rsid w:val="4D88E41B"/>
    <w:rsid w:val="4DC7E8EF"/>
    <w:rsid w:val="4DF80F15"/>
    <w:rsid w:val="4DF91C51"/>
    <w:rsid w:val="4E34D9CB"/>
    <w:rsid w:val="4E69F6E3"/>
    <w:rsid w:val="4EDBA777"/>
    <w:rsid w:val="4EE40A83"/>
    <w:rsid w:val="4F4391BC"/>
    <w:rsid w:val="4F52C701"/>
    <w:rsid w:val="4FAEC271"/>
    <w:rsid w:val="4FCC0E77"/>
    <w:rsid w:val="4FF1C049"/>
    <w:rsid w:val="4FF85802"/>
    <w:rsid w:val="50338C1C"/>
    <w:rsid w:val="507F00EA"/>
    <w:rsid w:val="50B9DEBA"/>
    <w:rsid w:val="516591F0"/>
    <w:rsid w:val="51BE0A09"/>
    <w:rsid w:val="51C4595E"/>
    <w:rsid w:val="520F64EA"/>
    <w:rsid w:val="5238D320"/>
    <w:rsid w:val="52570609"/>
    <w:rsid w:val="527FE1CF"/>
    <w:rsid w:val="5289304A"/>
    <w:rsid w:val="52B38894"/>
    <w:rsid w:val="52FBBF04"/>
    <w:rsid w:val="532DBDD0"/>
    <w:rsid w:val="53399632"/>
    <w:rsid w:val="533C77C3"/>
    <w:rsid w:val="5347F8EB"/>
    <w:rsid w:val="538041A1"/>
    <w:rsid w:val="53DF2549"/>
    <w:rsid w:val="53E775FB"/>
    <w:rsid w:val="5404B0B1"/>
    <w:rsid w:val="54272AF7"/>
    <w:rsid w:val="543A2431"/>
    <w:rsid w:val="543FF91F"/>
    <w:rsid w:val="5485407D"/>
    <w:rsid w:val="54AF4C65"/>
    <w:rsid w:val="54EAAFAA"/>
    <w:rsid w:val="5542CAD2"/>
    <w:rsid w:val="55623C99"/>
    <w:rsid w:val="558A0687"/>
    <w:rsid w:val="558A138E"/>
    <w:rsid w:val="55BB7854"/>
    <w:rsid w:val="55D1DEEE"/>
    <w:rsid w:val="569AB923"/>
    <w:rsid w:val="56A528F7"/>
    <w:rsid w:val="56AA0F7A"/>
    <w:rsid w:val="56FAADD2"/>
    <w:rsid w:val="5753AC6E"/>
    <w:rsid w:val="5781E870"/>
    <w:rsid w:val="578E700F"/>
    <w:rsid w:val="57A2B1D8"/>
    <w:rsid w:val="57B4DF63"/>
    <w:rsid w:val="587ECB32"/>
    <w:rsid w:val="59096378"/>
    <w:rsid w:val="59A1ED74"/>
    <w:rsid w:val="59C26E88"/>
    <w:rsid w:val="5A15674C"/>
    <w:rsid w:val="5A32A306"/>
    <w:rsid w:val="5A37F8B6"/>
    <w:rsid w:val="5A45BB03"/>
    <w:rsid w:val="5A79A812"/>
    <w:rsid w:val="5B11A908"/>
    <w:rsid w:val="5B27C4C0"/>
    <w:rsid w:val="5B4C3E8E"/>
    <w:rsid w:val="5B64881C"/>
    <w:rsid w:val="5BD4FFFE"/>
    <w:rsid w:val="5BDF8861"/>
    <w:rsid w:val="5C0C2AA8"/>
    <w:rsid w:val="5CBB0478"/>
    <w:rsid w:val="5CD904D4"/>
    <w:rsid w:val="5D43FE64"/>
    <w:rsid w:val="5D5C4F77"/>
    <w:rsid w:val="5DA552EC"/>
    <w:rsid w:val="5DAB6BE0"/>
    <w:rsid w:val="5DC493AB"/>
    <w:rsid w:val="5DCBAE74"/>
    <w:rsid w:val="5DEA4DD8"/>
    <w:rsid w:val="5E0A3706"/>
    <w:rsid w:val="5E14155D"/>
    <w:rsid w:val="5E34BE5A"/>
    <w:rsid w:val="5E671106"/>
    <w:rsid w:val="5E6D05B0"/>
    <w:rsid w:val="5E769C2A"/>
    <w:rsid w:val="5E7DFE7F"/>
    <w:rsid w:val="5F169F6B"/>
    <w:rsid w:val="5F397ED2"/>
    <w:rsid w:val="5FB55DB2"/>
    <w:rsid w:val="5FF4ED53"/>
    <w:rsid w:val="60062FC7"/>
    <w:rsid w:val="6032439A"/>
    <w:rsid w:val="60F67255"/>
    <w:rsid w:val="60FEC776"/>
    <w:rsid w:val="6100927D"/>
    <w:rsid w:val="610810A6"/>
    <w:rsid w:val="610CF5FB"/>
    <w:rsid w:val="6190B8C4"/>
    <w:rsid w:val="61AA8DC2"/>
    <w:rsid w:val="61C09A50"/>
    <w:rsid w:val="61C8E333"/>
    <w:rsid w:val="61D3BCB8"/>
    <w:rsid w:val="61DB5654"/>
    <w:rsid w:val="623A5ABD"/>
    <w:rsid w:val="626F3318"/>
    <w:rsid w:val="6275C26E"/>
    <w:rsid w:val="62A35C7A"/>
    <w:rsid w:val="63144459"/>
    <w:rsid w:val="6324CCB1"/>
    <w:rsid w:val="636A4520"/>
    <w:rsid w:val="63815285"/>
    <w:rsid w:val="63BD820B"/>
    <w:rsid w:val="63C5E2B3"/>
    <w:rsid w:val="63D49FC0"/>
    <w:rsid w:val="640FE561"/>
    <w:rsid w:val="64A5E7C1"/>
    <w:rsid w:val="64B93B4B"/>
    <w:rsid w:val="64CB50B9"/>
    <w:rsid w:val="65720FFA"/>
    <w:rsid w:val="657FC6E9"/>
    <w:rsid w:val="65B00E7B"/>
    <w:rsid w:val="65FB83C7"/>
    <w:rsid w:val="65FF018C"/>
    <w:rsid w:val="6637400E"/>
    <w:rsid w:val="66ECB337"/>
    <w:rsid w:val="6707BA8F"/>
    <w:rsid w:val="6758C022"/>
    <w:rsid w:val="679D96B2"/>
    <w:rsid w:val="67B900C0"/>
    <w:rsid w:val="67CBF29D"/>
    <w:rsid w:val="67EF4D47"/>
    <w:rsid w:val="67FFF85E"/>
    <w:rsid w:val="6804E76E"/>
    <w:rsid w:val="68129D62"/>
    <w:rsid w:val="688190CD"/>
    <w:rsid w:val="6893D972"/>
    <w:rsid w:val="68ABBF9F"/>
    <w:rsid w:val="68ACB2B5"/>
    <w:rsid w:val="68B82251"/>
    <w:rsid w:val="68E4F04E"/>
    <w:rsid w:val="690F08F8"/>
    <w:rsid w:val="6930B777"/>
    <w:rsid w:val="6957C723"/>
    <w:rsid w:val="6967BD67"/>
    <w:rsid w:val="6973F36E"/>
    <w:rsid w:val="69DE40EB"/>
    <w:rsid w:val="6A733D8E"/>
    <w:rsid w:val="6ABA24ED"/>
    <w:rsid w:val="6ABEEA20"/>
    <w:rsid w:val="6AE1B490"/>
    <w:rsid w:val="6B03CF39"/>
    <w:rsid w:val="6B1CB4D7"/>
    <w:rsid w:val="6B3F30E1"/>
    <w:rsid w:val="6B69A293"/>
    <w:rsid w:val="6BC63BAB"/>
    <w:rsid w:val="6BD6822A"/>
    <w:rsid w:val="6C29A191"/>
    <w:rsid w:val="6C6710C6"/>
    <w:rsid w:val="6CA8739A"/>
    <w:rsid w:val="6CD7AF39"/>
    <w:rsid w:val="6D37AEB7"/>
    <w:rsid w:val="6D47ED01"/>
    <w:rsid w:val="6D5EA247"/>
    <w:rsid w:val="6DDD27D4"/>
    <w:rsid w:val="6E03E91C"/>
    <w:rsid w:val="6EB1F02D"/>
    <w:rsid w:val="6EE7E499"/>
    <w:rsid w:val="6F30A262"/>
    <w:rsid w:val="6F6BE305"/>
    <w:rsid w:val="6FA4714D"/>
    <w:rsid w:val="6FA67E0C"/>
    <w:rsid w:val="6FD5314B"/>
    <w:rsid w:val="6FDD00EE"/>
    <w:rsid w:val="7006FD71"/>
    <w:rsid w:val="70367FFF"/>
    <w:rsid w:val="704A6E77"/>
    <w:rsid w:val="707F2AF2"/>
    <w:rsid w:val="70B15A00"/>
    <w:rsid w:val="70D555EA"/>
    <w:rsid w:val="713208E7"/>
    <w:rsid w:val="71505E1E"/>
    <w:rsid w:val="716F51F6"/>
    <w:rsid w:val="7176A31B"/>
    <w:rsid w:val="71A137A5"/>
    <w:rsid w:val="71E7AA3B"/>
    <w:rsid w:val="72343207"/>
    <w:rsid w:val="72466615"/>
    <w:rsid w:val="727841CC"/>
    <w:rsid w:val="727EA708"/>
    <w:rsid w:val="72A1A2FB"/>
    <w:rsid w:val="72AD22E3"/>
    <w:rsid w:val="72E70A75"/>
    <w:rsid w:val="7366E87B"/>
    <w:rsid w:val="73A0641B"/>
    <w:rsid w:val="73B4421A"/>
    <w:rsid w:val="73D9EF01"/>
    <w:rsid w:val="74A44554"/>
    <w:rsid w:val="75C7557F"/>
    <w:rsid w:val="75DDE422"/>
    <w:rsid w:val="75ED5F90"/>
    <w:rsid w:val="760DCDC2"/>
    <w:rsid w:val="76B2C801"/>
    <w:rsid w:val="76E6C9FF"/>
    <w:rsid w:val="7702005A"/>
    <w:rsid w:val="77176D23"/>
    <w:rsid w:val="7732A3ED"/>
    <w:rsid w:val="776AF63A"/>
    <w:rsid w:val="779E4303"/>
    <w:rsid w:val="77B361B2"/>
    <w:rsid w:val="77F259AE"/>
    <w:rsid w:val="780A0949"/>
    <w:rsid w:val="786F5AB5"/>
    <w:rsid w:val="78AF7DB6"/>
    <w:rsid w:val="795E7B64"/>
    <w:rsid w:val="79748233"/>
    <w:rsid w:val="7980B6F4"/>
    <w:rsid w:val="79899752"/>
    <w:rsid w:val="79968E44"/>
    <w:rsid w:val="79A093BF"/>
    <w:rsid w:val="79A3AD4C"/>
    <w:rsid w:val="79A42E57"/>
    <w:rsid w:val="7A0743F0"/>
    <w:rsid w:val="7A3D832B"/>
    <w:rsid w:val="7A637BC0"/>
    <w:rsid w:val="7AAB4AE4"/>
    <w:rsid w:val="7AAC612F"/>
    <w:rsid w:val="7AAFEAAD"/>
    <w:rsid w:val="7AD06EB4"/>
    <w:rsid w:val="7BC35ADA"/>
    <w:rsid w:val="7BC41F45"/>
    <w:rsid w:val="7BE0701F"/>
    <w:rsid w:val="7CA47351"/>
    <w:rsid w:val="7CB68D35"/>
    <w:rsid w:val="7CD51DDC"/>
    <w:rsid w:val="7CF77792"/>
    <w:rsid w:val="7D2BAC54"/>
    <w:rsid w:val="7D34C8B0"/>
    <w:rsid w:val="7D9F86A2"/>
    <w:rsid w:val="7DB0C2E5"/>
    <w:rsid w:val="7DB276F9"/>
    <w:rsid w:val="7DB9D759"/>
    <w:rsid w:val="7DCB299D"/>
    <w:rsid w:val="7E5DBDBC"/>
    <w:rsid w:val="7E7DE850"/>
    <w:rsid w:val="7EC4DADD"/>
    <w:rsid w:val="7ECB969B"/>
    <w:rsid w:val="7EFCB263"/>
    <w:rsid w:val="7F2FE3C5"/>
    <w:rsid w:val="7F339D6F"/>
    <w:rsid w:val="7F48D580"/>
    <w:rsid w:val="7F5C7453"/>
    <w:rsid w:val="7F807AF9"/>
    <w:rsid w:val="7F8E5ADB"/>
    <w:rsid w:val="7F9EA8D2"/>
    <w:rsid w:val="7F9F8C95"/>
    <w:rsid w:val="7FDF66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E7E"/>
  <w15:chartTrackingRefBased/>
  <w15:docId w15:val="{C5FEDD2B-7D8C-413A-8B9B-B0956E7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1C252D" w:themeColor="text2"/>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39D"/>
  </w:style>
  <w:style w:type="paragraph" w:styleId="Heading1">
    <w:name w:val="heading 1"/>
    <w:next w:val="BodyTextPostHeading"/>
    <w:link w:val="Heading1Char"/>
    <w:uiPriority w:val="1"/>
    <w:qFormat/>
    <w:rsid w:val="0021639D"/>
    <w:pPr>
      <w:outlineLvl w:val="0"/>
    </w:pPr>
    <w:rPr>
      <w:rFonts w:asciiTheme="majorHAnsi" w:eastAsia="Perpetua" w:hAnsiTheme="majorHAnsi" w:cs="Arial"/>
      <w:b/>
      <w:bCs/>
      <w:noProof/>
      <w:color w:val="00507F" w:themeColor="accent1"/>
      <w:sz w:val="56"/>
      <w:szCs w:val="56"/>
    </w:rPr>
  </w:style>
  <w:style w:type="paragraph" w:styleId="Heading2">
    <w:name w:val="heading 2"/>
    <w:basedOn w:val="Heading2studio"/>
    <w:next w:val="Normal"/>
    <w:link w:val="Heading2Char"/>
    <w:uiPriority w:val="9"/>
    <w:unhideWhenUsed/>
    <w:qFormat/>
    <w:rsid w:val="0021639D"/>
    <w:pPr>
      <w:keepNext/>
    </w:pPr>
  </w:style>
  <w:style w:type="paragraph" w:styleId="Heading3">
    <w:name w:val="heading 3"/>
    <w:basedOn w:val="Heading2"/>
    <w:next w:val="BodyTextPostHeading"/>
    <w:link w:val="Heading3Char"/>
    <w:uiPriority w:val="9"/>
    <w:unhideWhenUsed/>
    <w:qFormat/>
    <w:rsid w:val="0021639D"/>
    <w:pPr>
      <w:numPr>
        <w:ilvl w:val="2"/>
      </w:numPr>
      <w:spacing w:before="240" w:after="60"/>
      <w:outlineLvl w:val="2"/>
    </w:pPr>
    <w:rPr>
      <w:rFonts w:eastAsia="Times New Roman" w:cs="Times New Roman"/>
      <w:sz w:val="28"/>
      <w:szCs w:val="26"/>
    </w:rPr>
  </w:style>
  <w:style w:type="paragraph" w:styleId="Heading4">
    <w:name w:val="heading 4"/>
    <w:basedOn w:val="Heading3"/>
    <w:next w:val="BodyTextPostHeading"/>
    <w:link w:val="Heading4Char"/>
    <w:uiPriority w:val="9"/>
    <w:unhideWhenUsed/>
    <w:qFormat/>
    <w:rsid w:val="0021639D"/>
    <w:pPr>
      <w:numPr>
        <w:ilvl w:val="3"/>
      </w:numPr>
      <w:outlineLvl w:val="3"/>
    </w:pPr>
    <w:rPr>
      <w:i/>
      <w:iCs/>
      <w:sz w:val="26"/>
    </w:rPr>
  </w:style>
  <w:style w:type="paragraph" w:styleId="Heading5">
    <w:name w:val="heading 5"/>
    <w:basedOn w:val="HeadingFont"/>
    <w:next w:val="BodyTextPostHeading"/>
    <w:link w:val="Heading5Char"/>
    <w:uiPriority w:val="9"/>
    <w:unhideWhenUsed/>
    <w:qFormat/>
    <w:rsid w:val="0021639D"/>
    <w:pPr>
      <w:spacing w:before="240" w:after="120" w:line="240" w:lineRule="auto"/>
      <w:outlineLvl w:val="4"/>
    </w:pPr>
    <w:rPr>
      <w:b/>
      <w:bCs/>
    </w:rPr>
  </w:style>
  <w:style w:type="paragraph" w:styleId="Heading6">
    <w:name w:val="heading 6"/>
    <w:basedOn w:val="HeadingFont"/>
    <w:next w:val="BodyTextPostHeading"/>
    <w:link w:val="Heading6Char"/>
    <w:uiPriority w:val="9"/>
    <w:unhideWhenUsed/>
    <w:qFormat/>
    <w:rsid w:val="0021639D"/>
    <w:pPr>
      <w:spacing w:before="240" w:after="120" w:line="240" w:lineRule="auto"/>
      <w:outlineLvl w:val="5"/>
    </w:pPr>
    <w:rPr>
      <w:b/>
      <w:bCs/>
      <w:i/>
      <w:iCs/>
    </w:rPr>
  </w:style>
  <w:style w:type="paragraph" w:styleId="Heading7">
    <w:name w:val="heading 7"/>
    <w:basedOn w:val="Normal"/>
    <w:next w:val="Normal"/>
    <w:link w:val="Heading7Char"/>
    <w:uiPriority w:val="9"/>
    <w:unhideWhenUsed/>
    <w:qFormat/>
    <w:rsid w:val="0021639D"/>
    <w:pPr>
      <w:keepNext/>
      <w:keepLines/>
      <w:numPr>
        <w:ilvl w:val="6"/>
        <w:numId w:val="17"/>
      </w:numPr>
      <w:spacing w:before="40"/>
      <w:outlineLvl w:val="6"/>
    </w:pPr>
    <w:rPr>
      <w:rFonts w:asciiTheme="majorHAnsi" w:eastAsiaTheme="majorEastAsia" w:hAnsiTheme="majorHAnsi" w:cstheme="majorBidi"/>
      <w:i/>
      <w:iCs/>
      <w:color w:val="00273F" w:themeColor="accent1" w:themeShade="7F"/>
    </w:rPr>
  </w:style>
  <w:style w:type="paragraph" w:styleId="Heading8">
    <w:name w:val="heading 8"/>
    <w:basedOn w:val="Normal"/>
    <w:next w:val="Normal"/>
    <w:link w:val="Heading8Char"/>
    <w:uiPriority w:val="9"/>
    <w:unhideWhenUsed/>
    <w:qFormat/>
    <w:rsid w:val="0021639D"/>
    <w:pPr>
      <w:keepNext/>
      <w:keepLines/>
      <w:numPr>
        <w:ilvl w:val="7"/>
        <w:numId w:val="17"/>
      </w:numPr>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unhideWhenUsed/>
    <w:qFormat/>
    <w:rsid w:val="0021639D"/>
    <w:pPr>
      <w:keepNext/>
      <w:keepLines/>
      <w:numPr>
        <w:ilvl w:val="8"/>
        <w:numId w:val="17"/>
      </w:numPr>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21639D"/>
    <w:pPr>
      <w:tabs>
        <w:tab w:val="center" w:pos="4680"/>
        <w:tab w:val="right" w:pos="9360"/>
      </w:tabs>
      <w:spacing w:line="240" w:lineRule="auto"/>
    </w:pPr>
  </w:style>
  <w:style w:type="character" w:customStyle="1" w:styleId="HeaderChar">
    <w:name w:val="Header Char"/>
    <w:basedOn w:val="DefaultParagraphFont"/>
    <w:link w:val="Header"/>
    <w:uiPriority w:val="99"/>
    <w:rsid w:val="0021639D"/>
  </w:style>
  <w:style w:type="paragraph" w:styleId="Footer">
    <w:name w:val="footer"/>
    <w:basedOn w:val="HeadingFont"/>
    <w:link w:val="FooterChar"/>
    <w:uiPriority w:val="99"/>
    <w:unhideWhenUsed/>
    <w:qFormat/>
    <w:rsid w:val="0021639D"/>
    <w:pPr>
      <w:keepNext w:val="0"/>
      <w:tabs>
        <w:tab w:val="center" w:pos="4680"/>
        <w:tab w:val="right" w:pos="9360"/>
      </w:tabs>
    </w:pPr>
    <w:rPr>
      <w:sz w:val="22"/>
    </w:rPr>
  </w:style>
  <w:style w:type="character" w:customStyle="1" w:styleId="FooterChar">
    <w:name w:val="Footer Char"/>
    <w:basedOn w:val="DefaultParagraphFont"/>
    <w:link w:val="Footer"/>
    <w:uiPriority w:val="99"/>
    <w:rsid w:val="0021639D"/>
    <w:rPr>
      <w:rFonts w:asciiTheme="majorHAnsi" w:hAnsiTheme="majorHAnsi"/>
      <w:sz w:val="22"/>
    </w:rPr>
  </w:style>
  <w:style w:type="paragraph" w:styleId="BalloonText">
    <w:name w:val="Balloon Text"/>
    <w:basedOn w:val="BodyText"/>
    <w:link w:val="BalloonTextChar"/>
    <w:uiPriority w:val="99"/>
    <w:unhideWhenUsed/>
    <w:rsid w:val="0021639D"/>
    <w:pPr>
      <w:spacing w:after="0" w:line="240" w:lineRule="auto"/>
    </w:pPr>
    <w:rPr>
      <w:rFonts w:cs="Segoe UI"/>
      <w:sz w:val="18"/>
      <w:szCs w:val="18"/>
    </w:rPr>
  </w:style>
  <w:style w:type="character" w:customStyle="1" w:styleId="BalloonTextChar">
    <w:name w:val="Balloon Text Char"/>
    <w:basedOn w:val="DefaultParagraphFont"/>
    <w:link w:val="BalloonText"/>
    <w:uiPriority w:val="99"/>
    <w:rsid w:val="0021639D"/>
    <w:rPr>
      <w:rFonts w:eastAsia="Calibri" w:cs="Segoe UI"/>
      <w:sz w:val="18"/>
      <w:szCs w:val="18"/>
    </w:rPr>
  </w:style>
  <w:style w:type="paragraph" w:customStyle="1" w:styleId="FooterDocTitle">
    <w:name w:val="Footer Doc Title"/>
    <w:qFormat/>
    <w:rsid w:val="0021639D"/>
    <w:pPr>
      <w:pBdr>
        <w:top w:val="single" w:sz="8" w:space="10" w:color="009DD7" w:themeColor="accent2"/>
      </w:pBdr>
      <w:tabs>
        <w:tab w:val="left" w:pos="1080"/>
      </w:tabs>
      <w:spacing w:before="360"/>
    </w:pPr>
    <w:rPr>
      <w:rFonts w:asciiTheme="majorHAnsi" w:hAnsiTheme="majorHAnsi"/>
      <w:color w:val="00507F" w:themeColor="accent1"/>
      <w:sz w:val="22"/>
    </w:rPr>
  </w:style>
  <w:style w:type="paragraph" w:styleId="FootnoteText">
    <w:name w:val="footnote text"/>
    <w:basedOn w:val="BodyText"/>
    <w:link w:val="FootnoteTextChar"/>
    <w:uiPriority w:val="99"/>
    <w:unhideWhenUsed/>
    <w:rsid w:val="0021639D"/>
    <w:pPr>
      <w:spacing w:before="0" w:after="0" w:line="240" w:lineRule="auto"/>
    </w:pPr>
    <w:rPr>
      <w:sz w:val="18"/>
    </w:rPr>
  </w:style>
  <w:style w:type="character" w:customStyle="1" w:styleId="FootnoteTextChar">
    <w:name w:val="Footnote Text Char"/>
    <w:basedOn w:val="DefaultParagraphFont"/>
    <w:link w:val="FootnoteText"/>
    <w:uiPriority w:val="99"/>
    <w:rsid w:val="0021639D"/>
    <w:rPr>
      <w:rFonts w:eastAsia="Calibri" w:cs="Times New Roman"/>
      <w:sz w:val="18"/>
    </w:rPr>
  </w:style>
  <w:style w:type="character" w:styleId="Hyperlink">
    <w:name w:val="Hyperlink"/>
    <w:basedOn w:val="DefaultParagraphFont"/>
    <w:uiPriority w:val="99"/>
    <w:unhideWhenUsed/>
    <w:rsid w:val="0021639D"/>
    <w:rPr>
      <w:color w:val="00507F" w:themeColor="hyperlink"/>
      <w:u w:val="single"/>
    </w:rPr>
  </w:style>
  <w:style w:type="character" w:styleId="FootnoteReference">
    <w:name w:val="footnote reference"/>
    <w:rsid w:val="0021639D"/>
    <w:rPr>
      <w:vertAlign w:val="superscript"/>
    </w:rPr>
  </w:style>
  <w:style w:type="character" w:customStyle="1" w:styleId="Heading3Char">
    <w:name w:val="Heading 3 Char"/>
    <w:basedOn w:val="DefaultParagraphFont"/>
    <w:link w:val="Heading3"/>
    <w:uiPriority w:val="9"/>
    <w:rsid w:val="0021639D"/>
    <w:rPr>
      <w:rFonts w:asciiTheme="majorHAnsi" w:eastAsia="Times New Roman" w:hAnsiTheme="majorHAnsi" w:cs="Times New Roman"/>
      <w:b/>
      <w:color w:val="00507F" w:themeColor="accent1"/>
      <w:sz w:val="28"/>
      <w:szCs w:val="26"/>
    </w:rPr>
  </w:style>
  <w:style w:type="paragraph" w:styleId="BodyText">
    <w:name w:val="Body Text"/>
    <w:aliases w:val="bt"/>
    <w:link w:val="BodyTextChar"/>
    <w:uiPriority w:val="1"/>
    <w:unhideWhenUsed/>
    <w:qFormat/>
    <w:rsid w:val="0021639D"/>
    <w:pPr>
      <w:suppressAutoHyphens/>
      <w:spacing w:before="240" w:after="120"/>
    </w:pPr>
    <w:rPr>
      <w:rFonts w:eastAsia="Calibri" w:cs="Times New Roman"/>
    </w:rPr>
  </w:style>
  <w:style w:type="character" w:customStyle="1" w:styleId="BodyTextChar">
    <w:name w:val="Body Text Char"/>
    <w:aliases w:val="bt Char"/>
    <w:basedOn w:val="DefaultParagraphFont"/>
    <w:link w:val="BodyText"/>
    <w:uiPriority w:val="1"/>
    <w:rsid w:val="0021639D"/>
    <w:rPr>
      <w:rFonts w:eastAsia="Calibri" w:cs="Times New Roman"/>
    </w:rPr>
  </w:style>
  <w:style w:type="paragraph" w:customStyle="1" w:styleId="BodyTextPostHeading">
    <w:name w:val="Body Text Post Heading"/>
    <w:aliases w:val="btp,Body Text Post Head"/>
    <w:basedOn w:val="BodyText"/>
    <w:next w:val="BodyText"/>
    <w:qFormat/>
    <w:rsid w:val="0021639D"/>
    <w:pPr>
      <w:spacing w:before="60"/>
    </w:pPr>
  </w:style>
  <w:style w:type="character" w:customStyle="1" w:styleId="Heading2Char">
    <w:name w:val="Heading 2 Char"/>
    <w:basedOn w:val="DefaultParagraphFont"/>
    <w:link w:val="Heading2"/>
    <w:uiPriority w:val="9"/>
    <w:rsid w:val="0021639D"/>
    <w:rPr>
      <w:rFonts w:asciiTheme="majorHAnsi" w:eastAsiaTheme="majorEastAsia" w:hAnsiTheme="majorHAnsi" w:cstheme="majorBidi"/>
      <w:b/>
      <w:color w:val="00507F" w:themeColor="accent1"/>
      <w:sz w:val="32"/>
      <w:szCs w:val="32"/>
    </w:rPr>
  </w:style>
  <w:style w:type="character" w:customStyle="1" w:styleId="Heading4Char">
    <w:name w:val="Heading 4 Char"/>
    <w:basedOn w:val="DefaultParagraphFont"/>
    <w:link w:val="Heading4"/>
    <w:uiPriority w:val="9"/>
    <w:rsid w:val="0021639D"/>
    <w:rPr>
      <w:rFonts w:asciiTheme="majorHAnsi" w:eastAsia="Times New Roman" w:hAnsiTheme="majorHAnsi" w:cs="Times New Roman"/>
      <w:b/>
      <w:i/>
      <w:iCs/>
      <w:color w:val="00507F" w:themeColor="accent1"/>
      <w:sz w:val="26"/>
      <w:szCs w:val="26"/>
    </w:rPr>
  </w:style>
  <w:style w:type="character" w:customStyle="1" w:styleId="Heading5Char">
    <w:name w:val="Heading 5 Char"/>
    <w:basedOn w:val="DefaultParagraphFont"/>
    <w:link w:val="Heading5"/>
    <w:uiPriority w:val="9"/>
    <w:rsid w:val="0021639D"/>
    <w:rPr>
      <w:rFonts w:asciiTheme="majorHAnsi" w:hAnsiTheme="majorHAnsi"/>
      <w:b/>
      <w:bCs/>
    </w:rPr>
  </w:style>
  <w:style w:type="character" w:customStyle="1" w:styleId="Heading6Char">
    <w:name w:val="Heading 6 Char"/>
    <w:basedOn w:val="DefaultParagraphFont"/>
    <w:link w:val="Heading6"/>
    <w:uiPriority w:val="9"/>
    <w:rsid w:val="0021639D"/>
    <w:rPr>
      <w:rFonts w:asciiTheme="majorHAnsi" w:hAnsiTheme="majorHAnsi"/>
      <w:b/>
      <w:bCs/>
      <w:i/>
      <w:iCs/>
    </w:rPr>
  </w:style>
  <w:style w:type="paragraph" w:styleId="BlockText">
    <w:name w:val="Block Text"/>
    <w:basedOn w:val="BodyText"/>
    <w:next w:val="BodyText"/>
    <w:uiPriority w:val="99"/>
    <w:unhideWhenUsed/>
    <w:rsid w:val="0021639D"/>
    <w:pPr>
      <w:ind w:left="720"/>
    </w:pPr>
  </w:style>
  <w:style w:type="numbering" w:customStyle="1" w:styleId="ListBullets-Body">
    <w:name w:val="_List Bullets-Body"/>
    <w:uiPriority w:val="99"/>
    <w:rsid w:val="0021639D"/>
    <w:pPr>
      <w:numPr>
        <w:numId w:val="4"/>
      </w:numPr>
    </w:pPr>
  </w:style>
  <w:style w:type="numbering" w:customStyle="1" w:styleId="ListBullets-Table11">
    <w:name w:val="_List Bullets-Table 11"/>
    <w:uiPriority w:val="99"/>
    <w:rsid w:val="0021639D"/>
    <w:pPr>
      <w:numPr>
        <w:numId w:val="6"/>
      </w:numPr>
    </w:pPr>
  </w:style>
  <w:style w:type="numbering" w:customStyle="1" w:styleId="ListOrdered-Body">
    <w:name w:val="_List Ordered-Body"/>
    <w:uiPriority w:val="99"/>
    <w:rsid w:val="0021639D"/>
    <w:pPr>
      <w:numPr>
        <w:numId w:val="7"/>
      </w:numPr>
    </w:pPr>
  </w:style>
  <w:style w:type="numbering" w:customStyle="1" w:styleId="ListOrdered-Table11">
    <w:name w:val="_List Ordered-Table 11"/>
    <w:uiPriority w:val="99"/>
    <w:rsid w:val="0021639D"/>
    <w:pPr>
      <w:numPr>
        <w:numId w:val="8"/>
      </w:numPr>
    </w:pPr>
  </w:style>
  <w:style w:type="paragraph" w:customStyle="1" w:styleId="Bullet1">
    <w:name w:val="Bullet 1"/>
    <w:basedOn w:val="BodyText"/>
    <w:uiPriority w:val="4"/>
    <w:qFormat/>
    <w:rsid w:val="0021639D"/>
    <w:pPr>
      <w:spacing w:before="120"/>
      <w:ind w:left="360" w:hanging="360"/>
    </w:pPr>
    <w:rPr>
      <w:rFonts w:eastAsia="Times New Roman"/>
    </w:rPr>
  </w:style>
  <w:style w:type="paragraph" w:customStyle="1" w:styleId="Bullet2">
    <w:name w:val="Bullet 2"/>
    <w:basedOn w:val="BodyText"/>
    <w:uiPriority w:val="4"/>
    <w:qFormat/>
    <w:rsid w:val="0021639D"/>
    <w:pPr>
      <w:spacing w:before="120"/>
      <w:ind w:left="720" w:hanging="360"/>
    </w:pPr>
    <w:rPr>
      <w:rFonts w:eastAsia="Times New Roman"/>
    </w:rPr>
  </w:style>
  <w:style w:type="paragraph" w:customStyle="1" w:styleId="Bullet3">
    <w:name w:val="Bullet 3"/>
    <w:basedOn w:val="BodyText"/>
    <w:uiPriority w:val="4"/>
    <w:qFormat/>
    <w:rsid w:val="0021639D"/>
    <w:pPr>
      <w:spacing w:before="120"/>
      <w:ind w:left="1080" w:hanging="360"/>
    </w:pPr>
    <w:rPr>
      <w:rFonts w:eastAsiaTheme="minorEastAsia"/>
    </w:rPr>
  </w:style>
  <w:style w:type="paragraph" w:customStyle="1" w:styleId="NumberedList">
    <w:name w:val="Numbered List"/>
    <w:basedOn w:val="BodyText"/>
    <w:qFormat/>
    <w:rsid w:val="0021639D"/>
    <w:pPr>
      <w:spacing w:before="120" w:after="0"/>
      <w:ind w:left="360" w:hanging="360"/>
    </w:pPr>
    <w:rPr>
      <w:rFonts w:eastAsia="Times New Roman"/>
    </w:rPr>
  </w:style>
  <w:style w:type="paragraph" w:customStyle="1" w:styleId="Table11Bullet1">
    <w:name w:val="Table 11 Bullet 1"/>
    <w:basedOn w:val="Table11Basic"/>
    <w:qFormat/>
    <w:rsid w:val="0021639D"/>
    <w:pPr>
      <w:numPr>
        <w:numId w:val="21"/>
      </w:numPr>
    </w:pPr>
  </w:style>
  <w:style w:type="paragraph" w:customStyle="1" w:styleId="Table11Bullet2">
    <w:name w:val="Table 11 Bullet 2"/>
    <w:basedOn w:val="Table11Basic"/>
    <w:qFormat/>
    <w:rsid w:val="0021639D"/>
    <w:pPr>
      <w:numPr>
        <w:ilvl w:val="1"/>
        <w:numId w:val="21"/>
      </w:numPr>
    </w:pPr>
  </w:style>
  <w:style w:type="paragraph" w:customStyle="1" w:styleId="Table11Bullet3">
    <w:name w:val="Table 11 Bullet 3"/>
    <w:basedOn w:val="Table11Basic"/>
    <w:qFormat/>
    <w:rsid w:val="0021639D"/>
    <w:pPr>
      <w:numPr>
        <w:ilvl w:val="2"/>
        <w:numId w:val="21"/>
      </w:numPr>
    </w:pPr>
    <w:rPr>
      <w:rFonts w:eastAsia="Times New Roman"/>
    </w:rPr>
  </w:style>
  <w:style w:type="paragraph" w:customStyle="1" w:styleId="Table11Numbering">
    <w:name w:val="Table 11 Numbering"/>
    <w:basedOn w:val="Table11Basic"/>
    <w:qFormat/>
    <w:rsid w:val="0021639D"/>
    <w:pPr>
      <w:numPr>
        <w:numId w:val="22"/>
      </w:numPr>
    </w:pPr>
  </w:style>
  <w:style w:type="paragraph" w:customStyle="1" w:styleId="Callout-InlineText">
    <w:name w:val="Callout-Inline Text"/>
    <w:basedOn w:val="BodyText"/>
    <w:rsid w:val="0021639D"/>
    <w:pPr>
      <w:keepLines/>
      <w:pBdr>
        <w:top w:val="single" w:sz="12" w:space="4" w:color="C8D0D4" w:themeColor="accent6" w:themeShade="E6"/>
        <w:bottom w:val="single" w:sz="12" w:space="4" w:color="C8D0D4" w:themeColor="accent6" w:themeShade="E6"/>
      </w:pBdr>
      <w:spacing w:before="120" w:after="240"/>
      <w:ind w:left="360" w:right="360"/>
    </w:pPr>
    <w:rPr>
      <w:rFonts w:ascii="Arial Narrow" w:eastAsia="Times New Roman" w:hAnsi="Arial Narrow" w:cstheme="majorHAnsi"/>
      <w:iCs/>
      <w:color w:val="006E9F" w:themeColor="accent3"/>
    </w:rPr>
  </w:style>
  <w:style w:type="table" w:styleId="TableGrid">
    <w:name w:val="Table Grid"/>
    <w:basedOn w:val="TableNormal"/>
    <w:uiPriority w:val="39"/>
    <w:rsid w:val="0021639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Sidebar">
    <w:name w:val="_Table Style-Sidebar"/>
    <w:basedOn w:val="TableNormal"/>
    <w:uiPriority w:val="99"/>
    <w:rsid w:val="0021639D"/>
    <w:pPr>
      <w:spacing w:before="120" w:after="120"/>
    </w:pPr>
    <w:rPr>
      <w:rFonts w:ascii="Arial Narrow" w:hAnsi="Arial Narrow"/>
    </w:rPr>
    <w:tblPr>
      <w:tblCellMar>
        <w:left w:w="0" w:type="dxa"/>
        <w:right w:w="0" w:type="dxa"/>
      </w:tblCellMar>
    </w:tblPr>
    <w:tcPr>
      <w:shd w:val="clear" w:color="auto" w:fill="D1EEFC" w:themeFill="background2"/>
    </w:tcPr>
  </w:style>
  <w:style w:type="paragraph" w:customStyle="1" w:styleId="SidebarText">
    <w:name w:val="Sidebar Text"/>
    <w:qFormat/>
    <w:rsid w:val="0021639D"/>
    <w:pPr>
      <w:spacing w:before="100" w:after="100" w:line="240" w:lineRule="auto"/>
      <w:ind w:left="187" w:right="72"/>
    </w:pPr>
    <w:rPr>
      <w:rFonts w:ascii="Arial Narrow" w:eastAsia="Calibri" w:hAnsi="Arial Narrow" w:cstheme="majorHAnsi"/>
      <w:sz w:val="20"/>
      <w:szCs w:val="22"/>
    </w:rPr>
  </w:style>
  <w:style w:type="paragraph" w:customStyle="1" w:styleId="Table11Basic">
    <w:name w:val="Table 11 Basic"/>
    <w:basedOn w:val="HeadingFont"/>
    <w:qFormat/>
    <w:rsid w:val="0021639D"/>
    <w:pPr>
      <w:keepNext w:val="0"/>
      <w:spacing w:before="60" w:after="60"/>
    </w:pPr>
    <w:rPr>
      <w:sz w:val="22"/>
      <w:szCs w:val="22"/>
    </w:rPr>
  </w:style>
  <w:style w:type="paragraph" w:customStyle="1" w:styleId="Table11Centered">
    <w:name w:val="Table 11 Centered"/>
    <w:basedOn w:val="Table11Basic"/>
    <w:qFormat/>
    <w:rsid w:val="0021639D"/>
    <w:pPr>
      <w:jc w:val="center"/>
    </w:pPr>
  </w:style>
  <w:style w:type="numbering" w:customStyle="1" w:styleId="ListBullets-Table10">
    <w:name w:val="_List Bullets-Table 10"/>
    <w:uiPriority w:val="99"/>
    <w:rsid w:val="0021639D"/>
    <w:pPr>
      <w:numPr>
        <w:numId w:val="5"/>
      </w:numPr>
    </w:pPr>
  </w:style>
  <w:style w:type="numbering" w:customStyle="1" w:styleId="ListOrdered-Table10">
    <w:name w:val="_List Ordered-Table 10"/>
    <w:uiPriority w:val="99"/>
    <w:rsid w:val="0021639D"/>
  </w:style>
  <w:style w:type="paragraph" w:customStyle="1" w:styleId="ExhibitNote">
    <w:name w:val="Exhibit Note"/>
    <w:aliases w:val="Figure Note,Table Note"/>
    <w:basedOn w:val="HeadingFont"/>
    <w:qFormat/>
    <w:rsid w:val="0021639D"/>
    <w:pPr>
      <w:keepNext w:val="0"/>
      <w:spacing w:before="120" w:after="360"/>
      <w:contextualSpacing/>
    </w:pPr>
    <w:rPr>
      <w:rFonts w:eastAsia="Times New Roman" w:cs="Times New Roman"/>
      <w:sz w:val="20"/>
    </w:rPr>
  </w:style>
  <w:style w:type="paragraph" w:customStyle="1" w:styleId="FigurePlacement">
    <w:name w:val="Figure Placement"/>
    <w:basedOn w:val="HeadingFont"/>
    <w:qFormat/>
    <w:rsid w:val="0021639D"/>
    <w:pPr>
      <w:keepNext w:val="0"/>
      <w:spacing w:before="120" w:after="120"/>
      <w:jc w:val="center"/>
    </w:pPr>
    <w:rPr>
      <w:rFonts w:eastAsia="Times New Roman"/>
    </w:rPr>
  </w:style>
  <w:style w:type="paragraph" w:styleId="Caption">
    <w:name w:val="caption"/>
    <w:basedOn w:val="HeadingFont"/>
    <w:next w:val="BodyText"/>
    <w:link w:val="CaptionChar"/>
    <w:uiPriority w:val="35"/>
    <w:unhideWhenUsed/>
    <w:qFormat/>
    <w:rsid w:val="0021639D"/>
    <w:pPr>
      <w:keepLines/>
      <w:spacing w:before="240" w:after="120"/>
    </w:pPr>
    <w:rPr>
      <w:rFonts w:eastAsia="Calibri" w:cs="Times New Roman"/>
      <w:b/>
      <w:iCs/>
      <w:color w:val="00507F" w:themeColor="accent1"/>
      <w:szCs w:val="18"/>
    </w:rPr>
  </w:style>
  <w:style w:type="paragraph" w:customStyle="1" w:styleId="HeadingFont">
    <w:name w:val="Heading Font"/>
    <w:qFormat/>
    <w:rsid w:val="0021639D"/>
    <w:pPr>
      <w:keepNext/>
      <w:suppressAutoHyphens/>
    </w:pPr>
    <w:rPr>
      <w:rFonts w:asciiTheme="majorHAnsi" w:hAnsiTheme="majorHAnsi"/>
    </w:rPr>
  </w:style>
  <w:style w:type="character" w:customStyle="1" w:styleId="Heading1Char">
    <w:name w:val="Heading 1 Char"/>
    <w:basedOn w:val="DefaultParagraphFont"/>
    <w:link w:val="Heading1"/>
    <w:uiPriority w:val="1"/>
    <w:rsid w:val="0021639D"/>
    <w:rPr>
      <w:rFonts w:asciiTheme="majorHAnsi" w:eastAsia="Perpetua" w:hAnsiTheme="majorHAnsi" w:cs="Arial"/>
      <w:b/>
      <w:bCs/>
      <w:noProof/>
      <w:color w:val="00507F" w:themeColor="accent1"/>
      <w:sz w:val="56"/>
      <w:szCs w:val="56"/>
    </w:rPr>
  </w:style>
  <w:style w:type="paragraph" w:styleId="NoSpacing">
    <w:name w:val="No Spacing"/>
    <w:basedOn w:val="BodyText"/>
    <w:qFormat/>
    <w:rsid w:val="0021639D"/>
    <w:pPr>
      <w:spacing w:before="0" w:after="0"/>
    </w:pPr>
  </w:style>
  <w:style w:type="paragraph" w:styleId="EndnoteText">
    <w:name w:val="endnote text"/>
    <w:basedOn w:val="BodyText"/>
    <w:link w:val="EndnoteTextChar"/>
    <w:uiPriority w:val="99"/>
    <w:unhideWhenUsed/>
    <w:rsid w:val="0021639D"/>
    <w:pPr>
      <w:spacing w:after="0" w:line="240" w:lineRule="auto"/>
    </w:pPr>
  </w:style>
  <w:style w:type="character" w:customStyle="1" w:styleId="EndnoteTextChar">
    <w:name w:val="Endnote Text Char"/>
    <w:basedOn w:val="DefaultParagraphFont"/>
    <w:link w:val="EndnoteText"/>
    <w:uiPriority w:val="99"/>
    <w:rsid w:val="0021639D"/>
    <w:rPr>
      <w:rFonts w:eastAsia="Calibri" w:cs="Times New Roman"/>
    </w:rPr>
  </w:style>
  <w:style w:type="paragraph" w:customStyle="1" w:styleId="ShapeText">
    <w:name w:val="Shape Text"/>
    <w:basedOn w:val="BodyText"/>
    <w:qFormat/>
    <w:rsid w:val="0021639D"/>
    <w:pPr>
      <w:spacing w:before="120"/>
      <w:jc w:val="center"/>
    </w:pPr>
  </w:style>
  <w:style w:type="paragraph" w:customStyle="1" w:styleId="Spacer-HeaderFooter">
    <w:name w:val="Spacer-HeaderFooter"/>
    <w:link w:val="Spacer-HeaderFooterChar"/>
    <w:rsid w:val="0021639D"/>
    <w:pPr>
      <w:spacing w:line="20" w:lineRule="exact"/>
    </w:pPr>
    <w:rPr>
      <w:sz w:val="2"/>
      <w:szCs w:val="2"/>
    </w:rPr>
  </w:style>
  <w:style w:type="paragraph" w:customStyle="1" w:styleId="ExhibitTitle">
    <w:name w:val="Exhibit Title"/>
    <w:basedOn w:val="HeadingFont"/>
    <w:next w:val="Normal"/>
    <w:qFormat/>
    <w:rsid w:val="0021639D"/>
    <w:pPr>
      <w:keepLines/>
      <w:spacing w:before="240" w:after="120"/>
    </w:pPr>
    <w:rPr>
      <w:rFonts w:eastAsia="Times New Roman" w:cs="Times"/>
      <w:b/>
      <w:iCs/>
      <w:color w:val="00507F" w:themeColor="accent1"/>
    </w:rPr>
  </w:style>
  <w:style w:type="table" w:customStyle="1" w:styleId="TableStyle-Handout">
    <w:name w:val="_Table Style-Handout"/>
    <w:basedOn w:val="TableNormal"/>
    <w:uiPriority w:val="99"/>
    <w:rsid w:val="0021639D"/>
    <w:pPr>
      <w:spacing w:before="120" w:after="120"/>
    </w:pPr>
    <w:tblPr>
      <w:tblBorders>
        <w:bottom w:val="single" w:sz="6" w:space="0" w:color="A6A6A6" w:themeColor="background1" w:themeShade="A6"/>
        <w:insideH w:val="single" w:sz="6" w:space="0" w:color="A6A6A6" w:themeColor="background1" w:themeShade="A6"/>
      </w:tblBorders>
    </w:tblPr>
    <w:trPr>
      <w:cantSplit/>
    </w:trPr>
    <w:tblStylePr w:type="firstRow">
      <w:pPr>
        <w:jc w:val="center"/>
      </w:pPr>
      <w:rPr>
        <w:b w:val="0"/>
        <w:color w:val="auto"/>
      </w:rPr>
      <w:tblPr/>
      <w:trPr>
        <w:cantSplit w:val="0"/>
      </w:trPr>
      <w:tcPr>
        <w:vAlign w:val="bottom"/>
      </w:tcPr>
    </w:tblStylePr>
    <w:tblStylePr w:type="firstCol">
      <w:rPr>
        <w:b w:val="0"/>
        <w:color w:val="auto"/>
      </w:rPr>
    </w:tblStylePr>
  </w:style>
  <w:style w:type="paragraph" w:styleId="Revision">
    <w:name w:val="Revision"/>
    <w:hidden/>
    <w:uiPriority w:val="99"/>
    <w:semiHidden/>
    <w:rsid w:val="007F511B"/>
    <w:pPr>
      <w:spacing w:line="240" w:lineRule="auto"/>
    </w:pPr>
  </w:style>
  <w:style w:type="paragraph" w:customStyle="1" w:styleId="Reference">
    <w:name w:val="Reference"/>
    <w:basedOn w:val="BodyText"/>
    <w:link w:val="ReferenceChar"/>
    <w:qFormat/>
    <w:rsid w:val="0021639D"/>
    <w:pPr>
      <w:keepLines/>
      <w:ind w:left="720" w:hanging="720"/>
    </w:pPr>
    <w:rPr>
      <w:rFonts w:eastAsiaTheme="minorHAnsi" w:cstheme="minorBidi"/>
    </w:rPr>
  </w:style>
  <w:style w:type="character" w:customStyle="1" w:styleId="ReferenceChar">
    <w:name w:val="Reference Char"/>
    <w:basedOn w:val="DefaultParagraphFont"/>
    <w:link w:val="Reference"/>
    <w:rsid w:val="0021639D"/>
  </w:style>
  <w:style w:type="paragraph" w:customStyle="1" w:styleId="Heading3NoTOC">
    <w:name w:val="Heading 3 No TOC"/>
    <w:basedOn w:val="Heading3"/>
    <w:next w:val="BodyTextPostHeading"/>
    <w:link w:val="Heading3NoTOCChar"/>
    <w:qFormat/>
    <w:rsid w:val="0021639D"/>
    <w:pPr>
      <w:spacing w:after="0"/>
      <w:outlineLvl w:val="9"/>
    </w:pPr>
  </w:style>
  <w:style w:type="paragraph" w:customStyle="1" w:styleId="Heading4NoTOC">
    <w:name w:val="Heading 4 No TOC"/>
    <w:basedOn w:val="Heading4"/>
    <w:next w:val="BodyTextPostHeading"/>
    <w:link w:val="Heading4NoTOCChar"/>
    <w:qFormat/>
    <w:rsid w:val="0021639D"/>
    <w:pPr>
      <w:outlineLvl w:val="9"/>
    </w:pPr>
  </w:style>
  <w:style w:type="paragraph" w:customStyle="1" w:styleId="Heading5NoTOC">
    <w:name w:val="Heading 5 No TOC"/>
    <w:basedOn w:val="Heading5"/>
    <w:link w:val="Heading5NoTOCChar"/>
    <w:qFormat/>
    <w:rsid w:val="0021639D"/>
    <w:pPr>
      <w:outlineLvl w:val="9"/>
    </w:pPr>
  </w:style>
  <w:style w:type="paragraph" w:customStyle="1" w:styleId="Heading6NoTOC">
    <w:name w:val="Heading 6 No TOC"/>
    <w:basedOn w:val="Heading6"/>
    <w:link w:val="Heading6NoTOCChar"/>
    <w:qFormat/>
    <w:rsid w:val="0021639D"/>
    <w:pPr>
      <w:outlineLvl w:val="9"/>
    </w:pPr>
  </w:style>
  <w:style w:type="character" w:customStyle="1" w:styleId="Heading5NoTOCChar">
    <w:name w:val="Heading 5 No TOC Char"/>
    <w:basedOn w:val="Heading5Char"/>
    <w:link w:val="Heading5NoTOC"/>
    <w:rsid w:val="0021639D"/>
    <w:rPr>
      <w:rFonts w:asciiTheme="majorHAnsi" w:hAnsiTheme="majorHAnsi"/>
      <w:b/>
      <w:bCs/>
    </w:rPr>
  </w:style>
  <w:style w:type="character" w:customStyle="1" w:styleId="Heading4NoTOCChar">
    <w:name w:val="Heading 4 No TOC Char"/>
    <w:basedOn w:val="DefaultParagraphFont"/>
    <w:link w:val="Heading4NoTOC"/>
    <w:rsid w:val="0021639D"/>
    <w:rPr>
      <w:rFonts w:asciiTheme="majorHAnsi" w:eastAsia="Times New Roman" w:hAnsiTheme="majorHAnsi" w:cs="Times New Roman"/>
      <w:b/>
      <w:i/>
      <w:iCs/>
      <w:color w:val="00507F" w:themeColor="accent1"/>
      <w:sz w:val="26"/>
      <w:szCs w:val="26"/>
    </w:rPr>
  </w:style>
  <w:style w:type="character" w:customStyle="1" w:styleId="Heading3NoTOCChar">
    <w:name w:val="Heading 3 No TOC Char"/>
    <w:basedOn w:val="Heading3Char"/>
    <w:link w:val="Heading3NoTOC"/>
    <w:rsid w:val="0021639D"/>
    <w:rPr>
      <w:rFonts w:asciiTheme="majorHAnsi" w:eastAsia="Times New Roman" w:hAnsiTheme="majorHAnsi" w:cs="Times New Roman"/>
      <w:b/>
      <w:color w:val="00507F" w:themeColor="accent1"/>
      <w:sz w:val="28"/>
      <w:szCs w:val="26"/>
    </w:rPr>
  </w:style>
  <w:style w:type="paragraph" w:customStyle="1" w:styleId="AgendaTime">
    <w:name w:val="Agenda Time"/>
    <w:basedOn w:val="AgendaDescription"/>
    <w:uiPriority w:val="28"/>
    <w:qFormat/>
    <w:rsid w:val="0021639D"/>
    <w:pPr>
      <w:spacing w:before="240"/>
    </w:pPr>
    <w:rPr>
      <w:rFonts w:eastAsia="Calibri"/>
      <w:b/>
    </w:rPr>
  </w:style>
  <w:style w:type="paragraph" w:customStyle="1" w:styleId="AgendaItem">
    <w:name w:val="Agenda Item"/>
    <w:basedOn w:val="AgendaDescription"/>
    <w:next w:val="AgendaDescription"/>
    <w:uiPriority w:val="28"/>
    <w:qFormat/>
    <w:rsid w:val="0021639D"/>
    <w:pPr>
      <w:spacing w:before="240"/>
    </w:pPr>
    <w:rPr>
      <w:rFonts w:eastAsia="Calibri"/>
      <w:b/>
    </w:rPr>
  </w:style>
  <w:style w:type="paragraph" w:customStyle="1" w:styleId="AgendaDescription">
    <w:name w:val="Agenda Description"/>
    <w:basedOn w:val="BodyText"/>
    <w:uiPriority w:val="28"/>
    <w:qFormat/>
    <w:rsid w:val="0021639D"/>
    <w:pPr>
      <w:spacing w:before="120"/>
    </w:pPr>
    <w:rPr>
      <w:rFonts w:eastAsia="Times New Roman"/>
    </w:rPr>
  </w:style>
  <w:style w:type="paragraph" w:customStyle="1" w:styleId="AgendaLocation">
    <w:name w:val="Agenda Location"/>
    <w:basedOn w:val="AgendaDescription"/>
    <w:uiPriority w:val="28"/>
    <w:qFormat/>
    <w:rsid w:val="0021639D"/>
    <w:pPr>
      <w:spacing w:before="240"/>
    </w:pPr>
    <w:rPr>
      <w:rFonts w:eastAsia="Calibri"/>
      <w:b/>
      <w:i/>
    </w:rPr>
  </w:style>
  <w:style w:type="paragraph" w:customStyle="1" w:styleId="DocumentAuthor">
    <w:name w:val="Document Author"/>
    <w:basedOn w:val="BodyText"/>
    <w:next w:val="Normal"/>
    <w:qFormat/>
    <w:rsid w:val="0021639D"/>
    <w:pPr>
      <w:spacing w:before="0" w:after="60"/>
    </w:pPr>
    <w:rPr>
      <w:rFonts w:asciiTheme="majorHAnsi" w:hAnsiTheme="majorHAnsi" w:cs="Arial"/>
      <w:sz w:val="28"/>
      <w:szCs w:val="28"/>
    </w:rPr>
  </w:style>
  <w:style w:type="paragraph" w:customStyle="1" w:styleId="AgendaColumnHeading">
    <w:name w:val="Agenda Column Heading"/>
    <w:basedOn w:val="AgendaDescription"/>
    <w:uiPriority w:val="28"/>
    <w:rsid w:val="0021639D"/>
    <w:pPr>
      <w:spacing w:before="60" w:after="60"/>
    </w:pPr>
    <w:rPr>
      <w:b/>
    </w:rPr>
  </w:style>
  <w:style w:type="character" w:customStyle="1" w:styleId="Heading6NoTOCChar">
    <w:name w:val="Heading 6 No TOC Char"/>
    <w:basedOn w:val="Heading6Char"/>
    <w:link w:val="Heading6NoTOC"/>
    <w:rsid w:val="0021639D"/>
    <w:rPr>
      <w:rFonts w:asciiTheme="majorHAnsi" w:hAnsiTheme="majorHAnsi"/>
      <w:b/>
      <w:bCs/>
      <w:i/>
      <w:iCs/>
    </w:rPr>
  </w:style>
  <w:style w:type="character" w:styleId="FollowedHyperlink">
    <w:name w:val="FollowedHyperlink"/>
    <w:basedOn w:val="DefaultParagraphFont"/>
    <w:uiPriority w:val="99"/>
    <w:unhideWhenUsed/>
    <w:rsid w:val="0021639D"/>
    <w:rPr>
      <w:color w:val="49134C" w:themeColor="followedHyperlink"/>
      <w:u w:val="single"/>
    </w:rPr>
  </w:style>
  <w:style w:type="character" w:styleId="Emphasis">
    <w:name w:val="Emphasis"/>
    <w:uiPriority w:val="20"/>
    <w:qFormat/>
    <w:rsid w:val="0021639D"/>
    <w:rPr>
      <w:i/>
      <w:iCs/>
    </w:rPr>
  </w:style>
  <w:style w:type="character" w:customStyle="1" w:styleId="CaptionChar">
    <w:name w:val="Caption Char"/>
    <w:basedOn w:val="BodyTextChar"/>
    <w:link w:val="Caption"/>
    <w:uiPriority w:val="35"/>
    <w:rsid w:val="0021639D"/>
    <w:rPr>
      <w:rFonts w:asciiTheme="majorHAnsi" w:eastAsia="Calibri" w:hAnsiTheme="majorHAnsi" w:cs="Times New Roman"/>
      <w:b/>
      <w:iCs/>
      <w:color w:val="00507F" w:themeColor="accent1"/>
      <w:szCs w:val="18"/>
    </w:rPr>
  </w:style>
  <w:style w:type="paragraph" w:customStyle="1" w:styleId="Heading2NoTOC">
    <w:name w:val="Heading 2 No TOC"/>
    <w:basedOn w:val="Heading2"/>
    <w:next w:val="H2Line075-12-6"/>
    <w:link w:val="Heading2NoTOCChar"/>
    <w:qFormat/>
    <w:rsid w:val="0021639D"/>
  </w:style>
  <w:style w:type="paragraph" w:customStyle="1" w:styleId="Table11ColumnHeading">
    <w:name w:val="Table 11 Column Heading"/>
    <w:basedOn w:val="Table11Basic"/>
    <w:qFormat/>
    <w:rsid w:val="0021639D"/>
    <w:pPr>
      <w:jc w:val="center"/>
    </w:pPr>
    <w:rPr>
      <w:b/>
      <w:color w:val="FFFFFF" w:themeColor="background1"/>
    </w:rPr>
  </w:style>
  <w:style w:type="paragraph" w:customStyle="1" w:styleId="Table11RowHeading">
    <w:name w:val="Table 11 Row Heading"/>
    <w:basedOn w:val="Table11Basic"/>
    <w:qFormat/>
    <w:rsid w:val="0021639D"/>
    <w:rPr>
      <w:b/>
    </w:rPr>
  </w:style>
  <w:style w:type="character" w:styleId="EndnoteReference">
    <w:name w:val="endnote reference"/>
    <w:basedOn w:val="DefaultParagraphFont"/>
    <w:uiPriority w:val="99"/>
    <w:unhideWhenUsed/>
    <w:rsid w:val="0021639D"/>
    <w:rPr>
      <w:vertAlign w:val="superscript"/>
    </w:rPr>
  </w:style>
  <w:style w:type="character" w:styleId="Strong">
    <w:name w:val="Strong"/>
    <w:basedOn w:val="DefaultParagraphFont"/>
    <w:uiPriority w:val="22"/>
    <w:qFormat/>
    <w:rsid w:val="0021639D"/>
    <w:rPr>
      <w:b/>
      <w:bCs/>
    </w:rPr>
  </w:style>
  <w:style w:type="character" w:customStyle="1" w:styleId="CtrlPlusspacecharacter">
    <w:name w:val="Ctrl Plus space character"/>
    <w:basedOn w:val="DefaultParagraphFont"/>
    <w:uiPriority w:val="1"/>
    <w:qFormat/>
    <w:rsid w:val="0021639D"/>
    <w:rPr>
      <w:sz w:val="4"/>
    </w:rPr>
  </w:style>
  <w:style w:type="table" w:customStyle="1" w:styleId="TableStyle-DocumentLayout">
    <w:name w:val="_Table Style-Document Layout"/>
    <w:basedOn w:val="TableNormal"/>
    <w:uiPriority w:val="99"/>
    <w:rsid w:val="0021639D"/>
    <w:pPr>
      <w:spacing w:line="240" w:lineRule="auto"/>
    </w:pPr>
    <w:tblPr>
      <w:tblCellMar>
        <w:left w:w="0" w:type="dxa"/>
      </w:tblCellMar>
    </w:tblPr>
  </w:style>
  <w:style w:type="character" w:customStyle="1" w:styleId="Heading7Char">
    <w:name w:val="Heading 7 Char"/>
    <w:basedOn w:val="DefaultParagraphFont"/>
    <w:link w:val="Heading7"/>
    <w:uiPriority w:val="9"/>
    <w:rsid w:val="0021639D"/>
    <w:rPr>
      <w:rFonts w:asciiTheme="majorHAnsi" w:eastAsiaTheme="majorEastAsia" w:hAnsiTheme="majorHAnsi" w:cstheme="majorBidi"/>
      <w:i/>
      <w:iCs/>
      <w:color w:val="00273F" w:themeColor="accent1" w:themeShade="7F"/>
    </w:rPr>
  </w:style>
  <w:style w:type="character" w:customStyle="1" w:styleId="Heading8Char">
    <w:name w:val="Heading 8 Char"/>
    <w:basedOn w:val="DefaultParagraphFont"/>
    <w:link w:val="Heading8"/>
    <w:uiPriority w:val="9"/>
    <w:rsid w:val="0021639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rsid w:val="0021639D"/>
    <w:rPr>
      <w:rFonts w:asciiTheme="majorHAnsi" w:eastAsiaTheme="majorEastAsia" w:hAnsiTheme="majorHAnsi" w:cstheme="majorBidi"/>
      <w:i/>
      <w:iCs/>
      <w:sz w:val="21"/>
      <w:szCs w:val="21"/>
    </w:rPr>
  </w:style>
  <w:style w:type="paragraph" w:customStyle="1" w:styleId="DocumentOrganization">
    <w:name w:val="Document Organization"/>
    <w:basedOn w:val="BodyText"/>
    <w:next w:val="DocumentAuthor"/>
    <w:qFormat/>
    <w:rsid w:val="0021639D"/>
    <w:pPr>
      <w:spacing w:before="0"/>
    </w:pPr>
    <w:rPr>
      <w:rFonts w:asciiTheme="majorHAnsi" w:hAnsiTheme="majorHAnsi"/>
      <w:i/>
      <w:sz w:val="28"/>
      <w:szCs w:val="28"/>
    </w:rPr>
  </w:style>
  <w:style w:type="paragraph" w:customStyle="1" w:styleId="SidebarHeading">
    <w:name w:val="Sidebar Heading"/>
    <w:basedOn w:val="SidebarText"/>
    <w:next w:val="SidebarText"/>
    <w:qFormat/>
    <w:rsid w:val="0021639D"/>
    <w:rPr>
      <w:b/>
      <w:bCs/>
      <w:color w:val="00507F" w:themeColor="accent1"/>
      <w:sz w:val="24"/>
      <w:szCs w:val="28"/>
    </w:rPr>
  </w:style>
  <w:style w:type="paragraph" w:styleId="TOC1">
    <w:name w:val="toc 1"/>
    <w:basedOn w:val="BodyText"/>
    <w:autoRedefine/>
    <w:uiPriority w:val="39"/>
    <w:unhideWhenUsed/>
    <w:rsid w:val="0021639D"/>
    <w:pPr>
      <w:tabs>
        <w:tab w:val="right" w:leader="dot" w:pos="9360"/>
      </w:tabs>
      <w:spacing w:after="0" w:line="216" w:lineRule="auto"/>
      <w:ind w:right="720"/>
    </w:pPr>
    <w:rPr>
      <w:rFonts w:eastAsia="Times New Roman"/>
      <w:noProof/>
    </w:rPr>
  </w:style>
  <w:style w:type="paragraph" w:styleId="TOC2">
    <w:name w:val="toc 2"/>
    <w:basedOn w:val="TOC1"/>
    <w:autoRedefine/>
    <w:uiPriority w:val="39"/>
    <w:unhideWhenUsed/>
    <w:rsid w:val="0021639D"/>
    <w:pPr>
      <w:spacing w:before="80"/>
      <w:ind w:left="245"/>
    </w:pPr>
  </w:style>
  <w:style w:type="paragraph" w:styleId="TableofFigures">
    <w:name w:val="table of figures"/>
    <w:basedOn w:val="TOC1"/>
    <w:uiPriority w:val="99"/>
    <w:unhideWhenUsed/>
    <w:rsid w:val="0021639D"/>
    <w:rPr>
      <w:rFonts w:eastAsiaTheme="majorEastAsia"/>
    </w:rPr>
  </w:style>
  <w:style w:type="paragraph" w:styleId="TOCHeading">
    <w:name w:val="TOC Heading"/>
    <w:basedOn w:val="Heading2"/>
    <w:next w:val="H2TOCLine1-12-6"/>
    <w:uiPriority w:val="39"/>
    <w:unhideWhenUsed/>
    <w:qFormat/>
    <w:rsid w:val="0021639D"/>
    <w:pPr>
      <w:tabs>
        <w:tab w:val="right" w:pos="10080"/>
      </w:tabs>
      <w:spacing w:before="0"/>
      <w:outlineLvl w:val="9"/>
    </w:pPr>
    <w:rPr>
      <w:rFonts w:eastAsia="Times New Roman"/>
    </w:rPr>
  </w:style>
  <w:style w:type="paragraph" w:customStyle="1" w:styleId="DocumentSubtitle">
    <w:name w:val="Document Subtitle"/>
    <w:next w:val="Normal"/>
    <w:qFormat/>
    <w:rsid w:val="0021639D"/>
    <w:pPr>
      <w:outlineLvl w:val="0"/>
    </w:pPr>
    <w:rPr>
      <w:rFonts w:eastAsia="Perpetua" w:cs="Arial"/>
      <w:noProof/>
      <w:sz w:val="48"/>
      <w:szCs w:val="48"/>
    </w:rPr>
  </w:style>
  <w:style w:type="paragraph" w:customStyle="1" w:styleId="DocumentDate">
    <w:name w:val="Document Date"/>
    <w:basedOn w:val="HeadingFont"/>
    <w:qFormat/>
    <w:rsid w:val="0021639D"/>
    <w:pPr>
      <w:spacing w:before="360" w:after="480"/>
    </w:pPr>
    <w:rPr>
      <w:b/>
      <w:bCs/>
      <w:sz w:val="20"/>
      <w:szCs w:val="20"/>
    </w:rPr>
  </w:style>
  <w:style w:type="table" w:customStyle="1" w:styleId="TableStyle-InformationBox">
    <w:name w:val="_Table Style-Information Box"/>
    <w:basedOn w:val="TableNormal"/>
    <w:uiPriority w:val="99"/>
    <w:rsid w:val="0021639D"/>
    <w:pPr>
      <w:spacing w:line="240" w:lineRule="auto"/>
    </w:pPr>
    <w:tblPr>
      <w:tblBorders>
        <w:top w:val="single" w:sz="48" w:space="0" w:color="00507F" w:themeColor="accent1"/>
      </w:tblBorders>
      <w:tblCellMar>
        <w:left w:w="360" w:type="dxa"/>
        <w:bottom w:w="360" w:type="dxa"/>
        <w:right w:w="360" w:type="dxa"/>
      </w:tblCellMar>
    </w:tblPr>
    <w:tcPr>
      <w:shd w:val="clear" w:color="auto" w:fill="E3E8EE" w:themeFill="text2" w:themeFillTint="1A"/>
    </w:tcPr>
  </w:style>
  <w:style w:type="character" w:styleId="CommentReference">
    <w:name w:val="annotation reference"/>
    <w:basedOn w:val="DefaultParagraphFont"/>
    <w:uiPriority w:val="99"/>
    <w:unhideWhenUsed/>
    <w:rsid w:val="0021639D"/>
    <w:rPr>
      <w:sz w:val="16"/>
      <w:szCs w:val="16"/>
    </w:rPr>
  </w:style>
  <w:style w:type="paragraph" w:styleId="CommentText">
    <w:name w:val="annotation text"/>
    <w:link w:val="CommentTextChar"/>
    <w:uiPriority w:val="99"/>
    <w:unhideWhenUsed/>
    <w:rsid w:val="0021639D"/>
    <w:pPr>
      <w:spacing w:line="240" w:lineRule="auto"/>
    </w:pPr>
  </w:style>
  <w:style w:type="character" w:customStyle="1" w:styleId="CommentTextChar">
    <w:name w:val="Comment Text Char"/>
    <w:basedOn w:val="DefaultParagraphFont"/>
    <w:link w:val="CommentText"/>
    <w:uiPriority w:val="99"/>
    <w:rsid w:val="0021639D"/>
  </w:style>
  <w:style w:type="paragraph" w:styleId="CommentSubject">
    <w:name w:val="annotation subject"/>
    <w:basedOn w:val="CommentText"/>
    <w:next w:val="CommentText"/>
    <w:link w:val="CommentSubjectChar"/>
    <w:uiPriority w:val="99"/>
    <w:unhideWhenUsed/>
    <w:rsid w:val="0021639D"/>
    <w:rPr>
      <w:b/>
      <w:bCs/>
    </w:rPr>
  </w:style>
  <w:style w:type="character" w:customStyle="1" w:styleId="CommentSubjectChar">
    <w:name w:val="Comment Subject Char"/>
    <w:basedOn w:val="CommentTextChar"/>
    <w:link w:val="CommentSubject"/>
    <w:uiPriority w:val="99"/>
    <w:rsid w:val="0021639D"/>
    <w:rPr>
      <w:b/>
      <w:bCs/>
    </w:rPr>
  </w:style>
  <w:style w:type="table" w:customStyle="1" w:styleId="TableStyle-AIR2021">
    <w:name w:val="__Table Style-AIR 2021"/>
    <w:basedOn w:val="TableNormal"/>
    <w:uiPriority w:val="99"/>
    <w:rsid w:val="0021639D"/>
    <w:pPr>
      <w:spacing w:line="240" w:lineRule="auto"/>
    </w:pPr>
    <w:tblPr>
      <w:tblStyleRowBandSize w:val="1"/>
      <w:tblBorders>
        <w:bottom w:val="single" w:sz="6" w:space="0" w:color="00507F" w:themeColor="accent1"/>
        <w:insideH w:val="single" w:sz="8" w:space="0" w:color="D9D9D9"/>
        <w:insideV w:val="single" w:sz="8" w:space="0" w:color="D9D9D9"/>
      </w:tblBorders>
    </w:tblPr>
    <w:tblStylePr w:type="firstRow">
      <w:pPr>
        <w:jc w:val="center"/>
      </w:pPr>
      <w:rPr>
        <w:b w:val="0"/>
        <w:color w:val="FFFFFF" w:themeColor="background1"/>
      </w:rPr>
      <w:tblPr/>
      <w:tcPr>
        <w:tcBorders>
          <w:top w:val="single" w:sz="6" w:space="0" w:color="FFFFFF" w:themeColor="background1"/>
          <w:left w:val="nil"/>
          <w:bottom w:val="single" w:sz="24" w:space="0" w:color="009DD7" w:themeColor="accent2"/>
          <w:right w:val="nil"/>
          <w:insideH w:val="single" w:sz="6" w:space="0" w:color="FFFFFF" w:themeColor="background1"/>
          <w:insideV w:val="single" w:sz="6" w:space="0" w:color="FFFFFF" w:themeColor="background1"/>
          <w:tl2br w:val="nil"/>
          <w:tr2bl w:val="nil"/>
        </w:tcBorders>
        <w:shd w:val="clear" w:color="auto" w:fill="00507F" w:themeFill="accent1"/>
      </w:tcPr>
    </w:tblStylePr>
    <w:tblStylePr w:type="band2Horz">
      <w:tblPr/>
      <w:tcPr>
        <w:shd w:val="clear" w:color="auto" w:fill="F3FBFF"/>
      </w:tcPr>
    </w:tblStylePr>
  </w:style>
  <w:style w:type="paragraph" w:customStyle="1" w:styleId="LastPageHOCopyright">
    <w:name w:val="Last Page HO Copyright"/>
    <w:basedOn w:val="BodyText"/>
    <w:qFormat/>
    <w:rsid w:val="0021639D"/>
    <w:pPr>
      <w:shd w:val="clear" w:color="auto" w:fill="00507F" w:themeFill="accent1"/>
      <w:tabs>
        <w:tab w:val="right" w:pos="10080"/>
      </w:tabs>
      <w:spacing w:before="200" w:after="80" w:line="240" w:lineRule="auto"/>
    </w:pPr>
    <w:rPr>
      <w:rFonts w:asciiTheme="majorHAnsi" w:hAnsiTheme="majorHAnsi"/>
      <w:color w:val="D1EEFC" w:themeColor="background2"/>
      <w:kern w:val="24"/>
      <w:sz w:val="13"/>
      <w:szCs w:val="14"/>
    </w:rPr>
  </w:style>
  <w:style w:type="paragraph" w:customStyle="1" w:styleId="RptBackCopyright">
    <w:name w:val="Rpt Back Copyright"/>
    <w:qFormat/>
    <w:rsid w:val="0021639D"/>
    <w:pPr>
      <w:suppressAutoHyphens/>
      <w:spacing w:before="80" w:line="240" w:lineRule="auto"/>
    </w:pPr>
    <w:rPr>
      <w:rFonts w:asciiTheme="majorHAnsi" w:eastAsia="Calibri" w:hAnsiTheme="majorHAnsi" w:cs="Times New Roman"/>
      <w:sz w:val="13"/>
      <w:szCs w:val="13"/>
    </w:rPr>
  </w:style>
  <w:style w:type="paragraph" w:customStyle="1" w:styleId="LastPageHOTrademark">
    <w:name w:val="Last Page HO Trademark"/>
    <w:basedOn w:val="LastPageHOCopyright"/>
    <w:link w:val="LastPageHOTrademarkChar"/>
    <w:qFormat/>
    <w:rsid w:val="0021639D"/>
    <w:pPr>
      <w:suppressAutoHyphens w:val="0"/>
      <w:spacing w:before="0"/>
    </w:pPr>
    <w:rPr>
      <w:rFonts w:cstheme="minorBidi"/>
    </w:rPr>
  </w:style>
  <w:style w:type="paragraph" w:customStyle="1" w:styleId="RptBackTrademark">
    <w:name w:val="Rpt Back Trademark"/>
    <w:qFormat/>
    <w:rsid w:val="0021639D"/>
    <w:pPr>
      <w:suppressAutoHyphens/>
      <w:spacing w:before="80" w:line="240" w:lineRule="auto"/>
    </w:pPr>
    <w:rPr>
      <w:rFonts w:asciiTheme="majorHAnsi" w:eastAsia="Calibri" w:hAnsiTheme="majorHAnsi" w:cs="Times New Roman"/>
      <w:sz w:val="13"/>
      <w:szCs w:val="13"/>
    </w:rPr>
  </w:style>
  <w:style w:type="paragraph" w:customStyle="1" w:styleId="RptBackFileID">
    <w:name w:val="Rpt Back FileID"/>
    <w:qFormat/>
    <w:rsid w:val="0021639D"/>
    <w:pPr>
      <w:suppressAutoHyphens/>
      <w:spacing w:before="120" w:line="240" w:lineRule="auto"/>
      <w:jc w:val="right"/>
    </w:pPr>
    <w:rPr>
      <w:rFonts w:asciiTheme="majorHAnsi" w:eastAsia="Calibri" w:hAnsiTheme="majorHAnsi" w:cs="Times New Roman"/>
      <w:color w:val="000000" w:themeColor="text1"/>
      <w:spacing w:val="-4"/>
      <w:sz w:val="13"/>
      <w:szCs w:val="15"/>
    </w:rPr>
  </w:style>
  <w:style w:type="character" w:styleId="UnresolvedMention">
    <w:name w:val="Unresolved Mention"/>
    <w:basedOn w:val="DefaultParagraphFont"/>
    <w:uiPriority w:val="99"/>
    <w:unhideWhenUsed/>
    <w:rsid w:val="0021639D"/>
    <w:rPr>
      <w:color w:val="605E5C"/>
      <w:shd w:val="clear" w:color="auto" w:fill="E1DFDD"/>
    </w:rPr>
  </w:style>
  <w:style w:type="paragraph" w:customStyle="1" w:styleId="Heading1-SpaceAfterH1Table">
    <w:name w:val="Heading 1-Space After H1 Table"/>
    <w:basedOn w:val="Spacer-HeaderFooter"/>
    <w:next w:val="BodyTextPostHeading"/>
    <w:qFormat/>
    <w:rsid w:val="0021639D"/>
  </w:style>
  <w:style w:type="paragraph" w:customStyle="1" w:styleId="Heading1-ReportCover">
    <w:name w:val="Heading 1-Report Cover"/>
    <w:qFormat/>
    <w:rsid w:val="0021639D"/>
    <w:pPr>
      <w:spacing w:before="360" w:after="120"/>
      <w:outlineLvl w:val="0"/>
    </w:pPr>
    <w:rPr>
      <w:rFonts w:asciiTheme="majorHAnsi" w:eastAsia="Perpetua" w:hAnsiTheme="majorHAnsi" w:cstheme="majorHAnsi"/>
      <w:b/>
      <w:bCs/>
      <w:noProof/>
      <w:sz w:val="56"/>
      <w:szCs w:val="56"/>
    </w:rPr>
  </w:style>
  <w:style w:type="paragraph" w:customStyle="1" w:styleId="Heading1-NarrowHandout">
    <w:name w:val="Heading 1-NarrowHandout"/>
    <w:basedOn w:val="Heading1"/>
    <w:qFormat/>
    <w:rsid w:val="0021639D"/>
    <w:pPr>
      <w:outlineLvl w:val="9"/>
    </w:pPr>
  </w:style>
  <w:style w:type="paragraph" w:customStyle="1" w:styleId="Table10Basic">
    <w:name w:val="Table 10 Basic"/>
    <w:basedOn w:val="Table11Basic"/>
    <w:qFormat/>
    <w:rsid w:val="0021639D"/>
    <w:rPr>
      <w:sz w:val="20"/>
    </w:rPr>
  </w:style>
  <w:style w:type="paragraph" w:customStyle="1" w:styleId="Table10Centered">
    <w:name w:val="Table 10 Centered"/>
    <w:basedOn w:val="Table10Basic"/>
    <w:qFormat/>
    <w:rsid w:val="0021639D"/>
    <w:pPr>
      <w:jc w:val="center"/>
    </w:pPr>
  </w:style>
  <w:style w:type="paragraph" w:customStyle="1" w:styleId="Table10Bullet1">
    <w:name w:val="Table 10 Bullet 1"/>
    <w:basedOn w:val="Table10Basic"/>
    <w:rsid w:val="0021639D"/>
    <w:pPr>
      <w:numPr>
        <w:numId w:val="5"/>
      </w:numPr>
    </w:pPr>
  </w:style>
  <w:style w:type="paragraph" w:customStyle="1" w:styleId="Table10Bullet2">
    <w:name w:val="Table 10 Bullet 2"/>
    <w:basedOn w:val="Table10Basic"/>
    <w:rsid w:val="0021639D"/>
    <w:pPr>
      <w:numPr>
        <w:ilvl w:val="1"/>
        <w:numId w:val="5"/>
      </w:numPr>
    </w:pPr>
  </w:style>
  <w:style w:type="paragraph" w:customStyle="1" w:styleId="Table10Bullet3">
    <w:name w:val="Table 10 Bullet 3"/>
    <w:basedOn w:val="Table10Basic"/>
    <w:rsid w:val="0021639D"/>
    <w:pPr>
      <w:numPr>
        <w:ilvl w:val="2"/>
        <w:numId w:val="5"/>
      </w:numPr>
    </w:pPr>
  </w:style>
  <w:style w:type="paragraph" w:customStyle="1" w:styleId="Table10Numbering">
    <w:name w:val="Table 10 Numbering"/>
    <w:basedOn w:val="Table10Basic"/>
    <w:rsid w:val="0021639D"/>
    <w:pPr>
      <w:numPr>
        <w:numId w:val="20"/>
      </w:numPr>
    </w:pPr>
    <w:rPr>
      <w:color w:val="auto"/>
    </w:rPr>
  </w:style>
  <w:style w:type="paragraph" w:customStyle="1" w:styleId="Table10ColumnHeading">
    <w:name w:val="Table 10 Column Heading"/>
    <w:basedOn w:val="Table10Basic"/>
    <w:qFormat/>
    <w:rsid w:val="0021639D"/>
    <w:pPr>
      <w:jc w:val="center"/>
    </w:pPr>
    <w:rPr>
      <w:b/>
      <w:color w:val="FFFFFF" w:themeColor="background1"/>
    </w:rPr>
  </w:style>
  <w:style w:type="paragraph" w:customStyle="1" w:styleId="Table10RowHeading">
    <w:name w:val="Table 10 Row Heading"/>
    <w:basedOn w:val="Table10Basic"/>
    <w:qFormat/>
    <w:rsid w:val="0021639D"/>
    <w:rPr>
      <w:b/>
    </w:rPr>
  </w:style>
  <w:style w:type="paragraph" w:customStyle="1" w:styleId="ReportCoverFrontBottomleft">
    <w:name w:val="Report Cover Front Bottom left"/>
    <w:basedOn w:val="BodyText"/>
    <w:qFormat/>
    <w:rsid w:val="0021639D"/>
    <w:pPr>
      <w:spacing w:before="0" w:after="0"/>
      <w:ind w:left="20"/>
    </w:pPr>
    <w:rPr>
      <w:rFonts w:asciiTheme="majorHAnsi" w:hAnsiTheme="majorHAnsi" w:cstheme="majorHAnsi"/>
      <w:b/>
      <w:color w:val="FFFFFF" w:themeColor="background1"/>
      <w:sz w:val="20"/>
    </w:rPr>
  </w:style>
  <w:style w:type="paragraph" w:customStyle="1" w:styleId="BoxHeading">
    <w:name w:val="Box Heading"/>
    <w:basedOn w:val="BodyText"/>
    <w:next w:val="BoxText"/>
    <w:qFormat/>
    <w:rsid w:val="0021639D"/>
    <w:pPr>
      <w:spacing w:line="240" w:lineRule="auto"/>
    </w:pPr>
    <w:rPr>
      <w:b/>
    </w:rPr>
  </w:style>
  <w:style w:type="paragraph" w:customStyle="1" w:styleId="LastPgFileID">
    <w:name w:val="LastPg FileID"/>
    <w:link w:val="LastPgFileIDChar"/>
    <w:qFormat/>
    <w:rsid w:val="0021639D"/>
    <w:pPr>
      <w:shd w:val="clear" w:color="auto" w:fill="00507F" w:themeFill="accent1"/>
      <w:suppressAutoHyphens/>
      <w:spacing w:before="120" w:line="240" w:lineRule="auto"/>
      <w:jc w:val="right"/>
    </w:pPr>
    <w:rPr>
      <w:rFonts w:asciiTheme="majorHAnsi" w:eastAsia="Calibri" w:hAnsiTheme="majorHAnsi" w:cs="Times New Roman"/>
      <w:color w:val="E8F6FD"/>
      <w:spacing w:val="-4"/>
      <w:sz w:val="12"/>
      <w:szCs w:val="15"/>
    </w:rPr>
  </w:style>
  <w:style w:type="numbering" w:customStyle="1" w:styleId="ListStyle-InfoBoxBullets">
    <w:name w:val="_List Style-Info Box Bullets"/>
    <w:uiPriority w:val="99"/>
    <w:rsid w:val="0021639D"/>
    <w:pPr>
      <w:numPr>
        <w:numId w:val="10"/>
      </w:numPr>
    </w:pPr>
  </w:style>
  <w:style w:type="paragraph" w:customStyle="1" w:styleId="BoxBullets">
    <w:name w:val="Box Bullets"/>
    <w:basedOn w:val="BoxText"/>
    <w:rsid w:val="0021639D"/>
    <w:pPr>
      <w:tabs>
        <w:tab w:val="num" w:pos="360"/>
      </w:tabs>
    </w:pPr>
    <w:rPr>
      <w:rFonts w:eastAsiaTheme="minorHAnsi" w:cstheme="minorBidi"/>
      <w:color w:val="auto"/>
    </w:rPr>
  </w:style>
  <w:style w:type="paragraph" w:customStyle="1" w:styleId="BoxText">
    <w:name w:val="Box Text"/>
    <w:basedOn w:val="BodyText"/>
    <w:qFormat/>
    <w:rsid w:val="0021639D"/>
    <w:pPr>
      <w:spacing w:before="60" w:after="60" w:line="240" w:lineRule="auto"/>
    </w:pPr>
    <w:rPr>
      <w:rFonts w:asciiTheme="majorHAnsi" w:hAnsiTheme="majorHAnsi"/>
      <w:szCs w:val="22"/>
    </w:rPr>
  </w:style>
  <w:style w:type="paragraph" w:customStyle="1" w:styleId="InformationBoxHeading">
    <w:name w:val="Information Box Heading"/>
    <w:basedOn w:val="BodyText"/>
    <w:next w:val="Normal"/>
    <w:qFormat/>
    <w:rsid w:val="0021639D"/>
    <w:pPr>
      <w:spacing w:before="180" w:line="240" w:lineRule="auto"/>
    </w:pPr>
    <w:rPr>
      <w:rFonts w:ascii="Arial Narrow" w:hAnsi="Arial Narrow"/>
      <w:b/>
      <w:bCs/>
      <w:caps/>
      <w:color w:val="00507F" w:themeColor="accent1"/>
    </w:rPr>
  </w:style>
  <w:style w:type="paragraph" w:customStyle="1" w:styleId="Cover-BottomleftAIRText">
    <w:name w:val="Cover-Bottom left AIR Text"/>
    <w:qFormat/>
    <w:rsid w:val="0021639D"/>
    <w:pPr>
      <w:suppressAutoHyphens/>
    </w:pPr>
    <w:rPr>
      <w:rFonts w:asciiTheme="majorHAnsi" w:eastAsia="Calibri" w:hAnsiTheme="majorHAnsi" w:cs="Times New Roman"/>
      <w:b/>
      <w:bCs/>
      <w:i/>
      <w:sz w:val="20"/>
      <w:szCs w:val="28"/>
    </w:rPr>
  </w:style>
  <w:style w:type="paragraph" w:customStyle="1" w:styleId="TOC">
    <w:name w:val="TOC"/>
    <w:basedOn w:val="Heading2"/>
    <w:rsid w:val="0021639D"/>
  </w:style>
  <w:style w:type="paragraph" w:customStyle="1" w:styleId="Spacer-TitlePageTable">
    <w:name w:val="Spacer-Title Page Table"/>
    <w:basedOn w:val="NoSpacing"/>
    <w:qFormat/>
    <w:rsid w:val="0021639D"/>
    <w:rPr>
      <w:sz w:val="12"/>
      <w:szCs w:val="12"/>
    </w:rPr>
  </w:style>
  <w:style w:type="character" w:customStyle="1" w:styleId="ReferenceItalics">
    <w:name w:val="Reference Italics"/>
    <w:basedOn w:val="DefaultParagraphFont"/>
    <w:qFormat/>
    <w:rsid w:val="0021639D"/>
    <w:rPr>
      <w:i/>
    </w:rPr>
  </w:style>
  <w:style w:type="paragraph" w:customStyle="1" w:styleId="PSidebarHeading">
    <w:name w:val="P.SidebarHeading"/>
    <w:next w:val="Normal"/>
    <w:qFormat/>
    <w:rsid w:val="0021639D"/>
    <w:pPr>
      <w:spacing w:line="240" w:lineRule="auto"/>
      <w:ind w:left="216" w:right="216"/>
      <w:outlineLvl w:val="2"/>
    </w:pPr>
    <w:rPr>
      <w:rFonts w:asciiTheme="majorHAnsi" w:eastAsia="Calibri" w:hAnsiTheme="majorHAnsi" w:cstheme="majorHAnsi"/>
      <w:b/>
      <w:bCs/>
      <w:color w:val="010000"/>
      <w:szCs w:val="28"/>
    </w:rPr>
  </w:style>
  <w:style w:type="paragraph" w:customStyle="1" w:styleId="AboutAIRText">
    <w:name w:val="About AIR Text"/>
    <w:basedOn w:val="AboutAIRHeading"/>
    <w:qFormat/>
    <w:rsid w:val="0021639D"/>
    <w:pPr>
      <w:spacing w:before="120" w:line="300" w:lineRule="auto"/>
      <w:ind w:left="2707"/>
      <w:jc w:val="both"/>
    </w:pPr>
    <w:rPr>
      <w:rFonts w:asciiTheme="minorHAnsi" w:hAnsiTheme="minorHAnsi"/>
      <w:b w:val="0"/>
      <w:sz w:val="21"/>
      <w:szCs w:val="21"/>
    </w:rPr>
  </w:style>
  <w:style w:type="paragraph" w:customStyle="1" w:styleId="AboutAIRHeading">
    <w:name w:val="About AIR Heading"/>
    <w:qFormat/>
    <w:rsid w:val="0021639D"/>
    <w:pPr>
      <w:spacing w:before="320"/>
      <w:ind w:left="2700"/>
    </w:pPr>
    <w:rPr>
      <w:rFonts w:asciiTheme="majorHAnsi" w:hAnsiTheme="majorHAnsi" w:cstheme="majorHAnsi"/>
      <w:b/>
      <w:bCs/>
    </w:rPr>
  </w:style>
  <w:style w:type="paragraph" w:customStyle="1" w:styleId="PSidebarText">
    <w:name w:val="P.Sidebar Text"/>
    <w:qFormat/>
    <w:rsid w:val="0021639D"/>
    <w:pPr>
      <w:spacing w:before="100" w:after="100" w:line="240" w:lineRule="auto"/>
      <w:ind w:left="216" w:right="216"/>
    </w:pPr>
    <w:rPr>
      <w:rFonts w:asciiTheme="majorHAnsi" w:eastAsia="Calibri" w:hAnsiTheme="majorHAnsi" w:cstheme="majorHAnsi"/>
      <w:color w:val="000000"/>
      <w:szCs w:val="22"/>
    </w:rPr>
  </w:style>
  <w:style w:type="paragraph" w:customStyle="1" w:styleId="InformationBoxText">
    <w:name w:val="Information Box Text"/>
    <w:basedOn w:val="BodyText"/>
    <w:qFormat/>
    <w:rsid w:val="0021639D"/>
    <w:pPr>
      <w:spacing w:before="180" w:after="0" w:line="300" w:lineRule="auto"/>
      <w:ind w:right="360"/>
    </w:pPr>
    <w:rPr>
      <w:rFonts w:ascii="Arial Narrow" w:hAnsi="Arial Narrow"/>
      <w:color w:val="00507F" w:themeColor="accent1"/>
    </w:rPr>
  </w:style>
  <w:style w:type="paragraph" w:customStyle="1" w:styleId="InfoBoxBullets">
    <w:name w:val="Info Box Bullets"/>
    <w:rsid w:val="0021639D"/>
    <w:pPr>
      <w:ind w:left="360" w:hanging="360"/>
    </w:pPr>
    <w:rPr>
      <w:rFonts w:ascii="Arial Narrow" w:hAnsi="Arial Narrow"/>
      <w:color w:val="00507F" w:themeColor="accent1"/>
    </w:rPr>
  </w:style>
  <w:style w:type="character" w:customStyle="1" w:styleId="LastPgFileIDChar">
    <w:name w:val="LastPg FileID Char"/>
    <w:basedOn w:val="DefaultParagraphFont"/>
    <w:link w:val="LastPgFileID"/>
    <w:rsid w:val="0021639D"/>
    <w:rPr>
      <w:rFonts w:asciiTheme="majorHAnsi" w:eastAsia="Calibri" w:hAnsiTheme="majorHAnsi" w:cs="Times New Roman"/>
      <w:color w:val="E8F6FD"/>
      <w:spacing w:val="-4"/>
      <w:sz w:val="12"/>
      <w:szCs w:val="15"/>
      <w:shd w:val="clear" w:color="auto" w:fill="00507F" w:themeFill="accent1"/>
    </w:rPr>
  </w:style>
  <w:style w:type="table" w:customStyle="1" w:styleId="TableStyle-Agenda">
    <w:name w:val="_Table Style-Agenda"/>
    <w:basedOn w:val="TableNormal"/>
    <w:uiPriority w:val="99"/>
    <w:rsid w:val="0021639D"/>
    <w:tblPr/>
    <w:tblStylePr w:type="firstRow">
      <w:pPr>
        <w:wordWrap/>
        <w:spacing w:beforeLines="0" w:before="0" w:beforeAutospacing="0" w:afterLines="0" w:after="0" w:afterAutospacing="0" w:line="276" w:lineRule="auto"/>
        <w:jc w:val="center"/>
      </w:pPr>
      <w:rPr>
        <w:b w:val="0"/>
        <w:color w:val="FFFFFF" w:themeColor="background1"/>
      </w:rPr>
      <w:tblPr/>
      <w:tcPr>
        <w:tcBorders>
          <w:top w:val="single" w:sz="6" w:space="0" w:color="FFFFFF" w:themeColor="background1"/>
          <w:left w:val="single" w:sz="6" w:space="0" w:color="00507F" w:themeColor="accent1"/>
          <w:bottom w:val="single" w:sz="6" w:space="0" w:color="FFFFFF" w:themeColor="background1"/>
          <w:right w:val="single" w:sz="6" w:space="0" w:color="00507F" w:themeColor="accent1"/>
          <w:insideH w:val="single" w:sz="6" w:space="0" w:color="auto"/>
          <w:insideV w:val="single" w:sz="6" w:space="0" w:color="FFFFFF" w:themeColor="background1"/>
          <w:tl2br w:val="nil"/>
          <w:tr2bl w:val="nil"/>
        </w:tcBorders>
        <w:shd w:val="clear" w:color="auto" w:fill="00507F" w:themeFill="accent1"/>
        <w:vAlign w:val="bottom"/>
      </w:tcPr>
    </w:tblStylePr>
  </w:style>
  <w:style w:type="table" w:customStyle="1" w:styleId="TableStyle-ProposalBox">
    <w:name w:val="_Table Style-Proposal Box"/>
    <w:basedOn w:val="TableNormal"/>
    <w:uiPriority w:val="99"/>
    <w:rsid w:val="0021639D"/>
    <w:pPr>
      <w:spacing w:line="240" w:lineRule="auto"/>
    </w:pPr>
    <w:tblPr>
      <w:tblBorders>
        <w:top w:val="single" w:sz="48" w:space="0" w:color="00507F" w:themeColor="accent1"/>
      </w:tblBorders>
      <w:tblCellMar>
        <w:left w:w="360" w:type="dxa"/>
        <w:bottom w:w="360" w:type="dxa"/>
        <w:right w:w="360" w:type="dxa"/>
      </w:tblCellMar>
    </w:tblPr>
    <w:tcPr>
      <w:shd w:val="clear" w:color="auto" w:fill="E3E8EE" w:themeFill="text2" w:themeFillTint="1A"/>
    </w:tcPr>
  </w:style>
  <w:style w:type="paragraph" w:customStyle="1" w:styleId="Callout-Source">
    <w:name w:val="Callout-Source"/>
    <w:basedOn w:val="Callout-InlineText"/>
    <w:next w:val="Normal"/>
    <w:qFormat/>
    <w:rsid w:val="0021639D"/>
    <w:pPr>
      <w:numPr>
        <w:numId w:val="14"/>
      </w:numPr>
      <w:tabs>
        <w:tab w:val="num" w:pos="360"/>
      </w:tabs>
      <w:spacing w:before="160" w:after="360" w:line="240" w:lineRule="auto"/>
      <w:jc w:val="right"/>
    </w:pPr>
    <w:rPr>
      <w:i/>
      <w:iCs w:val="0"/>
    </w:rPr>
  </w:style>
  <w:style w:type="numbering" w:customStyle="1" w:styleId="Callout-Inline">
    <w:name w:val="Callout-Inline"/>
    <w:uiPriority w:val="99"/>
    <w:rsid w:val="0021639D"/>
    <w:pPr>
      <w:numPr>
        <w:numId w:val="14"/>
      </w:numPr>
    </w:pPr>
  </w:style>
  <w:style w:type="character" w:customStyle="1" w:styleId="AIRORGURL">
    <w:name w:val="AIR.ORG URL"/>
    <w:uiPriority w:val="1"/>
    <w:qFormat/>
    <w:rsid w:val="0021639D"/>
    <w:rPr>
      <w:b/>
      <w:color w:val="00507F" w:themeColor="accent1"/>
    </w:rPr>
  </w:style>
  <w:style w:type="character" w:customStyle="1" w:styleId="Spacer-HeaderFooterChar">
    <w:name w:val="Spacer-HeaderFooter Char"/>
    <w:basedOn w:val="DefaultParagraphFont"/>
    <w:link w:val="Spacer-HeaderFooter"/>
    <w:rsid w:val="0021639D"/>
    <w:rPr>
      <w:sz w:val="2"/>
      <w:szCs w:val="2"/>
    </w:rPr>
  </w:style>
  <w:style w:type="paragraph" w:customStyle="1" w:styleId="ResPublications">
    <w:name w:val="Res Publications"/>
    <w:link w:val="ResPublicationsChar"/>
    <w:uiPriority w:val="16"/>
    <w:rsid w:val="0021639D"/>
    <w:pPr>
      <w:spacing w:after="160" w:line="240" w:lineRule="auto"/>
      <w:ind w:left="720" w:hanging="720"/>
    </w:pPr>
    <w:rPr>
      <w:rFonts w:eastAsia="Times New Roman" w:cs="Times New Roman"/>
      <w:szCs w:val="20"/>
    </w:rPr>
  </w:style>
  <w:style w:type="character" w:customStyle="1" w:styleId="ResPublicationsChar">
    <w:name w:val="Res Publications Char"/>
    <w:basedOn w:val="DefaultParagraphFont"/>
    <w:link w:val="ResPublications"/>
    <w:uiPriority w:val="16"/>
    <w:rsid w:val="0021639D"/>
    <w:rPr>
      <w:rFonts w:eastAsia="Times New Roman" w:cs="Times New Roman"/>
      <w:szCs w:val="20"/>
    </w:rPr>
  </w:style>
  <w:style w:type="numbering" w:customStyle="1" w:styleId="ListStyle-BoxBullets">
    <w:name w:val="_List Style-Box Bullets"/>
    <w:uiPriority w:val="99"/>
    <w:rsid w:val="0021639D"/>
    <w:pPr>
      <w:numPr>
        <w:numId w:val="9"/>
      </w:numPr>
    </w:pPr>
  </w:style>
  <w:style w:type="table" w:customStyle="1" w:styleId="TableStyle-HandoutTitle">
    <w:name w:val="_Table Style-Handout Title"/>
    <w:basedOn w:val="TableNormal"/>
    <w:uiPriority w:val="99"/>
    <w:rsid w:val="0021639D"/>
    <w:pPr>
      <w:spacing w:line="240" w:lineRule="auto"/>
    </w:pPr>
    <w:rPr>
      <w:color w:val="FFFFFF" w:themeColor="background1"/>
    </w:rPr>
    <w:tblPr>
      <w:tblCellMar>
        <w:left w:w="0" w:type="dxa"/>
        <w:right w:w="0" w:type="dxa"/>
      </w:tblCellMar>
    </w:tblPr>
    <w:tcPr>
      <w:vAlign w:val="bottom"/>
    </w:tcPr>
  </w:style>
  <w:style w:type="paragraph" w:customStyle="1" w:styleId="AIRInternalGroupName">
    <w:name w:val="AIR Internal Group Name"/>
    <w:basedOn w:val="BodyText"/>
    <w:qFormat/>
    <w:rsid w:val="0021639D"/>
    <w:pPr>
      <w:spacing w:after="240" w:line="240" w:lineRule="auto"/>
      <w:ind w:left="1080" w:right="1080"/>
    </w:pPr>
    <w:rPr>
      <w:b/>
      <w:bCs/>
      <w:color w:val="00507F" w:themeColor="accent1"/>
    </w:rPr>
  </w:style>
  <w:style w:type="paragraph" w:customStyle="1" w:styleId="RptBackAddressAIRHQ">
    <w:name w:val="Rpt Back Address AIR HQ"/>
    <w:basedOn w:val="RptBackAboutAIRHeading"/>
    <w:qFormat/>
    <w:rsid w:val="0021639D"/>
    <w:pPr>
      <w:spacing w:line="240" w:lineRule="auto"/>
    </w:pPr>
    <w:rPr>
      <w:sz w:val="22"/>
      <w:szCs w:val="22"/>
    </w:rPr>
  </w:style>
  <w:style w:type="paragraph" w:customStyle="1" w:styleId="LastPageHOAIRORG">
    <w:name w:val="Last Page HO AIR.ORG"/>
    <w:next w:val="Normal"/>
    <w:qFormat/>
    <w:rsid w:val="0021639D"/>
    <w:pPr>
      <w:tabs>
        <w:tab w:val="right" w:pos="9696"/>
      </w:tabs>
      <w:spacing w:after="120" w:line="240" w:lineRule="auto"/>
      <w:ind w:right="360"/>
    </w:pPr>
    <w:rPr>
      <w:rFonts w:ascii="Calibri" w:eastAsia="Calibri" w:cstheme="minorHAnsi"/>
      <w:color w:val="FFFFFF" w:themeColor="background1"/>
      <w:sz w:val="20"/>
      <w:szCs w:val="20"/>
    </w:rPr>
  </w:style>
  <w:style w:type="character" w:customStyle="1" w:styleId="LastPageHOTrademarkChar">
    <w:name w:val="Last Page HO Trademark Char"/>
    <w:basedOn w:val="DefaultParagraphFont"/>
    <w:link w:val="LastPageHOTrademark"/>
    <w:rsid w:val="0021639D"/>
    <w:rPr>
      <w:rFonts w:asciiTheme="majorHAnsi" w:eastAsia="Calibri" w:hAnsiTheme="majorHAnsi"/>
      <w:color w:val="D1EEFC" w:themeColor="background2"/>
      <w:kern w:val="24"/>
      <w:sz w:val="13"/>
      <w:szCs w:val="14"/>
      <w:shd w:val="clear" w:color="auto" w:fill="00507F" w:themeFill="accent1"/>
    </w:rPr>
  </w:style>
  <w:style w:type="paragraph" w:customStyle="1" w:styleId="RptBackAIRAddress">
    <w:name w:val="Rpt Back AIR Address"/>
    <w:basedOn w:val="RptBackAboutAIRText"/>
    <w:qFormat/>
    <w:rsid w:val="0021639D"/>
    <w:pPr>
      <w:spacing w:before="0" w:line="240" w:lineRule="auto"/>
      <w:jc w:val="left"/>
    </w:pPr>
    <w:rPr>
      <w:sz w:val="20"/>
      <w:szCs w:val="20"/>
    </w:rPr>
  </w:style>
  <w:style w:type="paragraph" w:customStyle="1" w:styleId="PSidebarHeadingWhite">
    <w:name w:val="P.Sidebar Heading White"/>
    <w:basedOn w:val="PSidebarHeading"/>
    <w:qFormat/>
    <w:rsid w:val="0021639D"/>
    <w:pPr>
      <w:spacing w:before="100" w:after="100"/>
    </w:pPr>
    <w:rPr>
      <w:color w:val="FFFFFF"/>
    </w:rPr>
  </w:style>
  <w:style w:type="paragraph" w:customStyle="1" w:styleId="Header-1stPgNarrow">
    <w:name w:val="Header-1st Pg Narrow"/>
    <w:qFormat/>
    <w:rsid w:val="0021639D"/>
    <w:pPr>
      <w:spacing w:after="360" w:line="240" w:lineRule="auto"/>
      <w:ind w:left="-1080" w:right="-1080"/>
    </w:pPr>
  </w:style>
  <w:style w:type="paragraph" w:customStyle="1" w:styleId="H1ReportLine1-18-18">
    <w:name w:val="H1 Report Line 1&quot;-18-18"/>
    <w:next w:val="DocumentAuthor"/>
    <w:qFormat/>
    <w:rsid w:val="0021639D"/>
    <w:pPr>
      <w:framePr w:w="1440" w:wrap="notBeside" w:vAnchor="text" w:hAnchor="text" w:y="1"/>
      <w:pBdr>
        <w:top w:val="single" w:sz="36" w:space="1" w:color="009DD7" w:themeColor="accent2"/>
      </w:pBdr>
      <w:tabs>
        <w:tab w:val="center" w:pos="720"/>
      </w:tabs>
      <w:spacing w:before="240" w:after="360" w:line="240" w:lineRule="auto"/>
    </w:pPr>
    <w:rPr>
      <w:rFonts w:eastAsia="Calibri" w:cstheme="minorHAnsi"/>
      <w:bCs/>
    </w:rPr>
  </w:style>
  <w:style w:type="paragraph" w:customStyle="1" w:styleId="Heading2studio">
    <w:name w:val="Heading 2 studio"/>
    <w:next w:val="Normal"/>
    <w:qFormat/>
    <w:rsid w:val="0021639D"/>
    <w:pPr>
      <w:spacing w:before="360" w:line="240" w:lineRule="auto"/>
      <w:outlineLvl w:val="1"/>
    </w:pPr>
    <w:rPr>
      <w:rFonts w:asciiTheme="majorHAnsi" w:eastAsiaTheme="majorEastAsia" w:hAnsiTheme="majorHAnsi" w:cstheme="majorBidi"/>
      <w:b/>
      <w:color w:val="00507F" w:themeColor="accent1"/>
      <w:sz w:val="32"/>
      <w:szCs w:val="32"/>
    </w:rPr>
  </w:style>
  <w:style w:type="paragraph" w:customStyle="1" w:styleId="Heading2HO">
    <w:name w:val="Heading 2 HO"/>
    <w:next w:val="Normal"/>
    <w:qFormat/>
    <w:rsid w:val="0021639D"/>
    <w:pPr>
      <w:spacing w:before="360" w:line="240" w:lineRule="auto"/>
      <w:outlineLvl w:val="1"/>
    </w:pPr>
    <w:rPr>
      <w:rFonts w:asciiTheme="majorHAnsi" w:eastAsiaTheme="majorEastAsia" w:hAnsiTheme="majorHAnsi" w:cstheme="majorBidi"/>
      <w:b/>
      <w:noProof/>
      <w:color w:val="00507F" w:themeColor="accent1"/>
      <w:sz w:val="32"/>
      <w:szCs w:val="32"/>
    </w:rPr>
  </w:style>
  <w:style w:type="paragraph" w:customStyle="1" w:styleId="RptBackAboutAIRText">
    <w:name w:val="Rpt Back About AIR Text"/>
    <w:basedOn w:val="RptBackAboutAIRHeading"/>
    <w:qFormat/>
    <w:rsid w:val="0021639D"/>
    <w:pPr>
      <w:spacing w:before="120" w:line="300" w:lineRule="auto"/>
      <w:jc w:val="both"/>
    </w:pPr>
    <w:rPr>
      <w:rFonts w:asciiTheme="minorHAnsi" w:hAnsiTheme="minorHAnsi"/>
      <w:b w:val="0"/>
      <w:sz w:val="21"/>
      <w:szCs w:val="21"/>
    </w:rPr>
  </w:style>
  <w:style w:type="paragraph" w:customStyle="1" w:styleId="RptBackAboutAIRHeading">
    <w:name w:val="Rpt Back About AIR Heading"/>
    <w:qFormat/>
    <w:rsid w:val="0021639D"/>
    <w:pPr>
      <w:ind w:left="360"/>
    </w:pPr>
    <w:rPr>
      <w:rFonts w:asciiTheme="majorHAnsi" w:hAnsiTheme="majorHAnsi" w:cstheme="majorHAnsi"/>
      <w:b/>
      <w:bCs/>
    </w:rPr>
  </w:style>
  <w:style w:type="paragraph" w:customStyle="1" w:styleId="AppxTitle">
    <w:name w:val="Appx Title"/>
    <w:basedOn w:val="Heading2"/>
    <w:next w:val="Normal"/>
    <w:qFormat/>
    <w:rsid w:val="0021639D"/>
    <w:pPr>
      <w:numPr>
        <w:numId w:val="12"/>
      </w:numPr>
      <w:spacing w:before="0" w:after="480" w:line="276" w:lineRule="auto"/>
    </w:pPr>
    <w:rPr>
      <w:sz w:val="44"/>
      <w:szCs w:val="24"/>
    </w:rPr>
  </w:style>
  <w:style w:type="numbering" w:customStyle="1" w:styleId="AppxCaptions">
    <w:name w:val="Appx Captions"/>
    <w:uiPriority w:val="99"/>
    <w:rsid w:val="0021639D"/>
    <w:pPr>
      <w:numPr>
        <w:numId w:val="11"/>
      </w:numPr>
    </w:pPr>
  </w:style>
  <w:style w:type="paragraph" w:customStyle="1" w:styleId="AppxExhibitTitle">
    <w:name w:val="Appx Exhibit Title"/>
    <w:basedOn w:val="ExhibitTitle"/>
    <w:qFormat/>
    <w:rsid w:val="0021639D"/>
    <w:pPr>
      <w:numPr>
        <w:ilvl w:val="1"/>
        <w:numId w:val="12"/>
      </w:numPr>
    </w:pPr>
    <w:rPr>
      <w:b w:val="0"/>
    </w:rPr>
  </w:style>
  <w:style w:type="character" w:customStyle="1" w:styleId="RptBackAIRORGURL">
    <w:name w:val="Rpt Back AIR.ORG URL"/>
    <w:uiPriority w:val="1"/>
    <w:qFormat/>
    <w:rsid w:val="0021639D"/>
    <w:rPr>
      <w:b/>
      <w:color w:val="00507F" w:themeColor="accent1"/>
    </w:rPr>
  </w:style>
  <w:style w:type="paragraph" w:customStyle="1" w:styleId="RptBackAIRLogo">
    <w:name w:val="Rpt Back AIR Logo"/>
    <w:qFormat/>
    <w:rsid w:val="0021639D"/>
  </w:style>
  <w:style w:type="paragraph" w:customStyle="1" w:styleId="H2Line075-12-6">
    <w:name w:val="H2 Line 0.75&quot;-12-6"/>
    <w:next w:val="BodyTextPostHeading"/>
    <w:qFormat/>
    <w:rsid w:val="0021639D"/>
    <w:pPr>
      <w:keepNext/>
      <w:framePr w:w="1080" w:wrap="notBeside" w:vAnchor="text" w:hAnchor="text" w:y="1"/>
      <w:pBdr>
        <w:top w:val="single" w:sz="36" w:space="0" w:color="009DD7" w:themeColor="accent2"/>
        <w:left w:val="single" w:sz="6" w:space="0" w:color="FFFFFF" w:themeColor="background1"/>
        <w:bottom w:val="single" w:sz="36" w:space="0" w:color="FFFFFF" w:themeColor="background1"/>
        <w:right w:val="single" w:sz="6" w:space="0" w:color="FFFFFF" w:themeColor="background1"/>
      </w:pBdr>
      <w:spacing w:before="240" w:after="120" w:line="240" w:lineRule="auto"/>
    </w:pPr>
    <w:rPr>
      <w:rFonts w:eastAsiaTheme="minorEastAsia"/>
      <w:color w:val="auto"/>
      <w:sz w:val="2"/>
      <w:szCs w:val="2"/>
      <w:lang w:eastAsia="zh-CN"/>
    </w:rPr>
  </w:style>
  <w:style w:type="paragraph" w:customStyle="1" w:styleId="H2TOCLine1-12-6">
    <w:name w:val="H2 TOC Line 1&quot;-12-6"/>
    <w:basedOn w:val="H2Line075-12-6"/>
    <w:next w:val="TOC1"/>
    <w:qFormat/>
    <w:rsid w:val="0021639D"/>
    <w:pPr>
      <w:framePr w:w="1440" w:wrap="notBeside"/>
    </w:pPr>
  </w:style>
  <w:style w:type="paragraph" w:customStyle="1" w:styleId="Heading2Report">
    <w:name w:val="Heading 2 Report"/>
    <w:basedOn w:val="Heading2"/>
    <w:next w:val="H2Line075-12-6"/>
    <w:qFormat/>
    <w:rsid w:val="0021639D"/>
  </w:style>
  <w:style w:type="paragraph" w:customStyle="1" w:styleId="Heading2Proposal">
    <w:name w:val="Heading 2 Proposal"/>
    <w:next w:val="H2Line075-12-6"/>
    <w:qFormat/>
    <w:rsid w:val="0021639D"/>
    <w:pPr>
      <w:spacing w:before="240" w:after="120"/>
    </w:pPr>
    <w:rPr>
      <w:rFonts w:asciiTheme="majorHAnsi" w:eastAsiaTheme="majorEastAsia" w:hAnsiTheme="majorHAnsi" w:cstheme="majorBidi"/>
      <w:b/>
      <w:color w:val="00507F" w:themeColor="accent1"/>
      <w:sz w:val="32"/>
      <w:szCs w:val="32"/>
    </w:rPr>
  </w:style>
  <w:style w:type="paragraph" w:customStyle="1" w:styleId="Callout-InlineSource">
    <w:name w:val="Callout-Inline Source"/>
    <w:basedOn w:val="Callout-InlineText"/>
    <w:next w:val="Normal"/>
    <w:qFormat/>
    <w:rsid w:val="0021639D"/>
    <w:pPr>
      <w:numPr>
        <w:numId w:val="15"/>
      </w:numPr>
      <w:tabs>
        <w:tab w:val="num" w:pos="360"/>
      </w:tabs>
      <w:spacing w:before="160" w:after="360" w:line="240" w:lineRule="auto"/>
      <w:jc w:val="right"/>
    </w:pPr>
    <w:rPr>
      <w:i/>
      <w:iCs w:val="0"/>
    </w:rPr>
  </w:style>
  <w:style w:type="paragraph" w:customStyle="1" w:styleId="FirstPageHeaderBanner">
    <w:name w:val="First Page Header Banner"/>
    <w:qFormat/>
    <w:rsid w:val="0021639D"/>
    <w:pPr>
      <w:widowControl w:val="0"/>
      <w:spacing w:after="2520" w:line="240" w:lineRule="auto"/>
      <w:ind w:left="-1080" w:right="-1080"/>
    </w:pPr>
    <w:rPr>
      <w:sz w:val="20"/>
      <w:szCs w:val="2"/>
    </w:rPr>
  </w:style>
  <w:style w:type="paragraph" w:customStyle="1" w:styleId="Heading1-Handout">
    <w:name w:val="Heading 1-Handout"/>
    <w:qFormat/>
    <w:rsid w:val="0021639D"/>
    <w:rPr>
      <w:rFonts w:asciiTheme="majorHAnsi" w:eastAsia="Perpetua" w:hAnsiTheme="majorHAnsi" w:cstheme="majorHAnsi"/>
      <w:b/>
      <w:bCs/>
      <w:color w:val="FFFFFF" w:themeColor="background1"/>
      <w:sz w:val="56"/>
      <w:szCs w:val="56"/>
    </w:rPr>
  </w:style>
  <w:style w:type="paragraph" w:customStyle="1" w:styleId="Heading1-HandoutSpaceAfterH1Table">
    <w:name w:val="Heading 1-Handout Space After H1 Table"/>
    <w:basedOn w:val="Spacer-HeaderFooter"/>
    <w:next w:val="BodyTextPostHeading"/>
    <w:qFormat/>
    <w:rsid w:val="0021639D"/>
  </w:style>
  <w:style w:type="paragraph" w:customStyle="1" w:styleId="Heading2BorderAfter-Landscape">
    <w:name w:val="Heading 2 Border After-Landscape"/>
    <w:next w:val="Normal"/>
    <w:qFormat/>
    <w:rsid w:val="0021639D"/>
    <w:pPr>
      <w:keepNext/>
      <w:pBdr>
        <w:top w:val="single" w:sz="36" w:space="0" w:color="009DD7" w:themeColor="accent2"/>
      </w:pBdr>
      <w:spacing w:before="180"/>
      <w:ind w:right="12600"/>
    </w:pPr>
    <w:rPr>
      <w:rFonts w:eastAsia="Calibri" w:cs="Times New Roman"/>
      <w:sz w:val="12"/>
      <w:szCs w:val="12"/>
    </w:rPr>
  </w:style>
  <w:style w:type="paragraph" w:customStyle="1" w:styleId="Heading2BorderAfter-LandscapeHO">
    <w:name w:val="Heading 2 Border After-Landscape HO"/>
    <w:next w:val="Normal"/>
    <w:qFormat/>
    <w:rsid w:val="0021639D"/>
    <w:pPr>
      <w:keepNext/>
      <w:pBdr>
        <w:top w:val="single" w:sz="36" w:space="0" w:color="009DD7" w:themeColor="accent2"/>
      </w:pBdr>
      <w:spacing w:before="180"/>
      <w:ind w:right="12780"/>
    </w:pPr>
    <w:rPr>
      <w:rFonts w:eastAsia="Calibri" w:cs="Times New Roman"/>
      <w:sz w:val="12"/>
      <w:szCs w:val="12"/>
    </w:rPr>
  </w:style>
  <w:style w:type="paragraph" w:customStyle="1" w:styleId="Heading2BorderAfter-LandscapeRpt">
    <w:name w:val="Heading 2 Border After-Landscape Rpt"/>
    <w:basedOn w:val="Heading2BorderAfter-LandscapeHO"/>
    <w:qFormat/>
    <w:rsid w:val="0021639D"/>
    <w:pPr>
      <w:ind w:right="11880"/>
    </w:pPr>
  </w:style>
  <w:style w:type="paragraph" w:customStyle="1" w:styleId="Heading2BorderAfter-PortraitHO">
    <w:name w:val="Heading 2 Border After-Portrait HO"/>
    <w:next w:val="Normal"/>
    <w:qFormat/>
    <w:rsid w:val="0021639D"/>
    <w:pPr>
      <w:keepNext/>
      <w:pBdr>
        <w:top w:val="single" w:sz="36" w:space="0" w:color="009DD7" w:themeColor="accent2"/>
      </w:pBdr>
      <w:spacing w:before="180"/>
      <w:ind w:right="9000"/>
    </w:pPr>
    <w:rPr>
      <w:rFonts w:eastAsia="Calibri" w:cs="Times New Roman"/>
      <w:sz w:val="12"/>
      <w:szCs w:val="12"/>
    </w:rPr>
  </w:style>
  <w:style w:type="paragraph" w:customStyle="1" w:styleId="Heading2BorderAfter-PortraitRpt">
    <w:name w:val="Heading 2 Border After-Portrait Rpt"/>
    <w:basedOn w:val="Heading2BorderAfter-PortraitHO"/>
    <w:qFormat/>
    <w:rsid w:val="0021639D"/>
    <w:pPr>
      <w:ind w:right="8280"/>
    </w:pPr>
  </w:style>
  <w:style w:type="character" w:customStyle="1" w:styleId="Heading2NoTOCChar">
    <w:name w:val="Heading 2 No TOC Char"/>
    <w:basedOn w:val="DefaultParagraphFont"/>
    <w:link w:val="Heading2NoTOC"/>
    <w:rsid w:val="0021639D"/>
    <w:rPr>
      <w:rFonts w:asciiTheme="majorHAnsi" w:eastAsiaTheme="majorEastAsia" w:hAnsiTheme="majorHAnsi" w:cstheme="majorBidi"/>
      <w:b/>
      <w:color w:val="00507F" w:themeColor="accent1"/>
      <w:sz w:val="32"/>
      <w:szCs w:val="32"/>
    </w:rPr>
  </w:style>
  <w:style w:type="paragraph" w:customStyle="1" w:styleId="LastPageAIRORG">
    <w:name w:val="Last Page AIR.ORG"/>
    <w:next w:val="Normal"/>
    <w:qFormat/>
    <w:rsid w:val="0021639D"/>
    <w:pPr>
      <w:tabs>
        <w:tab w:val="right" w:pos="9696"/>
      </w:tabs>
      <w:spacing w:after="120" w:line="240" w:lineRule="auto"/>
      <w:ind w:right="360"/>
    </w:pPr>
    <w:rPr>
      <w:rFonts w:ascii="Calibri" w:eastAsia="Calibri" w:cstheme="minorHAnsi"/>
      <w:color w:val="FFFFFF" w:themeColor="background1"/>
      <w:sz w:val="20"/>
      <w:szCs w:val="20"/>
    </w:rPr>
  </w:style>
  <w:style w:type="paragraph" w:customStyle="1" w:styleId="LastPageCopyright">
    <w:name w:val="Last Page Copyright"/>
    <w:basedOn w:val="BodyText"/>
    <w:qFormat/>
    <w:rsid w:val="0021639D"/>
    <w:pPr>
      <w:shd w:val="clear" w:color="auto" w:fill="00507F" w:themeFill="accent1"/>
      <w:tabs>
        <w:tab w:val="right" w:pos="10080"/>
      </w:tabs>
      <w:spacing w:before="200" w:after="80" w:line="240" w:lineRule="auto"/>
    </w:pPr>
    <w:rPr>
      <w:rFonts w:asciiTheme="majorHAnsi" w:hAnsiTheme="majorHAnsi"/>
      <w:color w:val="D1EEFC" w:themeColor="background2"/>
      <w:kern w:val="24"/>
      <w:sz w:val="13"/>
      <w:szCs w:val="14"/>
    </w:rPr>
  </w:style>
  <w:style w:type="paragraph" w:customStyle="1" w:styleId="LastPageFileIDExternal">
    <w:name w:val="Last Page FileID (External)"/>
    <w:link w:val="LastPageFileIDExternalChar"/>
    <w:qFormat/>
    <w:rsid w:val="0021639D"/>
    <w:pPr>
      <w:shd w:val="clear" w:color="auto" w:fill="00507F" w:themeFill="accent1"/>
      <w:tabs>
        <w:tab w:val="right" w:pos="10080"/>
      </w:tabs>
      <w:spacing w:after="80" w:line="240" w:lineRule="auto"/>
    </w:pPr>
    <w:rPr>
      <w:rFonts w:asciiTheme="majorHAnsi" w:eastAsia="Calibri" w:hAnsiTheme="majorHAnsi"/>
      <w:color w:val="D1EEFC" w:themeColor="background2"/>
      <w:kern w:val="24"/>
      <w:sz w:val="13"/>
      <w:szCs w:val="14"/>
    </w:rPr>
  </w:style>
  <w:style w:type="character" w:customStyle="1" w:styleId="LastPageFileIDExternalChar">
    <w:name w:val="Last Page FileID (External) Char"/>
    <w:basedOn w:val="DefaultParagraphFont"/>
    <w:link w:val="LastPageFileIDExternal"/>
    <w:rsid w:val="0021639D"/>
    <w:rPr>
      <w:rFonts w:asciiTheme="majorHAnsi" w:eastAsia="Calibri" w:hAnsiTheme="majorHAnsi"/>
      <w:color w:val="D1EEFC" w:themeColor="background2"/>
      <w:kern w:val="24"/>
      <w:sz w:val="13"/>
      <w:szCs w:val="14"/>
      <w:shd w:val="clear" w:color="auto" w:fill="00507F" w:themeFill="accent1"/>
    </w:rPr>
  </w:style>
  <w:style w:type="paragraph" w:customStyle="1" w:styleId="LastPageFooter">
    <w:name w:val="Last Page Footer"/>
    <w:basedOn w:val="BodyText"/>
    <w:qFormat/>
    <w:rsid w:val="0021639D"/>
    <w:pPr>
      <w:ind w:left="-1080" w:right="-1080"/>
      <w:jc w:val="right"/>
    </w:pPr>
    <w:rPr>
      <w:rFonts w:asciiTheme="majorHAnsi" w:hAnsiTheme="majorHAnsi"/>
      <w:color w:val="00507F" w:themeColor="accent1"/>
    </w:rPr>
  </w:style>
  <w:style w:type="paragraph" w:customStyle="1" w:styleId="LastPageTrademark">
    <w:name w:val="Last Page Trademark"/>
    <w:link w:val="LastPageTrademarkChar"/>
    <w:qFormat/>
    <w:rsid w:val="0021639D"/>
    <w:pPr>
      <w:shd w:val="clear" w:color="auto" w:fill="00507F" w:themeFill="accent1"/>
      <w:tabs>
        <w:tab w:val="right" w:pos="10080"/>
      </w:tabs>
      <w:spacing w:line="240" w:lineRule="auto"/>
    </w:pPr>
    <w:rPr>
      <w:rFonts w:ascii="Calibri" w:eastAsia="Calibri" w:hAnsi="Calibri"/>
      <w:color w:val="D1EEFC" w:themeColor="background2"/>
      <w:kern w:val="24"/>
      <w:sz w:val="13"/>
      <w:szCs w:val="13"/>
    </w:rPr>
  </w:style>
  <w:style w:type="character" w:customStyle="1" w:styleId="LastPageTrademarkChar">
    <w:name w:val="Last Page Trademark Char"/>
    <w:basedOn w:val="DefaultParagraphFont"/>
    <w:link w:val="LastPageTrademark"/>
    <w:rsid w:val="0021639D"/>
    <w:rPr>
      <w:rFonts w:ascii="Calibri" w:eastAsia="Calibri" w:hAnsi="Calibri"/>
      <w:color w:val="D1EEFC" w:themeColor="background2"/>
      <w:kern w:val="24"/>
      <w:sz w:val="13"/>
      <w:szCs w:val="13"/>
      <w:shd w:val="clear" w:color="auto" w:fill="00507F" w:themeFill="accent1"/>
    </w:rPr>
  </w:style>
  <w:style w:type="paragraph" w:customStyle="1" w:styleId="StyleProperties">
    <w:name w:val="Style Properties"/>
    <w:link w:val="StylePropertiesChar"/>
    <w:rsid w:val="0021639D"/>
    <w:pPr>
      <w:spacing w:line="240" w:lineRule="auto"/>
      <w:ind w:left="360"/>
    </w:pPr>
    <w:rPr>
      <w:rFonts w:ascii="Times New Roman" w:hAnsi="Times New Roman" w:cs="Times New Roman"/>
      <w:bCs/>
      <w:color w:val="999999"/>
      <w:sz w:val="18"/>
    </w:rPr>
  </w:style>
  <w:style w:type="character" w:customStyle="1" w:styleId="StylePropertiesChar">
    <w:name w:val="Style Properties Char"/>
    <w:basedOn w:val="DefaultParagraphFont"/>
    <w:link w:val="StyleProperties"/>
    <w:rsid w:val="0021639D"/>
    <w:rPr>
      <w:rFonts w:ascii="Times New Roman" w:hAnsi="Times New Roman" w:cs="Times New Roman"/>
      <w:bCs/>
      <w:color w:val="999999"/>
      <w:sz w:val="18"/>
    </w:rPr>
  </w:style>
  <w:style w:type="paragraph" w:customStyle="1" w:styleId="StylePropertiesHeading">
    <w:name w:val="Style Properties Heading"/>
    <w:next w:val="StyleProperties"/>
    <w:link w:val="StylePropertiesHeadingChar"/>
    <w:rsid w:val="0021639D"/>
    <w:pPr>
      <w:spacing w:before="360" w:line="240" w:lineRule="auto"/>
      <w:outlineLvl w:val="2"/>
    </w:pPr>
    <w:rPr>
      <w:rFonts w:ascii="Times New Roman" w:hAnsi="Times New Roman" w:cs="Times New Roman"/>
      <w:b/>
      <w:bCs/>
      <w:color w:val="010000"/>
      <w:sz w:val="28"/>
    </w:rPr>
  </w:style>
  <w:style w:type="character" w:customStyle="1" w:styleId="StylePropertiesHeadingChar">
    <w:name w:val="Style Properties Heading Char"/>
    <w:basedOn w:val="DefaultParagraphFont"/>
    <w:link w:val="StylePropertiesHeading"/>
    <w:rsid w:val="0021639D"/>
    <w:rPr>
      <w:rFonts w:ascii="Times New Roman" w:hAnsi="Times New Roman" w:cs="Times New Roman"/>
      <w:b/>
      <w:bCs/>
      <w:color w:val="010000"/>
      <w:sz w:val="28"/>
    </w:rPr>
  </w:style>
  <w:style w:type="table" w:styleId="TableGridLight">
    <w:name w:val="Grid Table Light"/>
    <w:basedOn w:val="TableNormal"/>
    <w:uiPriority w:val="40"/>
    <w:rsid w:val="0021639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OCPageHeading">
    <w:name w:val="TOC Page Heading"/>
    <w:basedOn w:val="DefaultParagraphFont"/>
    <w:uiPriority w:val="1"/>
    <w:qFormat/>
    <w:rsid w:val="0021639D"/>
    <w:rPr>
      <w:sz w:val="24"/>
    </w:rPr>
  </w:style>
  <w:style w:type="character" w:styleId="Mention">
    <w:name w:val="Mention"/>
    <w:basedOn w:val="DefaultParagraphFont"/>
    <w:uiPriority w:val="99"/>
    <w:unhideWhenUsed/>
    <w:rsid w:val="00175FC2"/>
    <w:rPr>
      <w:color w:val="2B579A"/>
      <w:shd w:val="clear" w:color="auto" w:fill="E6E6E6"/>
    </w:rPr>
  </w:style>
  <w:style w:type="table" w:customStyle="1" w:styleId="Table">
    <w:name w:val="Table"/>
    <w:semiHidden/>
    <w:unhideWhenUsed/>
    <w:qFormat/>
    <w:rsid w:val="007B70F2"/>
    <w:pPr>
      <w:spacing w:after="200" w:line="240" w:lineRule="auto"/>
    </w:pPr>
    <w:rPr>
      <w:color w:val="auto"/>
      <w:sz w:val="20"/>
      <w:szCs w:val="20"/>
      <w:lang w:eastAsia="ja-JP" w:bidi="th-TH"/>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PlaceholderText">
    <w:name w:val="Placeholder Text"/>
    <w:basedOn w:val="DefaultParagraphFont"/>
    <w:uiPriority w:val="99"/>
    <w:semiHidden/>
    <w:rsid w:val="001A386E"/>
    <w:rPr>
      <w:color w:val="666666"/>
    </w:rPr>
  </w:style>
  <w:style w:type="paragraph" w:styleId="ListParagraph">
    <w:name w:val="List Paragraph"/>
    <w:basedOn w:val="Normal"/>
    <w:uiPriority w:val="34"/>
    <w:qFormat/>
    <w:rsid w:val="008009B3"/>
    <w:pPr>
      <w:spacing w:line="240"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4046">
      <w:bodyDiv w:val="1"/>
      <w:marLeft w:val="0"/>
      <w:marRight w:val="0"/>
      <w:marTop w:val="0"/>
      <w:marBottom w:val="0"/>
      <w:divBdr>
        <w:top w:val="none" w:sz="0" w:space="0" w:color="auto"/>
        <w:left w:val="none" w:sz="0" w:space="0" w:color="auto"/>
        <w:bottom w:val="none" w:sz="0" w:space="0" w:color="auto"/>
        <w:right w:val="none" w:sz="0" w:space="0" w:color="auto"/>
      </w:divBdr>
    </w:div>
    <w:div w:id="39136095">
      <w:bodyDiv w:val="1"/>
      <w:marLeft w:val="0"/>
      <w:marRight w:val="0"/>
      <w:marTop w:val="0"/>
      <w:marBottom w:val="0"/>
      <w:divBdr>
        <w:top w:val="none" w:sz="0" w:space="0" w:color="auto"/>
        <w:left w:val="none" w:sz="0" w:space="0" w:color="auto"/>
        <w:bottom w:val="none" w:sz="0" w:space="0" w:color="auto"/>
        <w:right w:val="none" w:sz="0" w:space="0" w:color="auto"/>
      </w:divBdr>
    </w:div>
    <w:div w:id="191574993">
      <w:bodyDiv w:val="1"/>
      <w:marLeft w:val="0"/>
      <w:marRight w:val="0"/>
      <w:marTop w:val="0"/>
      <w:marBottom w:val="0"/>
      <w:divBdr>
        <w:top w:val="none" w:sz="0" w:space="0" w:color="auto"/>
        <w:left w:val="none" w:sz="0" w:space="0" w:color="auto"/>
        <w:bottom w:val="none" w:sz="0" w:space="0" w:color="auto"/>
        <w:right w:val="none" w:sz="0" w:space="0" w:color="auto"/>
      </w:divBdr>
    </w:div>
    <w:div w:id="290209448">
      <w:bodyDiv w:val="1"/>
      <w:marLeft w:val="0"/>
      <w:marRight w:val="0"/>
      <w:marTop w:val="0"/>
      <w:marBottom w:val="0"/>
      <w:divBdr>
        <w:top w:val="none" w:sz="0" w:space="0" w:color="auto"/>
        <w:left w:val="none" w:sz="0" w:space="0" w:color="auto"/>
        <w:bottom w:val="none" w:sz="0" w:space="0" w:color="auto"/>
        <w:right w:val="none" w:sz="0" w:space="0" w:color="auto"/>
      </w:divBdr>
    </w:div>
    <w:div w:id="334767525">
      <w:bodyDiv w:val="1"/>
      <w:marLeft w:val="0"/>
      <w:marRight w:val="0"/>
      <w:marTop w:val="0"/>
      <w:marBottom w:val="0"/>
      <w:divBdr>
        <w:top w:val="none" w:sz="0" w:space="0" w:color="auto"/>
        <w:left w:val="none" w:sz="0" w:space="0" w:color="auto"/>
        <w:bottom w:val="none" w:sz="0" w:space="0" w:color="auto"/>
        <w:right w:val="none" w:sz="0" w:space="0" w:color="auto"/>
      </w:divBdr>
    </w:div>
    <w:div w:id="335422168">
      <w:bodyDiv w:val="1"/>
      <w:marLeft w:val="0"/>
      <w:marRight w:val="0"/>
      <w:marTop w:val="0"/>
      <w:marBottom w:val="0"/>
      <w:divBdr>
        <w:top w:val="none" w:sz="0" w:space="0" w:color="auto"/>
        <w:left w:val="none" w:sz="0" w:space="0" w:color="auto"/>
        <w:bottom w:val="none" w:sz="0" w:space="0" w:color="auto"/>
        <w:right w:val="none" w:sz="0" w:space="0" w:color="auto"/>
      </w:divBdr>
    </w:div>
    <w:div w:id="390426515">
      <w:bodyDiv w:val="1"/>
      <w:marLeft w:val="0"/>
      <w:marRight w:val="0"/>
      <w:marTop w:val="0"/>
      <w:marBottom w:val="0"/>
      <w:divBdr>
        <w:top w:val="none" w:sz="0" w:space="0" w:color="auto"/>
        <w:left w:val="none" w:sz="0" w:space="0" w:color="auto"/>
        <w:bottom w:val="none" w:sz="0" w:space="0" w:color="auto"/>
        <w:right w:val="none" w:sz="0" w:space="0" w:color="auto"/>
      </w:divBdr>
    </w:div>
    <w:div w:id="400056727">
      <w:bodyDiv w:val="1"/>
      <w:marLeft w:val="0"/>
      <w:marRight w:val="0"/>
      <w:marTop w:val="0"/>
      <w:marBottom w:val="0"/>
      <w:divBdr>
        <w:top w:val="none" w:sz="0" w:space="0" w:color="auto"/>
        <w:left w:val="none" w:sz="0" w:space="0" w:color="auto"/>
        <w:bottom w:val="none" w:sz="0" w:space="0" w:color="auto"/>
        <w:right w:val="none" w:sz="0" w:space="0" w:color="auto"/>
      </w:divBdr>
    </w:div>
    <w:div w:id="578636184">
      <w:bodyDiv w:val="1"/>
      <w:marLeft w:val="0"/>
      <w:marRight w:val="0"/>
      <w:marTop w:val="0"/>
      <w:marBottom w:val="0"/>
      <w:divBdr>
        <w:top w:val="none" w:sz="0" w:space="0" w:color="auto"/>
        <w:left w:val="none" w:sz="0" w:space="0" w:color="auto"/>
        <w:bottom w:val="none" w:sz="0" w:space="0" w:color="auto"/>
        <w:right w:val="none" w:sz="0" w:space="0" w:color="auto"/>
      </w:divBdr>
    </w:div>
    <w:div w:id="611980421">
      <w:bodyDiv w:val="1"/>
      <w:marLeft w:val="0"/>
      <w:marRight w:val="0"/>
      <w:marTop w:val="0"/>
      <w:marBottom w:val="0"/>
      <w:divBdr>
        <w:top w:val="none" w:sz="0" w:space="0" w:color="auto"/>
        <w:left w:val="none" w:sz="0" w:space="0" w:color="auto"/>
        <w:bottom w:val="none" w:sz="0" w:space="0" w:color="auto"/>
        <w:right w:val="none" w:sz="0" w:space="0" w:color="auto"/>
      </w:divBdr>
      <w:divsChild>
        <w:div w:id="113792404">
          <w:marLeft w:val="0"/>
          <w:marRight w:val="0"/>
          <w:marTop w:val="0"/>
          <w:marBottom w:val="0"/>
          <w:divBdr>
            <w:top w:val="none" w:sz="0" w:space="0" w:color="auto"/>
            <w:left w:val="none" w:sz="0" w:space="0" w:color="auto"/>
            <w:bottom w:val="none" w:sz="0" w:space="0" w:color="auto"/>
            <w:right w:val="none" w:sz="0" w:space="0" w:color="auto"/>
          </w:divBdr>
        </w:div>
        <w:div w:id="209655026">
          <w:marLeft w:val="0"/>
          <w:marRight w:val="0"/>
          <w:marTop w:val="0"/>
          <w:marBottom w:val="0"/>
          <w:divBdr>
            <w:top w:val="none" w:sz="0" w:space="0" w:color="auto"/>
            <w:left w:val="none" w:sz="0" w:space="0" w:color="auto"/>
            <w:bottom w:val="none" w:sz="0" w:space="0" w:color="auto"/>
            <w:right w:val="none" w:sz="0" w:space="0" w:color="auto"/>
          </w:divBdr>
        </w:div>
        <w:div w:id="256056727">
          <w:marLeft w:val="0"/>
          <w:marRight w:val="0"/>
          <w:marTop w:val="0"/>
          <w:marBottom w:val="0"/>
          <w:divBdr>
            <w:top w:val="none" w:sz="0" w:space="0" w:color="auto"/>
            <w:left w:val="none" w:sz="0" w:space="0" w:color="auto"/>
            <w:bottom w:val="none" w:sz="0" w:space="0" w:color="auto"/>
            <w:right w:val="none" w:sz="0" w:space="0" w:color="auto"/>
          </w:divBdr>
        </w:div>
        <w:div w:id="305284386">
          <w:marLeft w:val="0"/>
          <w:marRight w:val="0"/>
          <w:marTop w:val="0"/>
          <w:marBottom w:val="0"/>
          <w:divBdr>
            <w:top w:val="none" w:sz="0" w:space="0" w:color="auto"/>
            <w:left w:val="none" w:sz="0" w:space="0" w:color="auto"/>
            <w:bottom w:val="none" w:sz="0" w:space="0" w:color="auto"/>
            <w:right w:val="none" w:sz="0" w:space="0" w:color="auto"/>
          </w:divBdr>
        </w:div>
        <w:div w:id="638339795">
          <w:marLeft w:val="0"/>
          <w:marRight w:val="0"/>
          <w:marTop w:val="0"/>
          <w:marBottom w:val="0"/>
          <w:divBdr>
            <w:top w:val="none" w:sz="0" w:space="0" w:color="auto"/>
            <w:left w:val="none" w:sz="0" w:space="0" w:color="auto"/>
            <w:bottom w:val="none" w:sz="0" w:space="0" w:color="auto"/>
            <w:right w:val="none" w:sz="0" w:space="0" w:color="auto"/>
          </w:divBdr>
        </w:div>
        <w:div w:id="705184104">
          <w:marLeft w:val="0"/>
          <w:marRight w:val="0"/>
          <w:marTop w:val="0"/>
          <w:marBottom w:val="0"/>
          <w:divBdr>
            <w:top w:val="none" w:sz="0" w:space="0" w:color="auto"/>
            <w:left w:val="none" w:sz="0" w:space="0" w:color="auto"/>
            <w:bottom w:val="none" w:sz="0" w:space="0" w:color="auto"/>
            <w:right w:val="none" w:sz="0" w:space="0" w:color="auto"/>
          </w:divBdr>
        </w:div>
        <w:div w:id="725959090">
          <w:marLeft w:val="0"/>
          <w:marRight w:val="0"/>
          <w:marTop w:val="0"/>
          <w:marBottom w:val="0"/>
          <w:divBdr>
            <w:top w:val="none" w:sz="0" w:space="0" w:color="auto"/>
            <w:left w:val="none" w:sz="0" w:space="0" w:color="auto"/>
            <w:bottom w:val="none" w:sz="0" w:space="0" w:color="auto"/>
            <w:right w:val="none" w:sz="0" w:space="0" w:color="auto"/>
          </w:divBdr>
        </w:div>
        <w:div w:id="857693004">
          <w:marLeft w:val="0"/>
          <w:marRight w:val="0"/>
          <w:marTop w:val="0"/>
          <w:marBottom w:val="0"/>
          <w:divBdr>
            <w:top w:val="none" w:sz="0" w:space="0" w:color="auto"/>
            <w:left w:val="none" w:sz="0" w:space="0" w:color="auto"/>
            <w:bottom w:val="none" w:sz="0" w:space="0" w:color="auto"/>
            <w:right w:val="none" w:sz="0" w:space="0" w:color="auto"/>
          </w:divBdr>
        </w:div>
        <w:div w:id="922107119">
          <w:marLeft w:val="0"/>
          <w:marRight w:val="0"/>
          <w:marTop w:val="0"/>
          <w:marBottom w:val="0"/>
          <w:divBdr>
            <w:top w:val="none" w:sz="0" w:space="0" w:color="auto"/>
            <w:left w:val="none" w:sz="0" w:space="0" w:color="auto"/>
            <w:bottom w:val="none" w:sz="0" w:space="0" w:color="auto"/>
            <w:right w:val="none" w:sz="0" w:space="0" w:color="auto"/>
          </w:divBdr>
        </w:div>
        <w:div w:id="1131634396">
          <w:marLeft w:val="0"/>
          <w:marRight w:val="0"/>
          <w:marTop w:val="0"/>
          <w:marBottom w:val="0"/>
          <w:divBdr>
            <w:top w:val="none" w:sz="0" w:space="0" w:color="auto"/>
            <w:left w:val="none" w:sz="0" w:space="0" w:color="auto"/>
            <w:bottom w:val="none" w:sz="0" w:space="0" w:color="auto"/>
            <w:right w:val="none" w:sz="0" w:space="0" w:color="auto"/>
          </w:divBdr>
        </w:div>
        <w:div w:id="1243444589">
          <w:marLeft w:val="0"/>
          <w:marRight w:val="0"/>
          <w:marTop w:val="0"/>
          <w:marBottom w:val="0"/>
          <w:divBdr>
            <w:top w:val="none" w:sz="0" w:space="0" w:color="auto"/>
            <w:left w:val="none" w:sz="0" w:space="0" w:color="auto"/>
            <w:bottom w:val="none" w:sz="0" w:space="0" w:color="auto"/>
            <w:right w:val="none" w:sz="0" w:space="0" w:color="auto"/>
          </w:divBdr>
        </w:div>
        <w:div w:id="1245260365">
          <w:marLeft w:val="0"/>
          <w:marRight w:val="0"/>
          <w:marTop w:val="0"/>
          <w:marBottom w:val="0"/>
          <w:divBdr>
            <w:top w:val="none" w:sz="0" w:space="0" w:color="auto"/>
            <w:left w:val="none" w:sz="0" w:space="0" w:color="auto"/>
            <w:bottom w:val="none" w:sz="0" w:space="0" w:color="auto"/>
            <w:right w:val="none" w:sz="0" w:space="0" w:color="auto"/>
          </w:divBdr>
        </w:div>
        <w:div w:id="1393772113">
          <w:marLeft w:val="0"/>
          <w:marRight w:val="0"/>
          <w:marTop w:val="0"/>
          <w:marBottom w:val="0"/>
          <w:divBdr>
            <w:top w:val="none" w:sz="0" w:space="0" w:color="auto"/>
            <w:left w:val="none" w:sz="0" w:space="0" w:color="auto"/>
            <w:bottom w:val="none" w:sz="0" w:space="0" w:color="auto"/>
            <w:right w:val="none" w:sz="0" w:space="0" w:color="auto"/>
          </w:divBdr>
        </w:div>
        <w:div w:id="1416710261">
          <w:marLeft w:val="0"/>
          <w:marRight w:val="0"/>
          <w:marTop w:val="0"/>
          <w:marBottom w:val="0"/>
          <w:divBdr>
            <w:top w:val="none" w:sz="0" w:space="0" w:color="auto"/>
            <w:left w:val="none" w:sz="0" w:space="0" w:color="auto"/>
            <w:bottom w:val="none" w:sz="0" w:space="0" w:color="auto"/>
            <w:right w:val="none" w:sz="0" w:space="0" w:color="auto"/>
          </w:divBdr>
        </w:div>
        <w:div w:id="1572303811">
          <w:marLeft w:val="0"/>
          <w:marRight w:val="0"/>
          <w:marTop w:val="0"/>
          <w:marBottom w:val="0"/>
          <w:divBdr>
            <w:top w:val="none" w:sz="0" w:space="0" w:color="auto"/>
            <w:left w:val="none" w:sz="0" w:space="0" w:color="auto"/>
            <w:bottom w:val="none" w:sz="0" w:space="0" w:color="auto"/>
            <w:right w:val="none" w:sz="0" w:space="0" w:color="auto"/>
          </w:divBdr>
        </w:div>
        <w:div w:id="1613828825">
          <w:marLeft w:val="0"/>
          <w:marRight w:val="0"/>
          <w:marTop w:val="0"/>
          <w:marBottom w:val="0"/>
          <w:divBdr>
            <w:top w:val="none" w:sz="0" w:space="0" w:color="auto"/>
            <w:left w:val="none" w:sz="0" w:space="0" w:color="auto"/>
            <w:bottom w:val="none" w:sz="0" w:space="0" w:color="auto"/>
            <w:right w:val="none" w:sz="0" w:space="0" w:color="auto"/>
          </w:divBdr>
        </w:div>
        <w:div w:id="1793014824">
          <w:marLeft w:val="0"/>
          <w:marRight w:val="0"/>
          <w:marTop w:val="0"/>
          <w:marBottom w:val="0"/>
          <w:divBdr>
            <w:top w:val="none" w:sz="0" w:space="0" w:color="auto"/>
            <w:left w:val="none" w:sz="0" w:space="0" w:color="auto"/>
            <w:bottom w:val="none" w:sz="0" w:space="0" w:color="auto"/>
            <w:right w:val="none" w:sz="0" w:space="0" w:color="auto"/>
          </w:divBdr>
        </w:div>
        <w:div w:id="1904103646">
          <w:marLeft w:val="0"/>
          <w:marRight w:val="0"/>
          <w:marTop w:val="0"/>
          <w:marBottom w:val="0"/>
          <w:divBdr>
            <w:top w:val="none" w:sz="0" w:space="0" w:color="auto"/>
            <w:left w:val="none" w:sz="0" w:space="0" w:color="auto"/>
            <w:bottom w:val="none" w:sz="0" w:space="0" w:color="auto"/>
            <w:right w:val="none" w:sz="0" w:space="0" w:color="auto"/>
          </w:divBdr>
        </w:div>
        <w:div w:id="1971324418">
          <w:marLeft w:val="0"/>
          <w:marRight w:val="0"/>
          <w:marTop w:val="0"/>
          <w:marBottom w:val="0"/>
          <w:divBdr>
            <w:top w:val="none" w:sz="0" w:space="0" w:color="auto"/>
            <w:left w:val="none" w:sz="0" w:space="0" w:color="auto"/>
            <w:bottom w:val="none" w:sz="0" w:space="0" w:color="auto"/>
            <w:right w:val="none" w:sz="0" w:space="0" w:color="auto"/>
          </w:divBdr>
        </w:div>
      </w:divsChild>
    </w:div>
    <w:div w:id="679116053">
      <w:bodyDiv w:val="1"/>
      <w:marLeft w:val="0"/>
      <w:marRight w:val="0"/>
      <w:marTop w:val="0"/>
      <w:marBottom w:val="0"/>
      <w:divBdr>
        <w:top w:val="none" w:sz="0" w:space="0" w:color="auto"/>
        <w:left w:val="none" w:sz="0" w:space="0" w:color="auto"/>
        <w:bottom w:val="none" w:sz="0" w:space="0" w:color="auto"/>
        <w:right w:val="none" w:sz="0" w:space="0" w:color="auto"/>
      </w:divBdr>
      <w:divsChild>
        <w:div w:id="16929055">
          <w:marLeft w:val="0"/>
          <w:marRight w:val="0"/>
          <w:marTop w:val="0"/>
          <w:marBottom w:val="0"/>
          <w:divBdr>
            <w:top w:val="none" w:sz="0" w:space="0" w:color="auto"/>
            <w:left w:val="none" w:sz="0" w:space="0" w:color="auto"/>
            <w:bottom w:val="none" w:sz="0" w:space="0" w:color="auto"/>
            <w:right w:val="none" w:sz="0" w:space="0" w:color="auto"/>
          </w:divBdr>
        </w:div>
        <w:div w:id="434634907">
          <w:marLeft w:val="0"/>
          <w:marRight w:val="0"/>
          <w:marTop w:val="0"/>
          <w:marBottom w:val="0"/>
          <w:divBdr>
            <w:top w:val="none" w:sz="0" w:space="0" w:color="auto"/>
            <w:left w:val="none" w:sz="0" w:space="0" w:color="auto"/>
            <w:bottom w:val="none" w:sz="0" w:space="0" w:color="auto"/>
            <w:right w:val="none" w:sz="0" w:space="0" w:color="auto"/>
          </w:divBdr>
        </w:div>
        <w:div w:id="436563399">
          <w:marLeft w:val="0"/>
          <w:marRight w:val="0"/>
          <w:marTop w:val="0"/>
          <w:marBottom w:val="0"/>
          <w:divBdr>
            <w:top w:val="none" w:sz="0" w:space="0" w:color="auto"/>
            <w:left w:val="none" w:sz="0" w:space="0" w:color="auto"/>
            <w:bottom w:val="none" w:sz="0" w:space="0" w:color="auto"/>
            <w:right w:val="none" w:sz="0" w:space="0" w:color="auto"/>
          </w:divBdr>
        </w:div>
        <w:div w:id="542788050">
          <w:marLeft w:val="0"/>
          <w:marRight w:val="0"/>
          <w:marTop w:val="0"/>
          <w:marBottom w:val="0"/>
          <w:divBdr>
            <w:top w:val="none" w:sz="0" w:space="0" w:color="auto"/>
            <w:left w:val="none" w:sz="0" w:space="0" w:color="auto"/>
            <w:bottom w:val="none" w:sz="0" w:space="0" w:color="auto"/>
            <w:right w:val="none" w:sz="0" w:space="0" w:color="auto"/>
          </w:divBdr>
        </w:div>
        <w:div w:id="553851009">
          <w:marLeft w:val="0"/>
          <w:marRight w:val="0"/>
          <w:marTop w:val="0"/>
          <w:marBottom w:val="0"/>
          <w:divBdr>
            <w:top w:val="none" w:sz="0" w:space="0" w:color="auto"/>
            <w:left w:val="none" w:sz="0" w:space="0" w:color="auto"/>
            <w:bottom w:val="none" w:sz="0" w:space="0" w:color="auto"/>
            <w:right w:val="none" w:sz="0" w:space="0" w:color="auto"/>
          </w:divBdr>
        </w:div>
        <w:div w:id="912396030">
          <w:marLeft w:val="0"/>
          <w:marRight w:val="0"/>
          <w:marTop w:val="0"/>
          <w:marBottom w:val="0"/>
          <w:divBdr>
            <w:top w:val="none" w:sz="0" w:space="0" w:color="auto"/>
            <w:left w:val="none" w:sz="0" w:space="0" w:color="auto"/>
            <w:bottom w:val="none" w:sz="0" w:space="0" w:color="auto"/>
            <w:right w:val="none" w:sz="0" w:space="0" w:color="auto"/>
          </w:divBdr>
        </w:div>
        <w:div w:id="1100372691">
          <w:marLeft w:val="0"/>
          <w:marRight w:val="0"/>
          <w:marTop w:val="0"/>
          <w:marBottom w:val="0"/>
          <w:divBdr>
            <w:top w:val="none" w:sz="0" w:space="0" w:color="auto"/>
            <w:left w:val="none" w:sz="0" w:space="0" w:color="auto"/>
            <w:bottom w:val="none" w:sz="0" w:space="0" w:color="auto"/>
            <w:right w:val="none" w:sz="0" w:space="0" w:color="auto"/>
          </w:divBdr>
        </w:div>
        <w:div w:id="1180466713">
          <w:marLeft w:val="0"/>
          <w:marRight w:val="0"/>
          <w:marTop w:val="0"/>
          <w:marBottom w:val="0"/>
          <w:divBdr>
            <w:top w:val="none" w:sz="0" w:space="0" w:color="auto"/>
            <w:left w:val="none" w:sz="0" w:space="0" w:color="auto"/>
            <w:bottom w:val="none" w:sz="0" w:space="0" w:color="auto"/>
            <w:right w:val="none" w:sz="0" w:space="0" w:color="auto"/>
          </w:divBdr>
        </w:div>
        <w:div w:id="1543470858">
          <w:marLeft w:val="0"/>
          <w:marRight w:val="0"/>
          <w:marTop w:val="0"/>
          <w:marBottom w:val="0"/>
          <w:divBdr>
            <w:top w:val="none" w:sz="0" w:space="0" w:color="auto"/>
            <w:left w:val="none" w:sz="0" w:space="0" w:color="auto"/>
            <w:bottom w:val="none" w:sz="0" w:space="0" w:color="auto"/>
            <w:right w:val="none" w:sz="0" w:space="0" w:color="auto"/>
          </w:divBdr>
        </w:div>
        <w:div w:id="1559508068">
          <w:marLeft w:val="0"/>
          <w:marRight w:val="0"/>
          <w:marTop w:val="0"/>
          <w:marBottom w:val="0"/>
          <w:divBdr>
            <w:top w:val="none" w:sz="0" w:space="0" w:color="auto"/>
            <w:left w:val="none" w:sz="0" w:space="0" w:color="auto"/>
            <w:bottom w:val="none" w:sz="0" w:space="0" w:color="auto"/>
            <w:right w:val="none" w:sz="0" w:space="0" w:color="auto"/>
          </w:divBdr>
        </w:div>
        <w:div w:id="1659377430">
          <w:marLeft w:val="0"/>
          <w:marRight w:val="0"/>
          <w:marTop w:val="0"/>
          <w:marBottom w:val="0"/>
          <w:divBdr>
            <w:top w:val="none" w:sz="0" w:space="0" w:color="auto"/>
            <w:left w:val="none" w:sz="0" w:space="0" w:color="auto"/>
            <w:bottom w:val="none" w:sz="0" w:space="0" w:color="auto"/>
            <w:right w:val="none" w:sz="0" w:space="0" w:color="auto"/>
          </w:divBdr>
        </w:div>
        <w:div w:id="1670909515">
          <w:marLeft w:val="0"/>
          <w:marRight w:val="0"/>
          <w:marTop w:val="0"/>
          <w:marBottom w:val="0"/>
          <w:divBdr>
            <w:top w:val="none" w:sz="0" w:space="0" w:color="auto"/>
            <w:left w:val="none" w:sz="0" w:space="0" w:color="auto"/>
            <w:bottom w:val="none" w:sz="0" w:space="0" w:color="auto"/>
            <w:right w:val="none" w:sz="0" w:space="0" w:color="auto"/>
          </w:divBdr>
        </w:div>
        <w:div w:id="1674994768">
          <w:marLeft w:val="0"/>
          <w:marRight w:val="0"/>
          <w:marTop w:val="0"/>
          <w:marBottom w:val="0"/>
          <w:divBdr>
            <w:top w:val="none" w:sz="0" w:space="0" w:color="auto"/>
            <w:left w:val="none" w:sz="0" w:space="0" w:color="auto"/>
            <w:bottom w:val="none" w:sz="0" w:space="0" w:color="auto"/>
            <w:right w:val="none" w:sz="0" w:space="0" w:color="auto"/>
          </w:divBdr>
        </w:div>
        <w:div w:id="1679767567">
          <w:marLeft w:val="0"/>
          <w:marRight w:val="0"/>
          <w:marTop w:val="0"/>
          <w:marBottom w:val="0"/>
          <w:divBdr>
            <w:top w:val="none" w:sz="0" w:space="0" w:color="auto"/>
            <w:left w:val="none" w:sz="0" w:space="0" w:color="auto"/>
            <w:bottom w:val="none" w:sz="0" w:space="0" w:color="auto"/>
            <w:right w:val="none" w:sz="0" w:space="0" w:color="auto"/>
          </w:divBdr>
        </w:div>
        <w:div w:id="1754283272">
          <w:marLeft w:val="0"/>
          <w:marRight w:val="0"/>
          <w:marTop w:val="0"/>
          <w:marBottom w:val="0"/>
          <w:divBdr>
            <w:top w:val="none" w:sz="0" w:space="0" w:color="auto"/>
            <w:left w:val="none" w:sz="0" w:space="0" w:color="auto"/>
            <w:bottom w:val="none" w:sz="0" w:space="0" w:color="auto"/>
            <w:right w:val="none" w:sz="0" w:space="0" w:color="auto"/>
          </w:divBdr>
        </w:div>
        <w:div w:id="1798334862">
          <w:marLeft w:val="0"/>
          <w:marRight w:val="0"/>
          <w:marTop w:val="0"/>
          <w:marBottom w:val="0"/>
          <w:divBdr>
            <w:top w:val="none" w:sz="0" w:space="0" w:color="auto"/>
            <w:left w:val="none" w:sz="0" w:space="0" w:color="auto"/>
            <w:bottom w:val="none" w:sz="0" w:space="0" w:color="auto"/>
            <w:right w:val="none" w:sz="0" w:space="0" w:color="auto"/>
          </w:divBdr>
        </w:div>
        <w:div w:id="1905603747">
          <w:marLeft w:val="0"/>
          <w:marRight w:val="0"/>
          <w:marTop w:val="0"/>
          <w:marBottom w:val="0"/>
          <w:divBdr>
            <w:top w:val="none" w:sz="0" w:space="0" w:color="auto"/>
            <w:left w:val="none" w:sz="0" w:space="0" w:color="auto"/>
            <w:bottom w:val="none" w:sz="0" w:space="0" w:color="auto"/>
            <w:right w:val="none" w:sz="0" w:space="0" w:color="auto"/>
          </w:divBdr>
        </w:div>
        <w:div w:id="2040429430">
          <w:marLeft w:val="0"/>
          <w:marRight w:val="0"/>
          <w:marTop w:val="0"/>
          <w:marBottom w:val="0"/>
          <w:divBdr>
            <w:top w:val="none" w:sz="0" w:space="0" w:color="auto"/>
            <w:left w:val="none" w:sz="0" w:space="0" w:color="auto"/>
            <w:bottom w:val="none" w:sz="0" w:space="0" w:color="auto"/>
            <w:right w:val="none" w:sz="0" w:space="0" w:color="auto"/>
          </w:divBdr>
        </w:div>
        <w:div w:id="2047636555">
          <w:marLeft w:val="0"/>
          <w:marRight w:val="0"/>
          <w:marTop w:val="0"/>
          <w:marBottom w:val="0"/>
          <w:divBdr>
            <w:top w:val="none" w:sz="0" w:space="0" w:color="auto"/>
            <w:left w:val="none" w:sz="0" w:space="0" w:color="auto"/>
            <w:bottom w:val="none" w:sz="0" w:space="0" w:color="auto"/>
            <w:right w:val="none" w:sz="0" w:space="0" w:color="auto"/>
          </w:divBdr>
        </w:div>
      </w:divsChild>
    </w:div>
    <w:div w:id="695546323">
      <w:bodyDiv w:val="1"/>
      <w:marLeft w:val="0"/>
      <w:marRight w:val="0"/>
      <w:marTop w:val="0"/>
      <w:marBottom w:val="0"/>
      <w:divBdr>
        <w:top w:val="none" w:sz="0" w:space="0" w:color="auto"/>
        <w:left w:val="none" w:sz="0" w:space="0" w:color="auto"/>
        <w:bottom w:val="none" w:sz="0" w:space="0" w:color="auto"/>
        <w:right w:val="none" w:sz="0" w:space="0" w:color="auto"/>
      </w:divBdr>
    </w:div>
    <w:div w:id="731579078">
      <w:bodyDiv w:val="1"/>
      <w:marLeft w:val="0"/>
      <w:marRight w:val="0"/>
      <w:marTop w:val="0"/>
      <w:marBottom w:val="0"/>
      <w:divBdr>
        <w:top w:val="none" w:sz="0" w:space="0" w:color="auto"/>
        <w:left w:val="none" w:sz="0" w:space="0" w:color="auto"/>
        <w:bottom w:val="none" w:sz="0" w:space="0" w:color="auto"/>
        <w:right w:val="none" w:sz="0" w:space="0" w:color="auto"/>
      </w:divBdr>
    </w:div>
    <w:div w:id="867572300">
      <w:bodyDiv w:val="1"/>
      <w:marLeft w:val="0"/>
      <w:marRight w:val="0"/>
      <w:marTop w:val="0"/>
      <w:marBottom w:val="0"/>
      <w:divBdr>
        <w:top w:val="none" w:sz="0" w:space="0" w:color="auto"/>
        <w:left w:val="none" w:sz="0" w:space="0" w:color="auto"/>
        <w:bottom w:val="none" w:sz="0" w:space="0" w:color="auto"/>
        <w:right w:val="none" w:sz="0" w:space="0" w:color="auto"/>
      </w:divBdr>
    </w:div>
    <w:div w:id="876890310">
      <w:bodyDiv w:val="1"/>
      <w:marLeft w:val="0"/>
      <w:marRight w:val="0"/>
      <w:marTop w:val="0"/>
      <w:marBottom w:val="0"/>
      <w:divBdr>
        <w:top w:val="none" w:sz="0" w:space="0" w:color="auto"/>
        <w:left w:val="none" w:sz="0" w:space="0" w:color="auto"/>
        <w:bottom w:val="none" w:sz="0" w:space="0" w:color="auto"/>
        <w:right w:val="none" w:sz="0" w:space="0" w:color="auto"/>
      </w:divBdr>
    </w:div>
    <w:div w:id="910389305">
      <w:bodyDiv w:val="1"/>
      <w:marLeft w:val="0"/>
      <w:marRight w:val="0"/>
      <w:marTop w:val="0"/>
      <w:marBottom w:val="0"/>
      <w:divBdr>
        <w:top w:val="none" w:sz="0" w:space="0" w:color="auto"/>
        <w:left w:val="none" w:sz="0" w:space="0" w:color="auto"/>
        <w:bottom w:val="none" w:sz="0" w:space="0" w:color="auto"/>
        <w:right w:val="none" w:sz="0" w:space="0" w:color="auto"/>
      </w:divBdr>
    </w:div>
    <w:div w:id="973221865">
      <w:bodyDiv w:val="1"/>
      <w:marLeft w:val="0"/>
      <w:marRight w:val="0"/>
      <w:marTop w:val="0"/>
      <w:marBottom w:val="0"/>
      <w:divBdr>
        <w:top w:val="none" w:sz="0" w:space="0" w:color="auto"/>
        <w:left w:val="none" w:sz="0" w:space="0" w:color="auto"/>
        <w:bottom w:val="none" w:sz="0" w:space="0" w:color="auto"/>
        <w:right w:val="none" w:sz="0" w:space="0" w:color="auto"/>
      </w:divBdr>
    </w:div>
    <w:div w:id="975257925">
      <w:bodyDiv w:val="1"/>
      <w:marLeft w:val="0"/>
      <w:marRight w:val="0"/>
      <w:marTop w:val="0"/>
      <w:marBottom w:val="0"/>
      <w:divBdr>
        <w:top w:val="none" w:sz="0" w:space="0" w:color="auto"/>
        <w:left w:val="none" w:sz="0" w:space="0" w:color="auto"/>
        <w:bottom w:val="none" w:sz="0" w:space="0" w:color="auto"/>
        <w:right w:val="none" w:sz="0" w:space="0" w:color="auto"/>
      </w:divBdr>
    </w:div>
    <w:div w:id="1019627089">
      <w:bodyDiv w:val="1"/>
      <w:marLeft w:val="0"/>
      <w:marRight w:val="0"/>
      <w:marTop w:val="0"/>
      <w:marBottom w:val="0"/>
      <w:divBdr>
        <w:top w:val="none" w:sz="0" w:space="0" w:color="auto"/>
        <w:left w:val="none" w:sz="0" w:space="0" w:color="auto"/>
        <w:bottom w:val="none" w:sz="0" w:space="0" w:color="auto"/>
        <w:right w:val="none" w:sz="0" w:space="0" w:color="auto"/>
      </w:divBdr>
    </w:div>
    <w:div w:id="1095243933">
      <w:bodyDiv w:val="1"/>
      <w:marLeft w:val="0"/>
      <w:marRight w:val="0"/>
      <w:marTop w:val="0"/>
      <w:marBottom w:val="0"/>
      <w:divBdr>
        <w:top w:val="none" w:sz="0" w:space="0" w:color="auto"/>
        <w:left w:val="none" w:sz="0" w:space="0" w:color="auto"/>
        <w:bottom w:val="none" w:sz="0" w:space="0" w:color="auto"/>
        <w:right w:val="none" w:sz="0" w:space="0" w:color="auto"/>
      </w:divBdr>
    </w:div>
    <w:div w:id="1095590527">
      <w:bodyDiv w:val="1"/>
      <w:marLeft w:val="0"/>
      <w:marRight w:val="0"/>
      <w:marTop w:val="0"/>
      <w:marBottom w:val="0"/>
      <w:divBdr>
        <w:top w:val="none" w:sz="0" w:space="0" w:color="auto"/>
        <w:left w:val="none" w:sz="0" w:space="0" w:color="auto"/>
        <w:bottom w:val="none" w:sz="0" w:space="0" w:color="auto"/>
        <w:right w:val="none" w:sz="0" w:space="0" w:color="auto"/>
      </w:divBdr>
    </w:div>
    <w:div w:id="1215003091">
      <w:bodyDiv w:val="1"/>
      <w:marLeft w:val="0"/>
      <w:marRight w:val="0"/>
      <w:marTop w:val="0"/>
      <w:marBottom w:val="0"/>
      <w:divBdr>
        <w:top w:val="none" w:sz="0" w:space="0" w:color="auto"/>
        <w:left w:val="none" w:sz="0" w:space="0" w:color="auto"/>
        <w:bottom w:val="none" w:sz="0" w:space="0" w:color="auto"/>
        <w:right w:val="none" w:sz="0" w:space="0" w:color="auto"/>
      </w:divBdr>
    </w:div>
    <w:div w:id="1275476227">
      <w:bodyDiv w:val="1"/>
      <w:marLeft w:val="0"/>
      <w:marRight w:val="0"/>
      <w:marTop w:val="0"/>
      <w:marBottom w:val="0"/>
      <w:divBdr>
        <w:top w:val="none" w:sz="0" w:space="0" w:color="auto"/>
        <w:left w:val="none" w:sz="0" w:space="0" w:color="auto"/>
        <w:bottom w:val="none" w:sz="0" w:space="0" w:color="auto"/>
        <w:right w:val="none" w:sz="0" w:space="0" w:color="auto"/>
      </w:divBdr>
    </w:div>
    <w:div w:id="1289048695">
      <w:bodyDiv w:val="1"/>
      <w:marLeft w:val="0"/>
      <w:marRight w:val="0"/>
      <w:marTop w:val="0"/>
      <w:marBottom w:val="0"/>
      <w:divBdr>
        <w:top w:val="none" w:sz="0" w:space="0" w:color="auto"/>
        <w:left w:val="none" w:sz="0" w:space="0" w:color="auto"/>
        <w:bottom w:val="none" w:sz="0" w:space="0" w:color="auto"/>
        <w:right w:val="none" w:sz="0" w:space="0" w:color="auto"/>
      </w:divBdr>
    </w:div>
    <w:div w:id="1360157935">
      <w:bodyDiv w:val="1"/>
      <w:marLeft w:val="0"/>
      <w:marRight w:val="0"/>
      <w:marTop w:val="0"/>
      <w:marBottom w:val="0"/>
      <w:divBdr>
        <w:top w:val="none" w:sz="0" w:space="0" w:color="auto"/>
        <w:left w:val="none" w:sz="0" w:space="0" w:color="auto"/>
        <w:bottom w:val="none" w:sz="0" w:space="0" w:color="auto"/>
        <w:right w:val="none" w:sz="0" w:space="0" w:color="auto"/>
      </w:divBdr>
    </w:div>
    <w:div w:id="1393504454">
      <w:bodyDiv w:val="1"/>
      <w:marLeft w:val="0"/>
      <w:marRight w:val="0"/>
      <w:marTop w:val="0"/>
      <w:marBottom w:val="0"/>
      <w:divBdr>
        <w:top w:val="none" w:sz="0" w:space="0" w:color="auto"/>
        <w:left w:val="none" w:sz="0" w:space="0" w:color="auto"/>
        <w:bottom w:val="none" w:sz="0" w:space="0" w:color="auto"/>
        <w:right w:val="none" w:sz="0" w:space="0" w:color="auto"/>
      </w:divBdr>
    </w:div>
    <w:div w:id="1425027864">
      <w:bodyDiv w:val="1"/>
      <w:marLeft w:val="0"/>
      <w:marRight w:val="0"/>
      <w:marTop w:val="0"/>
      <w:marBottom w:val="0"/>
      <w:divBdr>
        <w:top w:val="none" w:sz="0" w:space="0" w:color="auto"/>
        <w:left w:val="none" w:sz="0" w:space="0" w:color="auto"/>
        <w:bottom w:val="none" w:sz="0" w:space="0" w:color="auto"/>
        <w:right w:val="none" w:sz="0" w:space="0" w:color="auto"/>
      </w:divBdr>
    </w:div>
    <w:div w:id="1441603456">
      <w:bodyDiv w:val="1"/>
      <w:marLeft w:val="0"/>
      <w:marRight w:val="0"/>
      <w:marTop w:val="0"/>
      <w:marBottom w:val="0"/>
      <w:divBdr>
        <w:top w:val="none" w:sz="0" w:space="0" w:color="auto"/>
        <w:left w:val="none" w:sz="0" w:space="0" w:color="auto"/>
        <w:bottom w:val="none" w:sz="0" w:space="0" w:color="auto"/>
        <w:right w:val="none" w:sz="0" w:space="0" w:color="auto"/>
      </w:divBdr>
    </w:div>
    <w:div w:id="1462648241">
      <w:bodyDiv w:val="1"/>
      <w:marLeft w:val="0"/>
      <w:marRight w:val="0"/>
      <w:marTop w:val="0"/>
      <w:marBottom w:val="0"/>
      <w:divBdr>
        <w:top w:val="none" w:sz="0" w:space="0" w:color="auto"/>
        <w:left w:val="none" w:sz="0" w:space="0" w:color="auto"/>
        <w:bottom w:val="none" w:sz="0" w:space="0" w:color="auto"/>
        <w:right w:val="none" w:sz="0" w:space="0" w:color="auto"/>
      </w:divBdr>
    </w:div>
    <w:div w:id="1493449852">
      <w:bodyDiv w:val="1"/>
      <w:marLeft w:val="0"/>
      <w:marRight w:val="0"/>
      <w:marTop w:val="0"/>
      <w:marBottom w:val="0"/>
      <w:divBdr>
        <w:top w:val="none" w:sz="0" w:space="0" w:color="auto"/>
        <w:left w:val="none" w:sz="0" w:space="0" w:color="auto"/>
        <w:bottom w:val="none" w:sz="0" w:space="0" w:color="auto"/>
        <w:right w:val="none" w:sz="0" w:space="0" w:color="auto"/>
      </w:divBdr>
    </w:div>
    <w:div w:id="1527406091">
      <w:bodyDiv w:val="1"/>
      <w:marLeft w:val="0"/>
      <w:marRight w:val="0"/>
      <w:marTop w:val="0"/>
      <w:marBottom w:val="0"/>
      <w:divBdr>
        <w:top w:val="none" w:sz="0" w:space="0" w:color="auto"/>
        <w:left w:val="none" w:sz="0" w:space="0" w:color="auto"/>
        <w:bottom w:val="none" w:sz="0" w:space="0" w:color="auto"/>
        <w:right w:val="none" w:sz="0" w:space="0" w:color="auto"/>
      </w:divBdr>
    </w:div>
    <w:div w:id="1623806899">
      <w:bodyDiv w:val="1"/>
      <w:marLeft w:val="0"/>
      <w:marRight w:val="0"/>
      <w:marTop w:val="0"/>
      <w:marBottom w:val="0"/>
      <w:divBdr>
        <w:top w:val="none" w:sz="0" w:space="0" w:color="auto"/>
        <w:left w:val="none" w:sz="0" w:space="0" w:color="auto"/>
        <w:bottom w:val="none" w:sz="0" w:space="0" w:color="auto"/>
        <w:right w:val="none" w:sz="0" w:space="0" w:color="auto"/>
      </w:divBdr>
    </w:div>
    <w:div w:id="1658339914">
      <w:bodyDiv w:val="1"/>
      <w:marLeft w:val="0"/>
      <w:marRight w:val="0"/>
      <w:marTop w:val="0"/>
      <w:marBottom w:val="0"/>
      <w:divBdr>
        <w:top w:val="none" w:sz="0" w:space="0" w:color="auto"/>
        <w:left w:val="none" w:sz="0" w:space="0" w:color="auto"/>
        <w:bottom w:val="none" w:sz="0" w:space="0" w:color="auto"/>
        <w:right w:val="none" w:sz="0" w:space="0" w:color="auto"/>
      </w:divBdr>
    </w:div>
    <w:div w:id="1687322068">
      <w:bodyDiv w:val="1"/>
      <w:marLeft w:val="0"/>
      <w:marRight w:val="0"/>
      <w:marTop w:val="0"/>
      <w:marBottom w:val="0"/>
      <w:divBdr>
        <w:top w:val="none" w:sz="0" w:space="0" w:color="auto"/>
        <w:left w:val="none" w:sz="0" w:space="0" w:color="auto"/>
        <w:bottom w:val="none" w:sz="0" w:space="0" w:color="auto"/>
        <w:right w:val="none" w:sz="0" w:space="0" w:color="auto"/>
      </w:divBdr>
    </w:div>
    <w:div w:id="1884563589">
      <w:bodyDiv w:val="1"/>
      <w:marLeft w:val="0"/>
      <w:marRight w:val="0"/>
      <w:marTop w:val="0"/>
      <w:marBottom w:val="0"/>
      <w:divBdr>
        <w:top w:val="none" w:sz="0" w:space="0" w:color="auto"/>
        <w:left w:val="none" w:sz="0" w:space="0" w:color="auto"/>
        <w:bottom w:val="none" w:sz="0" w:space="0" w:color="auto"/>
        <w:right w:val="none" w:sz="0" w:space="0" w:color="auto"/>
      </w:divBdr>
    </w:div>
    <w:div w:id="2015183796">
      <w:bodyDiv w:val="1"/>
      <w:marLeft w:val="0"/>
      <w:marRight w:val="0"/>
      <w:marTop w:val="0"/>
      <w:marBottom w:val="0"/>
      <w:divBdr>
        <w:top w:val="none" w:sz="0" w:space="0" w:color="auto"/>
        <w:left w:val="none" w:sz="0" w:space="0" w:color="auto"/>
        <w:bottom w:val="none" w:sz="0" w:space="0" w:color="auto"/>
        <w:right w:val="none" w:sz="0" w:space="0" w:color="auto"/>
      </w:divBdr>
    </w:div>
    <w:div w:id="2057392980">
      <w:bodyDiv w:val="1"/>
      <w:marLeft w:val="0"/>
      <w:marRight w:val="0"/>
      <w:marTop w:val="0"/>
      <w:marBottom w:val="0"/>
      <w:divBdr>
        <w:top w:val="none" w:sz="0" w:space="0" w:color="auto"/>
        <w:left w:val="none" w:sz="0" w:space="0" w:color="auto"/>
        <w:bottom w:val="none" w:sz="0" w:space="0" w:color="auto"/>
        <w:right w:val="none" w:sz="0" w:space="0" w:color="auto"/>
      </w:divBdr>
    </w:div>
    <w:div w:id="213451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hyperlink" Target="https://doi.org/10.1016/j.econedurev.2024.102562" TargetMode="External"/><Relationship Id="rId47" Type="http://schemas.openxmlformats.org/officeDocument/2006/relationships/hyperlink" Target="https://doi.org/10.3102/00028312231192365" TargetMode="External"/><Relationship Id="rId63" Type="http://schemas.openxmlformats.org/officeDocument/2006/relationships/hyperlink" Target="https://www.air.org" TargetMode="External"/><Relationship Id="rId68" Type="http://schemas.openxmlformats.org/officeDocument/2006/relationships/image" Target="media/image150.png"/><Relationship Id="rId7" Type="http://schemas.openxmlformats.org/officeDocument/2006/relationships/settings" Target="settings.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doi.org/10.1016/bs.hesedu.2022.11.002" TargetMode="External"/><Relationship Id="rId45" Type="http://schemas.openxmlformats.org/officeDocument/2006/relationships/hyperlink" Target="https://doi.org/10.1016/j.econedurev.2007.10.002" TargetMode="External"/><Relationship Id="rId53" Type="http://schemas.openxmlformats.org/officeDocument/2006/relationships/hyperlink" Target="https://doi.org/10.1257/aeri.20220180" TargetMode="External"/><Relationship Id="rId58" Type="http://schemas.openxmlformats.org/officeDocument/2006/relationships/hyperlink" Target="https://doi.org/10.1016/j.jpubeco.2015.02.008" TargetMode="External"/><Relationship Id="rId5" Type="http://schemas.openxmlformats.org/officeDocument/2006/relationships/numbering" Target="numbering.xml"/><Relationship Id="rId61" Type="http://schemas.openxmlformats.org/officeDocument/2006/relationships/hyperlink" Target="https://www.nytimes.com/2023/12/13/technology/chatbot-cheating-schools-students.html" TargetMode="External"/><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doi.org/10.3102/00028312043003531" TargetMode="External"/><Relationship Id="rId48" Type="http://schemas.openxmlformats.org/officeDocument/2006/relationships/hyperlink" Target="https://doi.org/10.1080/19345747.2021.2018747" TargetMode="External"/><Relationship Id="rId56" Type="http://schemas.openxmlformats.org/officeDocument/2006/relationships/hyperlink" Target="https://www.nctq.org/yearbook/national/Licensure-Requirements-90" TargetMode="External"/><Relationship Id="rId64" Type="http://schemas.openxmlformats.org/officeDocument/2006/relationships/image" Target="media/image21.png"/><Relationship Id="rId69" Type="http://schemas.openxmlformats.org/officeDocument/2006/relationships/hyperlink" Target="https://www.air.org/" TargetMode="External"/><Relationship Id="rId8" Type="http://schemas.openxmlformats.org/officeDocument/2006/relationships/webSettings" Target="webSettings.xml"/><Relationship Id="rId51" Type="http://schemas.openxmlformats.org/officeDocument/2006/relationships/hyperlink" Target="https://doi.org/10.1177/0022487117702582"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doe.mass.edu/frameworks/current.html" TargetMode="External"/><Relationship Id="rId25" Type="http://schemas.openxmlformats.org/officeDocument/2006/relationships/hyperlink" Target="https://www.doe.mass.edu/edprep/resources/guidelines-advisories/alt-assess-guide.pdf" TargetMode="External"/><Relationship Id="rId33" Type="http://schemas.openxmlformats.org/officeDocument/2006/relationships/image" Target="media/image15.png"/><Relationship Id="rId38" Type="http://schemas.openxmlformats.org/officeDocument/2006/relationships/hyperlink" Target="https://doi.org/10.1257/0002828041302172" TargetMode="External"/><Relationship Id="rId46" Type="http://schemas.openxmlformats.org/officeDocument/2006/relationships/hyperlink" Target="https://doi.org/10.3368/jhr.45.3.655" TargetMode="External"/><Relationship Id="rId59" Type="http://schemas.openxmlformats.org/officeDocument/2006/relationships/hyperlink" Target="https://doi.org/10.1086/682904" TargetMode="External"/><Relationship Id="rId20" Type="http://schemas.openxmlformats.org/officeDocument/2006/relationships/image" Target="media/image3.png"/><Relationship Id="rId41" Type="http://schemas.openxmlformats.org/officeDocument/2006/relationships/hyperlink" Target="https://doi.org/10.3368/jhr.1023-13180R2" TargetMode="External"/><Relationship Id="rId54" Type="http://schemas.openxmlformats.org/officeDocument/2006/relationships/hyperlink" Target="https://doi.org/10.1086/679683" TargetMode="External"/><Relationship Id="rId62" Type="http://schemas.openxmlformats.org/officeDocument/2006/relationships/image" Target="media/image20.png"/><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edworkingpapers.com/ai21-351" TargetMode="External"/><Relationship Id="rId57" Type="http://schemas.openxmlformats.org/officeDocument/2006/relationships/hyperlink" Target="https://doi.org/10.1002/j.2333-8504.2011.tb02244.x"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s://doi.org/10.3386/w32966" TargetMode="External"/><Relationship Id="rId52" Type="http://schemas.openxmlformats.org/officeDocument/2006/relationships/hyperlink" Target="https://doi.org/10.1016/j.econedurev.2017.09.002" TargetMode="External"/><Relationship Id="rId60" Type="http://schemas.openxmlformats.org/officeDocument/2006/relationships/hyperlink" Target="https://www.pewresearch.org/short-reads/2023/11/16/about-1-in-5-us-teens-whove-heard-of-chatgpt-have-used-it-for-schoolwork/"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doe.mass.edu/edprep/domains/instruction/smk-guidelines.docx" TargetMode="External"/><Relationship Id="rId39" Type="http://schemas.openxmlformats.org/officeDocument/2006/relationships/hyperlink" Target="https://doi.org/10.1016/j.econedurev.2007.03.002" TargetMode="External"/><Relationship Id="rId34" Type="http://schemas.openxmlformats.org/officeDocument/2006/relationships/image" Target="media/image16.png"/><Relationship Id="rId50" Type="http://schemas.openxmlformats.org/officeDocument/2006/relationships/hyperlink" Target="https://doi.org/10.1177/0022487111412785" TargetMode="External"/><Relationship Id="rId55" Type="http://schemas.openxmlformats.org/officeDocument/2006/relationships/hyperlink" Target="https://www.doe.mass.edu/mtel/alt-assess/defaul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AIR_2021_Corporate_MS-Office_Branding">
  <a:themeElements>
    <a:clrScheme name="AIR Blue-Green-Gray">
      <a:dk1>
        <a:srgbClr val="000000"/>
      </a:dk1>
      <a:lt1>
        <a:srgbClr val="FFFFFF"/>
      </a:lt1>
      <a:dk2>
        <a:srgbClr val="1C252D"/>
      </a:dk2>
      <a:lt2>
        <a:srgbClr val="D1EEFC"/>
      </a:lt2>
      <a:accent1>
        <a:srgbClr val="00507F"/>
      </a:accent1>
      <a:accent2>
        <a:srgbClr val="009DD7"/>
      </a:accent2>
      <a:accent3>
        <a:srgbClr val="006E9F"/>
      </a:accent3>
      <a:accent4>
        <a:srgbClr val="08A94F"/>
      </a:accent4>
      <a:accent5>
        <a:srgbClr val="028342"/>
      </a:accent5>
      <a:accent6>
        <a:srgbClr val="E2E6E8"/>
      </a:accent6>
      <a:hlink>
        <a:srgbClr val="00507F"/>
      </a:hlink>
      <a:folHlink>
        <a:srgbClr val="49134C"/>
      </a:folHlink>
    </a:clrScheme>
    <a:fontScheme name="2019 AIR Corporate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w="9525">
          <a:solidFill>
            <a:schemeClr val="accent1"/>
          </a:solidFill>
        </a:ln>
      </a:spPr>
      <a:bodyPr rot="0" spcFirstLastPara="0" vertOverflow="overflow" horzOverflow="overflow" vert="horz" wrap="square" lIns="45720" tIns="45720" rIns="45720" bIns="45720" numCol="1" spcCol="0" rtlCol="0" fromWordArt="0" anchor="ctr" anchorCtr="0" forceAA="0" compatLnSpc="1">
        <a:prstTxWarp prst="textNoShape">
          <a:avLst/>
        </a:prstTxWarp>
        <a:spAutoFit/>
      </a:bodyPr>
      <a:lstStyle/>
      <a:style>
        <a:lnRef idx="3">
          <a:schemeClr val="lt1"/>
        </a:lnRef>
        <a:fillRef idx="1">
          <a:schemeClr val="accent2"/>
        </a:fillRef>
        <a:effectRef idx="1">
          <a:schemeClr val="accent2"/>
        </a:effectRef>
        <a:fontRef idx="minor">
          <a:schemeClr val="lt1"/>
        </a:fontRef>
      </a:style>
    </a:spDef>
  </a:objectDefaults>
  <a:extraClrSchemeLst/>
  <a:custClrLst>
    <a:custClr name="Deep Blue">
      <a:srgbClr val="063C5C"/>
    </a:custClr>
    <a:custClr name="Classic Blue">
      <a:srgbClr val="00507F"/>
    </a:custClr>
    <a:custClr name="Ocean">
      <a:srgbClr val="006E9F"/>
    </a:custClr>
    <a:custClr name="Wedgewood">
      <a:srgbClr val="5393BD"/>
    </a:custClr>
    <a:custClr name="Hydrangea">
      <a:srgbClr val="98C7E9"/>
    </a:custClr>
    <a:custClr name="Ice">
      <a:srgbClr val="D1EEFC"/>
    </a:custClr>
    <a:custClr name="Blank">
      <a:srgbClr val="FFFFFF"/>
    </a:custClr>
    <a:custClr name="Classic Blue">
      <a:srgbClr val="00507F"/>
    </a:custClr>
    <a:custClr name="Pool">
      <a:srgbClr val="009DD7"/>
    </a:custClr>
    <a:custClr name="50 pct. Ice">
      <a:srgbClr val="E8F6FD"/>
    </a:custClr>
    <a:custClr name="Leaf">
      <a:srgbClr val="056233"/>
    </a:custClr>
    <a:custClr name="Grass">
      <a:srgbClr val="008341"/>
    </a:custClr>
    <a:custClr name="Lime">
      <a:srgbClr val="06A94F"/>
    </a:custClr>
    <a:custClr name="Mint">
      <a:srgbClr val="7AC79B"/>
    </a:custClr>
    <a:custClr name="Sage">
      <a:srgbClr val="B4D8BE"/>
    </a:custClr>
    <a:custClr name="Light Sage">
      <a:srgbClr val="D8ECDB"/>
    </a:custClr>
    <a:custClr name="Blank">
      <a:srgbClr val="FFFFFF"/>
    </a:custClr>
    <a:custClr name="Blank">
      <a:srgbClr val="FFFFFF"/>
    </a:custClr>
    <a:custClr name="Blank">
      <a:srgbClr val="FFFFFF"/>
    </a:custClr>
    <a:custClr name="Blank">
      <a:srgbClr val="FFFFFF"/>
    </a:custClr>
    <a:custClr name="Charcoal">
      <a:srgbClr val="1C252D"/>
    </a:custClr>
    <a:custClr name="Slate">
      <a:srgbClr val="333F48"/>
    </a:custClr>
    <a:custClr name="Stone">
      <a:srgbClr val="72808A"/>
    </a:custClr>
    <a:custClr name="Pewter">
      <a:srgbClr val="A3AAAD"/>
    </a:custClr>
    <a:custClr name="Fog">
      <a:srgbClr val="C6CDD1"/>
    </a:custClr>
    <a:custClr name="Cement">
      <a:srgbClr val="E2E6E8"/>
    </a:custClr>
    <a:custClr name="Blank">
      <a:srgbClr val="FFFFFF"/>
    </a:custClr>
    <a:custClr name="Blank">
      <a:srgbClr val="FFFFFF"/>
    </a:custClr>
    <a:custClr name="Blank">
      <a:srgbClr val="FFFFFF"/>
    </a:custClr>
    <a:custClr name="Blank">
      <a:srgbClr val="FFFFFF"/>
    </a:custClr>
    <a:custClr name="Amber">
      <a:srgbClr val="882E0A"/>
    </a:custClr>
    <a:custClr name="Pumpkin">
      <a:srgbClr val="BC4A26"/>
    </a:custClr>
    <a:custClr name="Tangerine">
      <a:srgbClr val="EA6A20"/>
    </a:custClr>
    <a:custClr name="Creamsicle">
      <a:srgbClr val="F9A872"/>
    </a:custClr>
    <a:custClr name="Peach">
      <a:srgbClr val="FDD1B0"/>
    </a:custClr>
    <a:custClr name="Pale Peach">
      <a:srgbClr val="FAECE7"/>
    </a:custClr>
    <a:custClr name="Blank">
      <a:srgbClr val="FFFFFF"/>
    </a:custClr>
    <a:custClr name="Bark">
      <a:srgbClr val="6A5204"/>
    </a:custClr>
    <a:custClr name="Caramel">
      <a:srgbClr val="946E29"/>
    </a:custClr>
    <a:custClr name="Gold">
      <a:srgbClr val="C6892B"/>
    </a:custClr>
    <a:custClr name="Eggplant">
      <a:srgbClr val="49124C"/>
    </a:custClr>
    <a:custClr name="Plum">
      <a:srgbClr val="602468"/>
    </a:custClr>
    <a:custClr name="Orchid">
      <a:srgbClr val="9A5EA6"/>
    </a:custClr>
    <a:custClr name="Heather">
      <a:srgbClr val="B888BD"/>
    </a:custClr>
    <a:custClr name="Lilac">
      <a:srgbClr val="E2C9E1"/>
    </a:custClr>
    <a:custClr name="Soft Lilac">
      <a:srgbClr val="F5E8F2"/>
    </a:custClr>
    <a:custClr name="Blank">
      <a:srgbClr val="FFFFFF"/>
    </a:custClr>
    <a:custClr name="Marigold">
      <a:srgbClr val="FEC553"/>
    </a:custClr>
    <a:custClr name="Flax">
      <a:srgbClr val="F7D880"/>
    </a:custClr>
    <a:custClr name="Cream">
      <a:srgbClr val="FFF6DC"/>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0351143-4f7f-4ad2-9a4c-de3211306443" xsi:nil="true"/>
    <lcf76f155ced4ddcb4097134ff3c332f xmlns="4e9c853b-ebb1-4090-9666-e56e45ba92c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D503EE0C86327479198B20CCBA8435A" ma:contentTypeVersion="15" ma:contentTypeDescription="Create a new document." ma:contentTypeScope="" ma:versionID="c0338dc9bd2d1f82a619973189c8869a">
  <xsd:schema xmlns:xsd="http://www.w3.org/2001/XMLSchema" xmlns:xs="http://www.w3.org/2001/XMLSchema" xmlns:p="http://schemas.microsoft.com/office/2006/metadata/properties" xmlns:ns2="4e9c853b-ebb1-4090-9666-e56e45ba92c4" xmlns:ns3="b0351143-4f7f-4ad2-9a4c-de3211306443" targetNamespace="http://schemas.microsoft.com/office/2006/metadata/properties" ma:root="true" ma:fieldsID="46554c26a4fbfa193dcf7532d1247a39" ns2:_="" ns3:_="">
    <xsd:import namespace="4e9c853b-ebb1-4090-9666-e56e45ba92c4"/>
    <xsd:import namespace="b0351143-4f7f-4ad2-9a4c-de32113064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c853b-ebb1-4090-9666-e56e45ba92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31da6f4-e52d-49d7-b108-9c7783d774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351143-4f7f-4ad2-9a4c-de321130644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49ec613-39fc-4203-a5e4-703ffd4a9dbf}" ma:internalName="TaxCatchAll" ma:showField="CatchAllData" ma:web="b0351143-4f7f-4ad2-9a4c-de32113064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5BA413-B164-43E8-8681-DF5B9BBD8F18}">
  <ds:schemaRefs>
    <ds:schemaRef ds:uri="http://schemas.openxmlformats.org/officeDocument/2006/bibliography"/>
  </ds:schemaRefs>
</ds:datastoreItem>
</file>

<file path=customXml/itemProps2.xml><?xml version="1.0" encoding="utf-8"?>
<ds:datastoreItem xmlns:ds="http://schemas.openxmlformats.org/officeDocument/2006/customXml" ds:itemID="{148BE29A-76B3-4F93-9B28-F20188543ED5}">
  <ds:schemaRefs>
    <ds:schemaRef ds:uri="http://schemas.microsoft.com/sharepoint/v3/contenttype/forms"/>
  </ds:schemaRefs>
</ds:datastoreItem>
</file>

<file path=customXml/itemProps3.xml><?xml version="1.0" encoding="utf-8"?>
<ds:datastoreItem xmlns:ds="http://schemas.openxmlformats.org/officeDocument/2006/customXml" ds:itemID="{8F655DA6-6F20-4849-91E0-28F0F75CB009}">
  <ds:schemaRefs>
    <ds:schemaRef ds:uri="http://schemas.microsoft.com/office/2006/metadata/properties"/>
    <ds:schemaRef ds:uri="http://schemas.microsoft.com/office/infopath/2007/PartnerControls"/>
    <ds:schemaRef ds:uri="b0351143-4f7f-4ad2-9a4c-de3211306443"/>
    <ds:schemaRef ds:uri="4e9c853b-ebb1-4090-9666-e56e45ba92c4"/>
  </ds:schemaRefs>
</ds:datastoreItem>
</file>

<file path=customXml/itemProps4.xml><?xml version="1.0" encoding="utf-8"?>
<ds:datastoreItem xmlns:ds="http://schemas.openxmlformats.org/officeDocument/2006/customXml" ds:itemID="{CD891356-4F43-4FCC-93F2-F4F06866C9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c853b-ebb1-4090-9666-e56e45ba92c4"/>
    <ds:schemaRef ds:uri="b0351143-4f7f-4ad2-9a4c-de3211306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74</Pages>
  <Words>21638</Words>
  <Characters>123342</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MTEL Alternatives Final Report 2025</vt:lpstr>
    </vt:vector>
  </TitlesOfParts>
  <Company/>
  <LinksUpToDate>false</LinksUpToDate>
  <CharactersWithSpaces>144691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MTEL Alternatives Final Report 2025</dc:title>
  <dc:subject/>
  <dc:creator>DESE</dc:creator>
  <cp:keywords/>
  <dc:description/>
  <cp:lastModifiedBy>Zou, Dong (EOE)</cp:lastModifiedBy>
  <cp:revision>3</cp:revision>
  <cp:lastPrinted>2019-10-04T21:04:00Z</cp:lastPrinted>
  <dcterms:created xsi:type="dcterms:W3CDTF">2025-01-27T16:34:00Z</dcterms:created>
  <dcterms:modified xsi:type="dcterms:W3CDTF">2025-02-19T17:33:00Z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19 2025 12:00AM</vt:lpwstr>
  </property>
</Properties>
</file>