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6D2CBC84">
        <w:tc>
          <w:tcPr>
            <w:tcW w:w="1184" w:type="dxa"/>
          </w:tcPr>
          <w:p w14:paraId="46F2DCD6" w14:textId="77A3854B" w:rsidR="003051F4" w:rsidRDefault="003051F4" w:rsidP="29833A94">
            <w:pPr>
              <w:rPr>
                <w:b/>
                <w:bCs/>
              </w:rPr>
            </w:pPr>
            <w:r w:rsidRPr="29833A94">
              <w:rPr>
                <w:b/>
                <w:bCs/>
              </w:rPr>
              <w:t>To:</w:t>
            </w: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6D2CBC84">
        <w:tc>
          <w:tcPr>
            <w:tcW w:w="1184" w:type="dxa"/>
          </w:tcPr>
          <w:p w14:paraId="2303ACC4" w14:textId="51CFF730" w:rsidR="003051F4" w:rsidRDefault="003051F4" w:rsidP="29833A94">
            <w:pPr>
              <w:rPr>
                <w:b/>
                <w:bCs/>
              </w:rPr>
            </w:pPr>
            <w:r w:rsidRPr="29833A94">
              <w:rPr>
                <w:b/>
                <w:bCs/>
              </w:rPr>
              <w:t>From:</w:t>
            </w:r>
          </w:p>
        </w:tc>
        <w:tc>
          <w:tcPr>
            <w:tcW w:w="8176" w:type="dxa"/>
          </w:tcPr>
          <w:p w14:paraId="5F07A2FC" w14:textId="22949D5A" w:rsidR="001D100A" w:rsidRPr="00947C0C" w:rsidRDefault="1AFDDBFE">
            <w:pPr>
              <w:pStyle w:val="Footer"/>
              <w:widowControl w:val="0"/>
            </w:pPr>
            <w:r w:rsidRPr="24F27C9E">
              <w:t xml:space="preserve">Russell D. Johnston, Acting Commissioner  </w:t>
            </w:r>
          </w:p>
        </w:tc>
      </w:tr>
      <w:tr w:rsidR="003051F4" w14:paraId="40EBC9C0" w14:textId="77777777" w:rsidTr="6D2CBC84">
        <w:tc>
          <w:tcPr>
            <w:tcW w:w="1184" w:type="dxa"/>
          </w:tcPr>
          <w:p w14:paraId="1D7621DD" w14:textId="7665EB6E" w:rsidR="003051F4" w:rsidRDefault="003051F4" w:rsidP="29833A94">
            <w:pPr>
              <w:rPr>
                <w:b/>
                <w:bCs/>
              </w:rPr>
            </w:pPr>
            <w:r w:rsidRPr="29833A94">
              <w:rPr>
                <w:b/>
                <w:bCs/>
              </w:rPr>
              <w:t>Date:</w:t>
            </w:r>
          </w:p>
        </w:tc>
        <w:tc>
          <w:tcPr>
            <w:tcW w:w="8176" w:type="dxa"/>
          </w:tcPr>
          <w:p w14:paraId="57FDDBF2" w14:textId="76E5CB08" w:rsidR="003051F4" w:rsidRDefault="0092319B">
            <w:pPr>
              <w:pStyle w:val="Footer"/>
              <w:widowControl w:val="0"/>
            </w:pPr>
            <w:r>
              <w:t xml:space="preserve">December </w:t>
            </w:r>
            <w:r w:rsidR="00C14B3D">
              <w:t>10</w:t>
            </w:r>
            <w:r>
              <w:t>, 2024</w:t>
            </w:r>
          </w:p>
        </w:tc>
      </w:tr>
      <w:tr w:rsidR="003051F4" w14:paraId="252EA1D8" w14:textId="77777777" w:rsidTr="6D2CBC84">
        <w:tc>
          <w:tcPr>
            <w:tcW w:w="1184" w:type="dxa"/>
          </w:tcPr>
          <w:p w14:paraId="30A7A7BD" w14:textId="77777777" w:rsidR="003051F4" w:rsidRDefault="003051F4">
            <w:pPr>
              <w:rPr>
                <w:b/>
              </w:rPr>
            </w:pPr>
            <w:r>
              <w:rPr>
                <w:b/>
              </w:rPr>
              <w:t>Subject:</w:t>
            </w:r>
          </w:p>
        </w:tc>
        <w:tc>
          <w:tcPr>
            <w:tcW w:w="8176" w:type="dxa"/>
          </w:tcPr>
          <w:p w14:paraId="2ADAC119" w14:textId="16965498" w:rsidR="003051F4" w:rsidRPr="00CE274B" w:rsidRDefault="00CE274B" w:rsidP="29833A94">
            <w:pPr>
              <w:pStyle w:val="Footer"/>
              <w:widowControl w:val="0"/>
            </w:pPr>
            <w:r>
              <w:rPr>
                <w:snapToGrid w:val="0"/>
              </w:rPr>
              <w:t>2025 Massachus</w:t>
            </w:r>
            <w:r w:rsidR="17ECE16B">
              <w:rPr>
                <w:snapToGrid w:val="0"/>
              </w:rPr>
              <w:t>e</w:t>
            </w:r>
            <w:r>
              <w:rPr>
                <w:snapToGrid w:val="0"/>
              </w:rPr>
              <w:t>tts Teacher of the Year</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3DCF12C5" w14:textId="5D1E6FE0" w:rsidR="00CF2D08" w:rsidRDefault="00360DF2">
      <w:pPr>
        <w:rPr>
          <w:rFonts w:cs="Calibri"/>
        </w:rPr>
      </w:pPr>
      <w:r w:rsidRPr="600A9FF1">
        <w:rPr>
          <w:rFonts w:cs="Calibri"/>
        </w:rPr>
        <w:t xml:space="preserve">At our December 17 meeting, </w:t>
      </w:r>
      <w:r w:rsidR="00A32FD3" w:rsidRPr="600A9FF1">
        <w:rPr>
          <w:rFonts w:cs="Calibri"/>
        </w:rPr>
        <w:t xml:space="preserve">I look forward to introducing you to the 2025 Massachusetts Teacher of the Year, Luisa Sparrow. She teaches fifth and sixth grade students with disabilities </w:t>
      </w:r>
      <w:r w:rsidR="006E6723" w:rsidRPr="600A9FF1">
        <w:rPr>
          <w:rFonts w:cs="Calibri"/>
        </w:rPr>
        <w:t xml:space="preserve">at the Oliver Hazard Perry School in South Boston. We announced </w:t>
      </w:r>
      <w:r w:rsidR="3DBB33B9" w:rsidRPr="600A9FF1">
        <w:rPr>
          <w:rFonts w:cs="Calibri"/>
        </w:rPr>
        <w:t xml:space="preserve">Ms. Sparrow’s </w:t>
      </w:r>
      <w:r w:rsidR="006E6723" w:rsidRPr="600A9FF1">
        <w:rPr>
          <w:rFonts w:cs="Calibri"/>
        </w:rPr>
        <w:t>selection at an assembly at her schoo</w:t>
      </w:r>
      <w:r w:rsidR="00EC1022" w:rsidRPr="600A9FF1">
        <w:rPr>
          <w:rFonts w:cs="Calibri"/>
        </w:rPr>
        <w:t xml:space="preserve">l on </w:t>
      </w:r>
      <w:r w:rsidR="00C14B3D">
        <w:rPr>
          <w:rFonts w:cs="Calibri"/>
        </w:rPr>
        <w:t>December 4</w:t>
      </w:r>
      <w:r w:rsidR="00D178BB">
        <w:rPr>
          <w:rFonts w:cs="Calibri"/>
        </w:rPr>
        <w:t>th</w:t>
      </w:r>
      <w:r w:rsidR="00EC1022" w:rsidRPr="600A9FF1">
        <w:rPr>
          <w:rFonts w:cs="Calibri"/>
        </w:rPr>
        <w:t xml:space="preserve">, and her time as Teacher of the Year will begin in January. </w:t>
      </w:r>
      <w:r w:rsidR="006E6723" w:rsidRPr="600A9FF1">
        <w:rPr>
          <w:rFonts w:cs="Calibri"/>
        </w:rPr>
        <w:t xml:space="preserve"> </w:t>
      </w:r>
    </w:p>
    <w:p w14:paraId="4085BBC1" w14:textId="77777777" w:rsidR="00CF2D08" w:rsidRDefault="00CF2D08">
      <w:pPr>
        <w:rPr>
          <w:rFonts w:cs="Calibri"/>
        </w:rPr>
      </w:pPr>
    </w:p>
    <w:p w14:paraId="162FD259" w14:textId="4736811E" w:rsidR="00CF2D08" w:rsidRDefault="00EC1022">
      <w:pPr>
        <w:rPr>
          <w:rFonts w:cs="Calibri"/>
        </w:rPr>
      </w:pPr>
      <w:r>
        <w:rPr>
          <w:rFonts w:cs="Calibri"/>
        </w:rPr>
        <w:t xml:space="preserve">Each year, the Massachusetts Teacher of the Year program honors a Massachusetts teacher who exemplifies excellent teaching in the Commonwealth. Beyond celebrating the individual, the program looks at the complex work that is involved in educating all students and affirms the importance of the teacher as the single most important school-based factor in improving student outcomes. </w:t>
      </w:r>
    </w:p>
    <w:p w14:paraId="0F4C13A7" w14:textId="77777777" w:rsidR="005B433C" w:rsidRDefault="005B433C">
      <w:pPr>
        <w:rPr>
          <w:rFonts w:cs="Calibri"/>
        </w:rPr>
      </w:pPr>
    </w:p>
    <w:p w14:paraId="0FA22A82" w14:textId="6A2A21FB" w:rsidR="005B433C" w:rsidRDefault="005B433C">
      <w:pPr>
        <w:rPr>
          <w:rFonts w:cs="Calibri"/>
        </w:rPr>
      </w:pPr>
      <w:r w:rsidRPr="04024B5B">
        <w:rPr>
          <w:rFonts w:cs="Calibri"/>
        </w:rPr>
        <w:t>Ms. Sparrow serves on her school’s inclusion pl</w:t>
      </w:r>
      <w:r w:rsidR="00AD5DC1" w:rsidRPr="04024B5B">
        <w:rPr>
          <w:rFonts w:cs="Calibri"/>
        </w:rPr>
        <w:t>a</w:t>
      </w:r>
      <w:r w:rsidRPr="04024B5B">
        <w:rPr>
          <w:rFonts w:cs="Calibri"/>
        </w:rPr>
        <w:t>nning team and worked with her colleagues to design the school’s inclusive Cooking Club</w:t>
      </w:r>
      <w:r w:rsidR="00AD5DC1" w:rsidRPr="04024B5B">
        <w:rPr>
          <w:rFonts w:cs="Calibri"/>
        </w:rPr>
        <w:t xml:space="preserve">. She is passionate about developing her students’ literacy skills and fostering a classroom community where all students can learn, grow, and </w:t>
      </w:r>
      <w:r w:rsidR="00D178BB">
        <w:rPr>
          <w:rFonts w:cs="Calibri"/>
        </w:rPr>
        <w:t>feel valued</w:t>
      </w:r>
      <w:r w:rsidR="00AD5DC1" w:rsidRPr="04024B5B">
        <w:rPr>
          <w:rFonts w:cs="Calibri"/>
        </w:rPr>
        <w:t>.</w:t>
      </w:r>
      <w:r w:rsidR="005B3684" w:rsidRPr="04024B5B">
        <w:rPr>
          <w:rFonts w:cs="Calibri"/>
        </w:rPr>
        <w:t xml:space="preserve"> She </w:t>
      </w:r>
      <w:r w:rsidR="0050782B" w:rsidRPr="04024B5B">
        <w:rPr>
          <w:rFonts w:cs="Calibri"/>
        </w:rPr>
        <w:t xml:space="preserve">holds National Board Certification as an exceptional needs specialist and is a Teach Plus Senior Policy Fellow. </w:t>
      </w:r>
    </w:p>
    <w:p w14:paraId="35C99F42" w14:textId="77777777" w:rsidR="00EC1022" w:rsidRDefault="00EC1022">
      <w:pPr>
        <w:rPr>
          <w:rFonts w:cs="Calibri"/>
        </w:rPr>
      </w:pPr>
    </w:p>
    <w:p w14:paraId="0997FED1" w14:textId="1AFB4F84" w:rsidR="00EC1022" w:rsidRDefault="00EC1022">
      <w:pPr>
        <w:rPr>
          <w:rFonts w:cs="Calibri"/>
        </w:rPr>
      </w:pPr>
      <w:r>
        <w:rPr>
          <w:rFonts w:cs="Calibri"/>
        </w:rPr>
        <w:t xml:space="preserve">While serving as Teacher of the Year, Ms. Sparrow will continue teaching, attend convenings of teachers of the year from other states, speak at events, and </w:t>
      </w:r>
      <w:r w:rsidR="35DA2249" w:rsidRPr="00C7C9BB">
        <w:rPr>
          <w:rFonts w:cs="Calibri"/>
        </w:rPr>
        <w:t>networks with other educators</w:t>
      </w:r>
      <w:r w:rsidRPr="00C7C9BB">
        <w:rPr>
          <w:rFonts w:cs="Calibri"/>
        </w:rPr>
        <w:t xml:space="preserve">. </w:t>
      </w:r>
    </w:p>
    <w:p w14:paraId="7A59FF22" w14:textId="77777777" w:rsidR="00384CD2" w:rsidRDefault="00384CD2">
      <w:pPr>
        <w:rPr>
          <w:rFonts w:cs="Calibri"/>
        </w:rPr>
      </w:pPr>
    </w:p>
    <w:p w14:paraId="22E5BCEB" w14:textId="35A64FFC" w:rsidR="00397A5D" w:rsidRDefault="00384CD2" w:rsidP="04024B5B">
      <w:pPr>
        <w:rPr>
          <w:rFonts w:ascii="Times New Roman" w:eastAsia="Times New Roman" w:hAnsi="Times New Roman" w:cs="Times New Roman"/>
        </w:rPr>
      </w:pPr>
      <w:r w:rsidRPr="2B154AB1">
        <w:rPr>
          <w:rFonts w:cs="Calibri"/>
        </w:rPr>
        <w:t xml:space="preserve">This year, we received </w:t>
      </w:r>
      <w:r w:rsidR="008217C9" w:rsidRPr="2B154AB1">
        <w:rPr>
          <w:rFonts w:cs="Calibri"/>
        </w:rPr>
        <w:t>134 nominations</w:t>
      </w:r>
      <w:r w:rsidR="00D170C2" w:rsidRPr="2B154AB1">
        <w:rPr>
          <w:rFonts w:cs="Calibri"/>
        </w:rPr>
        <w:t xml:space="preserve"> and 44 completed applications. Panels of </w:t>
      </w:r>
      <w:r w:rsidR="008217C9" w:rsidRPr="2B154AB1">
        <w:rPr>
          <w:rFonts w:cs="Calibri"/>
        </w:rPr>
        <w:t>DESE staff</w:t>
      </w:r>
      <w:r w:rsidR="00D170C2" w:rsidRPr="2B154AB1">
        <w:rPr>
          <w:rFonts w:cs="Calibri"/>
        </w:rPr>
        <w:t xml:space="preserve"> and</w:t>
      </w:r>
      <w:r w:rsidR="008217C9" w:rsidRPr="2B154AB1">
        <w:rPr>
          <w:rFonts w:cs="Calibri"/>
        </w:rPr>
        <w:t xml:space="preserve"> previous</w:t>
      </w:r>
      <w:r w:rsidR="000476F7" w:rsidRPr="2B154AB1">
        <w:rPr>
          <w:rFonts w:cs="Calibri"/>
        </w:rPr>
        <w:t xml:space="preserve"> </w:t>
      </w:r>
      <w:r w:rsidR="008217C9" w:rsidRPr="2B154AB1">
        <w:rPr>
          <w:rFonts w:cs="Calibri"/>
        </w:rPr>
        <w:t xml:space="preserve">teachers of the year, </w:t>
      </w:r>
      <w:r w:rsidR="00D170C2" w:rsidRPr="2B154AB1">
        <w:rPr>
          <w:rFonts w:cs="Calibri"/>
        </w:rPr>
        <w:t xml:space="preserve">with help from </w:t>
      </w:r>
      <w:r w:rsidR="00A5002F" w:rsidRPr="2B154AB1">
        <w:rPr>
          <w:rFonts w:cs="Calibri"/>
        </w:rPr>
        <w:t>T</w:t>
      </w:r>
      <w:r w:rsidR="00D170C2" w:rsidRPr="2B154AB1">
        <w:rPr>
          <w:rFonts w:cs="Calibri"/>
        </w:rPr>
        <w:t xml:space="preserve">he Teacher Collaborative, narrowed </w:t>
      </w:r>
      <w:r w:rsidR="007F6522" w:rsidRPr="2B154AB1">
        <w:rPr>
          <w:rFonts w:cs="Calibri"/>
        </w:rPr>
        <w:t xml:space="preserve">the list down to </w:t>
      </w:r>
      <w:r w:rsidR="00BB5C88" w:rsidRPr="2B154AB1">
        <w:rPr>
          <w:rFonts w:cs="Calibri"/>
        </w:rPr>
        <w:t>eight semif</w:t>
      </w:r>
      <w:r w:rsidR="00397A5D" w:rsidRPr="2B154AB1">
        <w:rPr>
          <w:rFonts w:cs="Calibri"/>
        </w:rPr>
        <w:t xml:space="preserve">inalists and then three finalists. We are planning a recognition event for </w:t>
      </w:r>
      <w:proofErr w:type="gramStart"/>
      <w:r w:rsidR="00397A5D" w:rsidRPr="2B154AB1">
        <w:rPr>
          <w:rFonts w:cs="Calibri"/>
        </w:rPr>
        <w:t>all of</w:t>
      </w:r>
      <w:proofErr w:type="gramEnd"/>
      <w:r w:rsidR="00397A5D" w:rsidRPr="2B154AB1">
        <w:rPr>
          <w:rFonts w:cs="Calibri"/>
        </w:rPr>
        <w:t xml:space="preserve"> our recognized educators at Devens in May. We </w:t>
      </w:r>
      <w:r w:rsidR="3EC183A2" w:rsidRPr="2B154AB1">
        <w:rPr>
          <w:rFonts w:cs="Calibri"/>
        </w:rPr>
        <w:t xml:space="preserve">will notify </w:t>
      </w:r>
      <w:r w:rsidR="00397A5D" w:rsidRPr="2B154AB1">
        <w:rPr>
          <w:rFonts w:cs="Calibri"/>
        </w:rPr>
        <w:t xml:space="preserve">Board members </w:t>
      </w:r>
      <w:r w:rsidR="7D952A0A" w:rsidRPr="2B154AB1">
        <w:rPr>
          <w:rFonts w:cs="Calibri"/>
        </w:rPr>
        <w:t xml:space="preserve">and hope you </w:t>
      </w:r>
      <w:r w:rsidR="00397A5D" w:rsidRPr="2B154AB1">
        <w:rPr>
          <w:rFonts w:cs="Calibri"/>
        </w:rPr>
        <w:t xml:space="preserve">will </w:t>
      </w:r>
      <w:r w:rsidR="6D7DDD45" w:rsidRPr="2B154AB1">
        <w:rPr>
          <w:rFonts w:cs="Calibri"/>
        </w:rPr>
        <w:t xml:space="preserve">be able to </w:t>
      </w:r>
      <w:r w:rsidR="00397A5D" w:rsidRPr="2B154AB1">
        <w:rPr>
          <w:rFonts w:cs="Calibri"/>
        </w:rPr>
        <w:t>attend</w:t>
      </w:r>
      <w:r w:rsidR="34A9B74F" w:rsidRPr="2B154AB1">
        <w:rPr>
          <w:rFonts w:cs="Calibri"/>
        </w:rPr>
        <w:t xml:space="preserve"> the celebration</w:t>
      </w:r>
      <w:r w:rsidR="00397A5D" w:rsidRPr="2B154AB1">
        <w:rPr>
          <w:rFonts w:cs="Calibri"/>
        </w:rPr>
        <w:t>.</w:t>
      </w:r>
      <w:r w:rsidR="036C0C89" w:rsidRPr="2B154AB1">
        <w:rPr>
          <w:rFonts w:cs="Calibri"/>
        </w:rPr>
        <w:t xml:space="preserve"> </w:t>
      </w:r>
    </w:p>
    <w:p w14:paraId="44AA4248" w14:textId="4AA5CE33" w:rsidR="04024B5B" w:rsidRDefault="04024B5B" w:rsidP="04024B5B">
      <w:pPr>
        <w:rPr>
          <w:rFonts w:cs="Calibri"/>
        </w:rPr>
      </w:pPr>
    </w:p>
    <w:p w14:paraId="2724D6B3" w14:textId="58ACC7F5" w:rsidR="00CF2D08" w:rsidRDefault="00397A5D">
      <w:pPr>
        <w:rPr>
          <w:rFonts w:cs="Calibri"/>
        </w:rPr>
      </w:pPr>
      <w:r w:rsidRPr="04024B5B">
        <w:rPr>
          <w:rFonts w:cs="Calibri"/>
        </w:rPr>
        <w:lastRenderedPageBreak/>
        <w:t xml:space="preserve">I know you will enjoy meeting the 2025 Massachusetts Teacher of the Year. To nominate an educator </w:t>
      </w:r>
      <w:r w:rsidR="007A027B" w:rsidRPr="04024B5B">
        <w:rPr>
          <w:rFonts w:cs="Calibri"/>
        </w:rPr>
        <w:t xml:space="preserve">to be </w:t>
      </w:r>
      <w:r w:rsidRPr="04024B5B">
        <w:rPr>
          <w:rFonts w:cs="Calibri"/>
        </w:rPr>
        <w:t xml:space="preserve">the 2026 Massachusetts </w:t>
      </w:r>
      <w:r w:rsidR="008F1138" w:rsidRPr="04024B5B">
        <w:rPr>
          <w:rFonts w:cs="Calibri"/>
        </w:rPr>
        <w:t xml:space="preserve">Teacher of the Year, please email </w:t>
      </w:r>
      <w:hyperlink r:id="rId14">
        <w:r w:rsidR="008F1138" w:rsidRPr="04024B5B">
          <w:rPr>
            <w:rStyle w:val="Hyperlink"/>
            <w:rFonts w:cs="Calibri"/>
          </w:rPr>
          <w:t>educatorrecognition@doe.mass.edu</w:t>
        </w:r>
      </w:hyperlink>
      <w:r w:rsidR="008F1138" w:rsidRPr="04024B5B">
        <w:rPr>
          <w:rFonts w:cs="Calibri"/>
        </w:rPr>
        <w:t xml:space="preserve">. </w:t>
      </w:r>
    </w:p>
    <w:p w14:paraId="320398A6" w14:textId="46396562" w:rsidR="006C6A57" w:rsidRDefault="006C6A57">
      <w:pPr>
        <w:rPr>
          <w:rFonts w:cs="Calibri"/>
        </w:rPr>
      </w:pPr>
    </w:p>
    <w:p w14:paraId="5C7226EE" w14:textId="77777777" w:rsidR="001B4240" w:rsidRDefault="001B4240">
      <w:pPr>
        <w:rPr>
          <w:rFonts w:cs="Calibri"/>
        </w:rPr>
      </w:pPr>
    </w:p>
    <w:p w14:paraId="6184F41E" w14:textId="04B16803" w:rsidR="006C6A57" w:rsidRDefault="003653FE">
      <w:pPr>
        <w:rPr>
          <w:rFonts w:cs="Calibri"/>
        </w:rPr>
      </w:pPr>
      <w:r>
        <w:rPr>
          <w:rFonts w:cs="Calibri"/>
        </w:rPr>
        <w:t>Attachment:</w:t>
      </w:r>
    </w:p>
    <w:p w14:paraId="5E8A8CE6" w14:textId="77777777" w:rsidR="003653FE" w:rsidRDefault="003653FE">
      <w:pPr>
        <w:rPr>
          <w:rFonts w:cs="Calibri"/>
        </w:rPr>
      </w:pPr>
    </w:p>
    <w:p w14:paraId="78D83479" w14:textId="37427A99" w:rsidR="003653FE" w:rsidRDefault="00D90018">
      <w:pPr>
        <w:rPr>
          <w:rFonts w:cs="Calibri"/>
        </w:rPr>
      </w:pPr>
      <w:hyperlink r:id="rId15" w:history="1">
        <w:r w:rsidRPr="00D90018">
          <w:rPr>
            <w:rStyle w:val="Hyperlink"/>
            <w:rFonts w:cs="Calibri"/>
          </w:rPr>
          <w:t>Healey-Driscoll Administration Announces 2025 Massachusetts Teacher of the Year | Mass.gov</w:t>
        </w:r>
      </w:hyperlink>
    </w:p>
    <w:p w14:paraId="51F5AC55" w14:textId="3387D7D5" w:rsidR="00BD4AE6" w:rsidRDefault="00BD4AE6">
      <w:pPr>
        <w:rPr>
          <w:rFonts w:cs="Calibri"/>
        </w:rPr>
      </w:pPr>
    </w:p>
    <w:p w14:paraId="14757B7B" w14:textId="59E6B076" w:rsidR="00556BC4" w:rsidRPr="00503255" w:rsidRDefault="00556BC4">
      <w:pPr>
        <w:rPr>
          <w:rFonts w:cs="Calibri"/>
        </w:rPr>
      </w:pPr>
    </w:p>
    <w:sectPr w:rsidR="00556BC4" w:rsidRPr="00503255" w:rsidSect="0046693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0463" w14:textId="77777777" w:rsidR="0065430A" w:rsidRDefault="0065430A" w:rsidP="00ED5501">
      <w:r>
        <w:separator/>
      </w:r>
    </w:p>
  </w:endnote>
  <w:endnote w:type="continuationSeparator" w:id="0">
    <w:p w14:paraId="4AEB2A3D" w14:textId="77777777" w:rsidR="0065430A" w:rsidRDefault="0065430A" w:rsidP="00ED5501">
      <w:r>
        <w:continuationSeparator/>
      </w:r>
    </w:p>
  </w:endnote>
  <w:endnote w:type="continuationNotice" w:id="1">
    <w:p w14:paraId="7ECB35FE" w14:textId="77777777" w:rsidR="0065430A" w:rsidRDefault="0065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A2DF3" w14:textId="77777777" w:rsidR="0065430A" w:rsidRDefault="0065430A" w:rsidP="00ED5501">
      <w:r>
        <w:separator/>
      </w:r>
    </w:p>
  </w:footnote>
  <w:footnote w:type="continuationSeparator" w:id="0">
    <w:p w14:paraId="2E85D1B3" w14:textId="77777777" w:rsidR="0065430A" w:rsidRDefault="0065430A" w:rsidP="00ED5501">
      <w:r>
        <w:continuationSeparator/>
      </w:r>
    </w:p>
  </w:footnote>
  <w:footnote w:type="continuationNotice" w:id="1">
    <w:p w14:paraId="1B3EC530" w14:textId="77777777" w:rsidR="0065430A" w:rsidRDefault="00654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872DC"/>
    <w:multiLevelType w:val="hybridMultilevel"/>
    <w:tmpl w:val="4028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1"/>
  </w:num>
  <w:num w:numId="2" w16cid:durableId="55536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84"/>
    <w:rsid w:val="00032C6B"/>
    <w:rsid w:val="000476F7"/>
    <w:rsid w:val="0005757A"/>
    <w:rsid w:val="00075DB3"/>
    <w:rsid w:val="000A649D"/>
    <w:rsid w:val="000C48C8"/>
    <w:rsid w:val="000D6BB5"/>
    <w:rsid w:val="00114748"/>
    <w:rsid w:val="00141ABD"/>
    <w:rsid w:val="00152734"/>
    <w:rsid w:val="00162E80"/>
    <w:rsid w:val="00170187"/>
    <w:rsid w:val="00171673"/>
    <w:rsid w:val="00172B62"/>
    <w:rsid w:val="00195421"/>
    <w:rsid w:val="001A6F97"/>
    <w:rsid w:val="001A7FFA"/>
    <w:rsid w:val="001B4240"/>
    <w:rsid w:val="001D100A"/>
    <w:rsid w:val="001D7BCB"/>
    <w:rsid w:val="002442CA"/>
    <w:rsid w:val="00281926"/>
    <w:rsid w:val="002914C1"/>
    <w:rsid w:val="002A6D58"/>
    <w:rsid w:val="002B627A"/>
    <w:rsid w:val="002C313D"/>
    <w:rsid w:val="002C3A10"/>
    <w:rsid w:val="002C6F11"/>
    <w:rsid w:val="002D7CB8"/>
    <w:rsid w:val="002E3038"/>
    <w:rsid w:val="002E51E6"/>
    <w:rsid w:val="002E7E2C"/>
    <w:rsid w:val="002F0A91"/>
    <w:rsid w:val="002F658B"/>
    <w:rsid w:val="003051F4"/>
    <w:rsid w:val="0030576C"/>
    <w:rsid w:val="003105FE"/>
    <w:rsid w:val="00315D11"/>
    <w:rsid w:val="0034069E"/>
    <w:rsid w:val="00343C8D"/>
    <w:rsid w:val="00360DF2"/>
    <w:rsid w:val="003653FE"/>
    <w:rsid w:val="003807D9"/>
    <w:rsid w:val="00384CD2"/>
    <w:rsid w:val="0039356C"/>
    <w:rsid w:val="00397A5D"/>
    <w:rsid w:val="003C2139"/>
    <w:rsid w:val="003C2368"/>
    <w:rsid w:val="003D5024"/>
    <w:rsid w:val="003D72C8"/>
    <w:rsid w:val="003F18E8"/>
    <w:rsid w:val="00401027"/>
    <w:rsid w:val="00456F34"/>
    <w:rsid w:val="0046693C"/>
    <w:rsid w:val="004873A1"/>
    <w:rsid w:val="00494AD0"/>
    <w:rsid w:val="004A403E"/>
    <w:rsid w:val="004B3255"/>
    <w:rsid w:val="004C53BC"/>
    <w:rsid w:val="004E1A14"/>
    <w:rsid w:val="004E7807"/>
    <w:rsid w:val="004F5B88"/>
    <w:rsid w:val="00503255"/>
    <w:rsid w:val="00506F8C"/>
    <w:rsid w:val="0050782B"/>
    <w:rsid w:val="00523D8F"/>
    <w:rsid w:val="0053222C"/>
    <w:rsid w:val="00556BC4"/>
    <w:rsid w:val="00560FF4"/>
    <w:rsid w:val="005723C1"/>
    <w:rsid w:val="00591E1A"/>
    <w:rsid w:val="005A1F33"/>
    <w:rsid w:val="005B3684"/>
    <w:rsid w:val="005B433C"/>
    <w:rsid w:val="005C1E8A"/>
    <w:rsid w:val="005F3161"/>
    <w:rsid w:val="005F568C"/>
    <w:rsid w:val="005F715A"/>
    <w:rsid w:val="00601ACF"/>
    <w:rsid w:val="0060267A"/>
    <w:rsid w:val="00604D7F"/>
    <w:rsid w:val="00626BB2"/>
    <w:rsid w:val="00626EF4"/>
    <w:rsid w:val="00636DAE"/>
    <w:rsid w:val="0065430A"/>
    <w:rsid w:val="00661A20"/>
    <w:rsid w:val="006874ED"/>
    <w:rsid w:val="00693A81"/>
    <w:rsid w:val="006C6A57"/>
    <w:rsid w:val="006E6723"/>
    <w:rsid w:val="007159F5"/>
    <w:rsid w:val="00765369"/>
    <w:rsid w:val="00776157"/>
    <w:rsid w:val="007A027B"/>
    <w:rsid w:val="007B6DD9"/>
    <w:rsid w:val="007E68B5"/>
    <w:rsid w:val="007F6522"/>
    <w:rsid w:val="00804B5A"/>
    <w:rsid w:val="00814CB9"/>
    <w:rsid w:val="008217C9"/>
    <w:rsid w:val="00823C4B"/>
    <w:rsid w:val="00871B0B"/>
    <w:rsid w:val="00887324"/>
    <w:rsid w:val="008C4D6A"/>
    <w:rsid w:val="008E53D3"/>
    <w:rsid w:val="008F1138"/>
    <w:rsid w:val="008F58CC"/>
    <w:rsid w:val="00915303"/>
    <w:rsid w:val="0092319B"/>
    <w:rsid w:val="00923898"/>
    <w:rsid w:val="009327E5"/>
    <w:rsid w:val="00934B6C"/>
    <w:rsid w:val="00937E15"/>
    <w:rsid w:val="0094606F"/>
    <w:rsid w:val="009A0E7B"/>
    <w:rsid w:val="009A28ED"/>
    <w:rsid w:val="009A2CA9"/>
    <w:rsid w:val="00A040F3"/>
    <w:rsid w:val="00A0450B"/>
    <w:rsid w:val="00A13359"/>
    <w:rsid w:val="00A14460"/>
    <w:rsid w:val="00A2534D"/>
    <w:rsid w:val="00A25357"/>
    <w:rsid w:val="00A32FD3"/>
    <w:rsid w:val="00A374E5"/>
    <w:rsid w:val="00A5002F"/>
    <w:rsid w:val="00A504E1"/>
    <w:rsid w:val="00A576DA"/>
    <w:rsid w:val="00A63CD6"/>
    <w:rsid w:val="00A91AB1"/>
    <w:rsid w:val="00AA280B"/>
    <w:rsid w:val="00AB386D"/>
    <w:rsid w:val="00AB606A"/>
    <w:rsid w:val="00AC5766"/>
    <w:rsid w:val="00AD2D14"/>
    <w:rsid w:val="00AD5DC1"/>
    <w:rsid w:val="00AF26B9"/>
    <w:rsid w:val="00AF4651"/>
    <w:rsid w:val="00AF63BE"/>
    <w:rsid w:val="00B167E2"/>
    <w:rsid w:val="00B2033C"/>
    <w:rsid w:val="00B531FF"/>
    <w:rsid w:val="00B57E83"/>
    <w:rsid w:val="00B61985"/>
    <w:rsid w:val="00B73D5C"/>
    <w:rsid w:val="00B83B96"/>
    <w:rsid w:val="00B85C9C"/>
    <w:rsid w:val="00B86145"/>
    <w:rsid w:val="00BA0DD6"/>
    <w:rsid w:val="00BB05D7"/>
    <w:rsid w:val="00BB257D"/>
    <w:rsid w:val="00BB5C88"/>
    <w:rsid w:val="00BC0CCB"/>
    <w:rsid w:val="00BC72DF"/>
    <w:rsid w:val="00BC7B59"/>
    <w:rsid w:val="00BD4AE6"/>
    <w:rsid w:val="00C14B3D"/>
    <w:rsid w:val="00C24F65"/>
    <w:rsid w:val="00C63DAF"/>
    <w:rsid w:val="00C677F0"/>
    <w:rsid w:val="00C7C9BB"/>
    <w:rsid w:val="00CB5C7F"/>
    <w:rsid w:val="00CD59CB"/>
    <w:rsid w:val="00CE274B"/>
    <w:rsid w:val="00CE35E5"/>
    <w:rsid w:val="00CF2D08"/>
    <w:rsid w:val="00D00D37"/>
    <w:rsid w:val="00D05C85"/>
    <w:rsid w:val="00D111CB"/>
    <w:rsid w:val="00D170C2"/>
    <w:rsid w:val="00D178BB"/>
    <w:rsid w:val="00D2695C"/>
    <w:rsid w:val="00D449F8"/>
    <w:rsid w:val="00D61670"/>
    <w:rsid w:val="00D72A04"/>
    <w:rsid w:val="00D90018"/>
    <w:rsid w:val="00D95730"/>
    <w:rsid w:val="00DC1F3E"/>
    <w:rsid w:val="00DC7307"/>
    <w:rsid w:val="00DD4F7C"/>
    <w:rsid w:val="00DD5E27"/>
    <w:rsid w:val="00DD7AE3"/>
    <w:rsid w:val="00DF45E6"/>
    <w:rsid w:val="00E24B80"/>
    <w:rsid w:val="00E2551F"/>
    <w:rsid w:val="00E2624C"/>
    <w:rsid w:val="00E3706A"/>
    <w:rsid w:val="00E51041"/>
    <w:rsid w:val="00E55F2B"/>
    <w:rsid w:val="00E86673"/>
    <w:rsid w:val="00EB1578"/>
    <w:rsid w:val="00EC1022"/>
    <w:rsid w:val="00EC5C9A"/>
    <w:rsid w:val="00ED5501"/>
    <w:rsid w:val="00ED638F"/>
    <w:rsid w:val="00EF1E26"/>
    <w:rsid w:val="00EF42C6"/>
    <w:rsid w:val="00F03D79"/>
    <w:rsid w:val="00F1446C"/>
    <w:rsid w:val="00F62E74"/>
    <w:rsid w:val="00F84789"/>
    <w:rsid w:val="00FA01C0"/>
    <w:rsid w:val="00FA5E17"/>
    <w:rsid w:val="036C0C89"/>
    <w:rsid w:val="04024B5B"/>
    <w:rsid w:val="04AD8631"/>
    <w:rsid w:val="095BB215"/>
    <w:rsid w:val="09B6E817"/>
    <w:rsid w:val="0BD3050E"/>
    <w:rsid w:val="10BC6790"/>
    <w:rsid w:val="1192965C"/>
    <w:rsid w:val="17ECE16B"/>
    <w:rsid w:val="1AFDDBFE"/>
    <w:rsid w:val="1DB52201"/>
    <w:rsid w:val="24F27C9E"/>
    <w:rsid w:val="267DBAF1"/>
    <w:rsid w:val="289437B1"/>
    <w:rsid w:val="29833A94"/>
    <w:rsid w:val="2B154AB1"/>
    <w:rsid w:val="2C03F8E4"/>
    <w:rsid w:val="2D3666B0"/>
    <w:rsid w:val="34A9B74F"/>
    <w:rsid w:val="35DA2249"/>
    <w:rsid w:val="3BBCD175"/>
    <w:rsid w:val="3DBB33B9"/>
    <w:rsid w:val="3EC183A2"/>
    <w:rsid w:val="44359B7E"/>
    <w:rsid w:val="51912E30"/>
    <w:rsid w:val="5255CC24"/>
    <w:rsid w:val="5A61B59D"/>
    <w:rsid w:val="600A9FF1"/>
    <w:rsid w:val="652714EC"/>
    <w:rsid w:val="6896030D"/>
    <w:rsid w:val="6D2CBC84"/>
    <w:rsid w:val="6D7DDD45"/>
    <w:rsid w:val="702E987A"/>
    <w:rsid w:val="70716A6A"/>
    <w:rsid w:val="730CA637"/>
    <w:rsid w:val="7D952A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9E133225-8C6A-4BE6-83C5-6661AA76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99"/>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99"/>
    <w:locked/>
    <w:rsid w:val="00CF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news/healey-driscoll-administration-announces-2025-massachusetts-teacher-of-the-yea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orrecognition@doe.mass.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DA7A8A5A-4C6A-4413-828C-693DCDB1D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2024 Regular Meeting Item 2: 2025 Massachusetts Teacher of the Year</dc:title>
  <dc:subject/>
  <dc:creator>DESE</dc:creator>
  <cp:keywords/>
  <dc:description/>
  <cp:lastModifiedBy>Zou, Dong (EOE)</cp:lastModifiedBy>
  <cp:revision>43</cp:revision>
  <cp:lastPrinted>2024-04-24T08:15:00Z</cp:lastPrinted>
  <dcterms:created xsi:type="dcterms:W3CDTF">2024-11-13T13:50:00Z</dcterms:created>
  <dcterms:modified xsi:type="dcterms:W3CDTF">2024-12-12T15:49:00Z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