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F6B58" w14:textId="08D43C57" w:rsidR="004873A1" w:rsidRPr="00503255" w:rsidRDefault="004873A1">
      <w:pPr>
        <w:sectPr w:rsidR="004873A1" w:rsidRPr="00503255" w:rsidSect="0046693C">
          <w:headerReference w:type="default" r:id="rId11"/>
          <w:footerReference w:type="even" r:id="rId12"/>
          <w:footerReference w:type="default" r:id="rId13"/>
          <w:pgSz w:w="12240" w:h="15840"/>
          <w:pgMar w:top="2880" w:right="1440" w:bottom="1440" w:left="1440" w:header="576" w:footer="720" w:gutter="0"/>
          <w:cols w:space="720"/>
          <w:docGrid w:linePitch="360"/>
        </w:sectPr>
      </w:pPr>
    </w:p>
    <w:p w14:paraId="18F7C008" w14:textId="77777777" w:rsidR="003051F4" w:rsidRDefault="003051F4" w:rsidP="003051F4">
      <w:pPr>
        <w:pStyle w:val="Heading1"/>
        <w:jc w:val="center"/>
      </w:pPr>
      <w:r>
        <w:t>MEMORANDUM</w:t>
      </w:r>
    </w:p>
    <w:p w14:paraId="738EC39A" w14:textId="77777777" w:rsidR="003051F4" w:rsidRDefault="003051F4" w:rsidP="003051F4">
      <w:pPr>
        <w:pStyle w:val="Footer"/>
        <w:widowControl w:val="0"/>
        <w:rPr>
          <w:snapToGrid w:val="0"/>
          <w:szCs w:val="20"/>
        </w:rPr>
      </w:pPr>
    </w:p>
    <w:tbl>
      <w:tblPr>
        <w:tblW w:w="0" w:type="auto"/>
        <w:tblLook w:val="01E0" w:firstRow="1" w:lastRow="1" w:firstColumn="1" w:lastColumn="1" w:noHBand="0" w:noVBand="0"/>
      </w:tblPr>
      <w:tblGrid>
        <w:gridCol w:w="1184"/>
        <w:gridCol w:w="8176"/>
      </w:tblGrid>
      <w:tr w:rsidR="003051F4" w14:paraId="4AFB3A98" w14:textId="77777777" w:rsidTr="7D324F06">
        <w:tc>
          <w:tcPr>
            <w:tcW w:w="1184" w:type="dxa"/>
          </w:tcPr>
          <w:p w14:paraId="46F2DCD6" w14:textId="77777777" w:rsidR="003051F4" w:rsidRDefault="003051F4">
            <w:pPr>
              <w:rPr>
                <w:b/>
              </w:rPr>
            </w:pPr>
            <w:r>
              <w:rPr>
                <w:b/>
              </w:rPr>
              <w:t>To:</w:t>
            </w:r>
          </w:p>
        </w:tc>
        <w:tc>
          <w:tcPr>
            <w:tcW w:w="8176" w:type="dxa"/>
          </w:tcPr>
          <w:p w14:paraId="6E0EDB2D" w14:textId="77777777" w:rsidR="003051F4" w:rsidRDefault="003051F4">
            <w:pPr>
              <w:pStyle w:val="Footer"/>
              <w:widowControl w:val="0"/>
              <w:rPr>
                <w:bCs/>
                <w:snapToGrid w:val="0"/>
                <w:szCs w:val="20"/>
              </w:rPr>
            </w:pPr>
            <w:r>
              <w:rPr>
                <w:bCs/>
                <w:snapToGrid w:val="0"/>
                <w:szCs w:val="20"/>
              </w:rPr>
              <w:t>Members of the Board of Elementary and Secondary Education</w:t>
            </w:r>
          </w:p>
        </w:tc>
      </w:tr>
      <w:tr w:rsidR="003051F4" w14:paraId="430477D6" w14:textId="77777777" w:rsidTr="7D324F06">
        <w:tc>
          <w:tcPr>
            <w:tcW w:w="1184" w:type="dxa"/>
          </w:tcPr>
          <w:p w14:paraId="2303ACC4" w14:textId="77777777" w:rsidR="003051F4" w:rsidRDefault="003051F4">
            <w:pPr>
              <w:rPr>
                <w:b/>
              </w:rPr>
            </w:pPr>
            <w:r>
              <w:rPr>
                <w:b/>
              </w:rPr>
              <w:t>From:</w:t>
            </w:r>
            <w:r>
              <w:tab/>
            </w:r>
          </w:p>
        </w:tc>
        <w:tc>
          <w:tcPr>
            <w:tcW w:w="8176" w:type="dxa"/>
          </w:tcPr>
          <w:p w14:paraId="5F07A2FC" w14:textId="0561E536" w:rsidR="001D100A" w:rsidRPr="00947C0C" w:rsidRDefault="003051F4">
            <w:pPr>
              <w:pStyle w:val="Footer"/>
              <w:widowControl w:val="0"/>
            </w:pPr>
            <w:r>
              <w:rPr>
                <w:bCs/>
                <w:snapToGrid w:val="0"/>
              </w:rPr>
              <w:t>Russell D. Johnston, Acting Commissioner</w:t>
            </w:r>
          </w:p>
        </w:tc>
      </w:tr>
      <w:tr w:rsidR="003051F4" w14:paraId="40EBC9C0" w14:textId="77777777" w:rsidTr="7D324F06">
        <w:tc>
          <w:tcPr>
            <w:tcW w:w="1184" w:type="dxa"/>
          </w:tcPr>
          <w:p w14:paraId="1D7621DD" w14:textId="75FEB64D" w:rsidR="003051F4" w:rsidRDefault="003051F4" w:rsidP="7D324F06">
            <w:pPr>
              <w:rPr>
                <w:b/>
                <w:bCs/>
              </w:rPr>
            </w:pPr>
            <w:r w:rsidRPr="7D324F06">
              <w:rPr>
                <w:b/>
                <w:bCs/>
              </w:rPr>
              <w:t>Date:</w:t>
            </w:r>
            <w:r>
              <w:tab/>
            </w:r>
          </w:p>
        </w:tc>
        <w:tc>
          <w:tcPr>
            <w:tcW w:w="8176" w:type="dxa"/>
          </w:tcPr>
          <w:p w14:paraId="57FDDBF2" w14:textId="03DF3A1A" w:rsidR="003051F4" w:rsidRDefault="00A46BEF">
            <w:pPr>
              <w:pStyle w:val="Footer"/>
              <w:widowControl w:val="0"/>
            </w:pPr>
            <w:r>
              <w:t>October 2</w:t>
            </w:r>
            <w:r w:rsidR="00B45F84">
              <w:t>4</w:t>
            </w:r>
            <w:r w:rsidR="003051F4">
              <w:t>, 2024</w:t>
            </w:r>
          </w:p>
        </w:tc>
      </w:tr>
      <w:tr w:rsidR="003051F4" w14:paraId="252EA1D8" w14:textId="77777777" w:rsidTr="7D324F06">
        <w:tc>
          <w:tcPr>
            <w:tcW w:w="1184" w:type="dxa"/>
          </w:tcPr>
          <w:p w14:paraId="30A7A7BD" w14:textId="77777777" w:rsidR="003051F4" w:rsidRDefault="003051F4">
            <w:pPr>
              <w:rPr>
                <w:b/>
              </w:rPr>
            </w:pPr>
            <w:r>
              <w:rPr>
                <w:b/>
              </w:rPr>
              <w:t>Subject:</w:t>
            </w:r>
          </w:p>
        </w:tc>
        <w:tc>
          <w:tcPr>
            <w:tcW w:w="8176" w:type="dxa"/>
          </w:tcPr>
          <w:p w14:paraId="2ADAC119" w14:textId="695A5199" w:rsidR="003051F4" w:rsidRPr="003C2139" w:rsidRDefault="00723B5C">
            <w:pPr>
              <w:pStyle w:val="Footer"/>
              <w:widowControl w:val="0"/>
              <w:rPr>
                <w:snapToGrid w:val="0"/>
              </w:rPr>
            </w:pPr>
            <w:r w:rsidRPr="00723B5C">
              <w:rPr>
                <w:snapToGrid w:val="0"/>
              </w:rPr>
              <w:t>Charter Schools – Authorizing Activities for 202</w:t>
            </w:r>
            <w:r>
              <w:rPr>
                <w:snapToGrid w:val="0"/>
              </w:rPr>
              <w:t>4</w:t>
            </w:r>
            <w:r w:rsidRPr="00723B5C">
              <w:rPr>
                <w:snapToGrid w:val="0"/>
              </w:rPr>
              <w:t>-202</w:t>
            </w:r>
            <w:r>
              <w:rPr>
                <w:snapToGrid w:val="0"/>
              </w:rPr>
              <w:t>5</w:t>
            </w:r>
            <w:r w:rsidRPr="00723B5C">
              <w:rPr>
                <w:snapToGrid w:val="0"/>
              </w:rPr>
              <w:t> </w:t>
            </w:r>
          </w:p>
        </w:tc>
      </w:tr>
    </w:tbl>
    <w:p w14:paraId="09039312" w14:textId="77777777" w:rsidR="003051F4" w:rsidRDefault="003051F4" w:rsidP="003051F4">
      <w:pPr>
        <w:pBdr>
          <w:bottom w:val="single" w:sz="4" w:space="1" w:color="auto"/>
        </w:pBdr>
      </w:pPr>
      <w:bookmarkStart w:id="0" w:name="TO"/>
      <w:bookmarkStart w:id="1" w:name="FROM"/>
      <w:bookmarkStart w:id="2" w:name="DATE"/>
      <w:bookmarkStart w:id="3" w:name="RE"/>
      <w:bookmarkEnd w:id="0"/>
      <w:bookmarkEnd w:id="1"/>
      <w:bookmarkEnd w:id="2"/>
      <w:bookmarkEnd w:id="3"/>
    </w:p>
    <w:p w14:paraId="692DC479" w14:textId="77777777" w:rsidR="003051F4" w:rsidRDefault="003051F4" w:rsidP="003051F4">
      <w:pPr>
        <w:rPr>
          <w:sz w:val="16"/>
        </w:rPr>
        <w:sectPr w:rsidR="003051F4" w:rsidSect="0046693C">
          <w:endnotePr>
            <w:numFmt w:val="decimal"/>
          </w:endnotePr>
          <w:type w:val="continuous"/>
          <w:pgSz w:w="12240" w:h="15840"/>
          <w:pgMar w:top="1440" w:right="1440" w:bottom="1440" w:left="1440" w:header="1440" w:footer="1440" w:gutter="0"/>
          <w:cols w:space="720"/>
          <w:noEndnote/>
        </w:sectPr>
      </w:pPr>
    </w:p>
    <w:p w14:paraId="0F6282B0" w14:textId="3591AD13" w:rsidR="00AD4AD4"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Between now and June 202</w:t>
      </w:r>
      <w:r w:rsidR="006A19A5">
        <w:rPr>
          <w:rFonts w:eastAsiaTheme="minorEastAsia"/>
          <w:color w:val="000000" w:themeColor="text1"/>
        </w:rPr>
        <w:t>5</w:t>
      </w:r>
      <w:r w:rsidRPr="110C671B">
        <w:rPr>
          <w:rFonts w:eastAsiaTheme="minorEastAsia"/>
          <w:color w:val="000000" w:themeColor="text1"/>
        </w:rPr>
        <w:t>, the Board of Elementary and Secondary Education (Board) will take a number of votes related to its statutory role as a charter school authorizer. Similar to prior years, this memorandum summarizes the statutory framework for charter schools and the Board's responsibilities as the state's sole charter school authorizer and provides a schedule of charter items for the year.</w:t>
      </w:r>
    </w:p>
    <w:p w14:paraId="6DE56C8A" w14:textId="34C64DBF" w:rsidR="009A0E7B" w:rsidRPr="00503255" w:rsidRDefault="1A788791" w:rsidP="110C671B">
      <w:pPr>
        <w:rPr>
          <w:rFonts w:eastAsiaTheme="minorEastAsia"/>
          <w:b/>
          <w:bCs/>
          <w:color w:val="000000" w:themeColor="text1"/>
        </w:rPr>
      </w:pPr>
      <w:r w:rsidRPr="110C671B">
        <w:rPr>
          <w:rFonts w:eastAsiaTheme="minorEastAsia"/>
          <w:b/>
          <w:bCs/>
          <w:color w:val="000000" w:themeColor="text1"/>
        </w:rPr>
        <w:t>Legal Framework</w:t>
      </w:r>
    </w:p>
    <w:p w14:paraId="3554E100" w14:textId="70C83810"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Charter schools are public schools that operate independently of traditional school districts. In Massachusetts, the Board is the sole authorizer of charter schools.</w:t>
      </w:r>
    </w:p>
    <w:p w14:paraId="476D9205" w14:textId="100E5DD2"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 xml:space="preserve">Charter schools were first introduced to Massachusetts as part of education reform in 1993. The charter school statute is found at </w:t>
      </w:r>
      <w:hyperlink r:id="rId14">
        <w:r w:rsidRPr="110C671B">
          <w:rPr>
            <w:rStyle w:val="Hyperlink"/>
            <w:rFonts w:eastAsiaTheme="minorEastAsia"/>
          </w:rPr>
          <w:t>G.L. c. 71, § 89.</w:t>
        </w:r>
      </w:hyperlink>
      <w:r w:rsidRPr="110C671B">
        <w:rPr>
          <w:rFonts w:eastAsiaTheme="minorEastAsia"/>
          <w:color w:val="000000" w:themeColor="text1"/>
        </w:rPr>
        <w:t xml:space="preserve"> The charter school statute specifies that the purposes of charter schools are:  </w:t>
      </w:r>
    </w:p>
    <w:p w14:paraId="3352E041" w14:textId="4FE7222C" w:rsidR="009A0E7B" w:rsidRPr="00503255" w:rsidRDefault="1A788791" w:rsidP="110C671B">
      <w:pPr>
        <w:pStyle w:val="ListParagraph"/>
        <w:numPr>
          <w:ilvl w:val="0"/>
          <w:numId w:val="8"/>
        </w:numPr>
        <w:shd w:val="clear" w:color="auto" w:fill="FFFFFF" w:themeFill="background1"/>
        <w:ind w:left="1080" w:hanging="720"/>
        <w:rPr>
          <w:rFonts w:eastAsiaTheme="minorEastAsia"/>
          <w:color w:val="000000" w:themeColor="text1"/>
        </w:rPr>
      </w:pPr>
      <w:r w:rsidRPr="110C671B">
        <w:rPr>
          <w:rFonts w:eastAsiaTheme="minorEastAsia"/>
          <w:color w:val="000000" w:themeColor="text1"/>
        </w:rPr>
        <w:t>to stimulate the development of innovative programs within public education;</w:t>
      </w:r>
    </w:p>
    <w:p w14:paraId="029571FE" w14:textId="1B69F857" w:rsidR="009A0E7B" w:rsidRPr="00503255" w:rsidRDefault="1A788791" w:rsidP="110C671B">
      <w:pPr>
        <w:pStyle w:val="ListParagraph"/>
        <w:numPr>
          <w:ilvl w:val="0"/>
          <w:numId w:val="8"/>
        </w:numPr>
        <w:shd w:val="clear" w:color="auto" w:fill="FFFFFF" w:themeFill="background1"/>
        <w:ind w:left="1080" w:hanging="720"/>
        <w:rPr>
          <w:rFonts w:eastAsiaTheme="minorEastAsia"/>
          <w:color w:val="000000" w:themeColor="text1"/>
        </w:rPr>
      </w:pPr>
      <w:r w:rsidRPr="110C671B">
        <w:rPr>
          <w:rFonts w:eastAsiaTheme="minorEastAsia"/>
          <w:color w:val="000000" w:themeColor="text1"/>
        </w:rPr>
        <w:t>to provide opportunities for innovative learning and assessments;</w:t>
      </w:r>
    </w:p>
    <w:p w14:paraId="07142A84" w14:textId="43F4962F" w:rsidR="009A0E7B" w:rsidRPr="00503255" w:rsidRDefault="1A788791" w:rsidP="110C671B">
      <w:pPr>
        <w:pStyle w:val="ListParagraph"/>
        <w:numPr>
          <w:ilvl w:val="0"/>
          <w:numId w:val="8"/>
        </w:numPr>
        <w:shd w:val="clear" w:color="auto" w:fill="FFFFFF" w:themeFill="background1"/>
        <w:ind w:left="1080" w:hanging="720"/>
        <w:rPr>
          <w:rFonts w:eastAsiaTheme="minorEastAsia"/>
          <w:color w:val="000000" w:themeColor="text1"/>
        </w:rPr>
      </w:pPr>
      <w:r w:rsidRPr="110C671B">
        <w:rPr>
          <w:rFonts w:eastAsiaTheme="minorEastAsia"/>
          <w:color w:val="000000" w:themeColor="text1"/>
        </w:rPr>
        <w:t>to provide parents and students with greater options in choosing schools within and outside their school districts;</w:t>
      </w:r>
    </w:p>
    <w:p w14:paraId="5BA91B1D" w14:textId="57C75290" w:rsidR="009A0E7B" w:rsidRPr="00503255" w:rsidRDefault="1A788791" w:rsidP="110C671B">
      <w:pPr>
        <w:pStyle w:val="ListParagraph"/>
        <w:numPr>
          <w:ilvl w:val="0"/>
          <w:numId w:val="8"/>
        </w:numPr>
        <w:shd w:val="clear" w:color="auto" w:fill="FFFFFF" w:themeFill="background1"/>
        <w:ind w:left="1080" w:hanging="720"/>
        <w:rPr>
          <w:rFonts w:eastAsiaTheme="minorEastAsia"/>
          <w:color w:val="000000" w:themeColor="text1"/>
        </w:rPr>
      </w:pPr>
      <w:r w:rsidRPr="110C671B">
        <w:rPr>
          <w:rFonts w:eastAsiaTheme="minorEastAsia"/>
          <w:color w:val="000000" w:themeColor="text1"/>
        </w:rPr>
        <w:t>to provide teachers with a vehicle for establishing schools with alternative, innovative methods of educational instruction and school structure and management;</w:t>
      </w:r>
    </w:p>
    <w:p w14:paraId="7760EFED" w14:textId="268E8523" w:rsidR="009A0E7B" w:rsidRPr="00503255" w:rsidRDefault="1A788791" w:rsidP="110C671B">
      <w:pPr>
        <w:pStyle w:val="ListParagraph"/>
        <w:numPr>
          <w:ilvl w:val="0"/>
          <w:numId w:val="8"/>
        </w:numPr>
        <w:shd w:val="clear" w:color="auto" w:fill="FFFFFF" w:themeFill="background1"/>
        <w:ind w:left="1080" w:hanging="720"/>
        <w:rPr>
          <w:rFonts w:eastAsiaTheme="minorEastAsia"/>
          <w:color w:val="000000" w:themeColor="text1"/>
        </w:rPr>
      </w:pPr>
      <w:r w:rsidRPr="110C671B">
        <w:rPr>
          <w:rFonts w:eastAsiaTheme="minorEastAsia"/>
          <w:color w:val="000000" w:themeColor="text1"/>
        </w:rPr>
        <w:t>to encourage performance-based educational programs;</w:t>
      </w:r>
    </w:p>
    <w:p w14:paraId="5194024E" w14:textId="150478A2" w:rsidR="009A0E7B" w:rsidRPr="00503255" w:rsidRDefault="1A788791" w:rsidP="110C671B">
      <w:pPr>
        <w:pStyle w:val="ListParagraph"/>
        <w:numPr>
          <w:ilvl w:val="0"/>
          <w:numId w:val="8"/>
        </w:numPr>
        <w:shd w:val="clear" w:color="auto" w:fill="FFFFFF" w:themeFill="background1"/>
        <w:ind w:left="1080" w:hanging="720"/>
        <w:rPr>
          <w:rFonts w:eastAsiaTheme="minorEastAsia"/>
          <w:color w:val="000000" w:themeColor="text1"/>
        </w:rPr>
      </w:pPr>
      <w:r w:rsidRPr="110C671B">
        <w:rPr>
          <w:rFonts w:eastAsiaTheme="minorEastAsia"/>
          <w:color w:val="000000" w:themeColor="text1"/>
        </w:rPr>
        <w:t>to hold teachers and school administrators accountable for students' educational outcomes; and</w:t>
      </w:r>
    </w:p>
    <w:p w14:paraId="44EAB099" w14:textId="724B14A2" w:rsidR="009A0E7B" w:rsidRPr="00503255" w:rsidRDefault="1A788791" w:rsidP="110C671B">
      <w:pPr>
        <w:pStyle w:val="ListParagraph"/>
        <w:numPr>
          <w:ilvl w:val="0"/>
          <w:numId w:val="8"/>
        </w:numPr>
        <w:shd w:val="clear" w:color="auto" w:fill="FFFFFF" w:themeFill="background1"/>
        <w:ind w:left="1080" w:hanging="720"/>
        <w:rPr>
          <w:rFonts w:eastAsiaTheme="minorEastAsia"/>
          <w:color w:val="000000" w:themeColor="text1"/>
        </w:rPr>
      </w:pPr>
      <w:r w:rsidRPr="110C671B">
        <w:rPr>
          <w:rFonts w:eastAsiaTheme="minorEastAsia"/>
          <w:color w:val="000000" w:themeColor="text1"/>
        </w:rPr>
        <w:t>to provide models for replication in other public schools.</w:t>
      </w:r>
    </w:p>
    <w:p w14:paraId="0E13948E" w14:textId="4F27B1A0" w:rsidR="009A0E7B" w:rsidRPr="00503255" w:rsidRDefault="1A788791" w:rsidP="7C1F8AE7">
      <w:pPr>
        <w:shd w:val="clear" w:color="auto" w:fill="FFFFFF" w:themeFill="background1"/>
        <w:spacing w:before="240" w:after="240"/>
        <w:rPr>
          <w:rFonts w:eastAsiaTheme="minorEastAsia"/>
          <w:color w:val="000000" w:themeColor="text1"/>
        </w:rPr>
      </w:pPr>
      <w:r w:rsidRPr="7C1F8AE7">
        <w:rPr>
          <w:rFonts w:eastAsiaTheme="minorEastAsia"/>
          <w:color w:val="000000" w:themeColor="text1"/>
        </w:rPr>
        <w:t xml:space="preserve">Massachusetts has two types of charter schools, Commonwealth and Horace Mann. There are currently </w:t>
      </w:r>
      <w:r w:rsidR="004B43B9" w:rsidRPr="7C1F8AE7">
        <w:rPr>
          <w:rFonts w:eastAsiaTheme="minorEastAsia"/>
          <w:color w:val="000000" w:themeColor="text1"/>
        </w:rPr>
        <w:t>68</w:t>
      </w:r>
      <w:r w:rsidRPr="7C1F8AE7">
        <w:rPr>
          <w:rFonts w:eastAsiaTheme="minorEastAsia"/>
          <w:color w:val="000000" w:themeColor="text1"/>
        </w:rPr>
        <w:t xml:space="preserve"> Commonwealth charter schools and </w:t>
      </w:r>
      <w:r w:rsidR="004B43B9" w:rsidRPr="7C1F8AE7">
        <w:rPr>
          <w:rFonts w:eastAsiaTheme="minorEastAsia"/>
          <w:color w:val="000000" w:themeColor="text1"/>
        </w:rPr>
        <w:t>5</w:t>
      </w:r>
      <w:r w:rsidRPr="7C1F8AE7">
        <w:rPr>
          <w:rFonts w:eastAsiaTheme="minorEastAsia"/>
          <w:color w:val="000000" w:themeColor="text1"/>
        </w:rPr>
        <w:t xml:space="preserve"> Horace Mann charter schools in </w:t>
      </w:r>
      <w:r w:rsidRPr="7C1F8AE7">
        <w:rPr>
          <w:rFonts w:eastAsiaTheme="minorEastAsia"/>
          <w:color w:val="000000" w:themeColor="text1"/>
        </w:rPr>
        <w:lastRenderedPageBreak/>
        <w:t xml:space="preserve">operation, serving over </w:t>
      </w:r>
      <w:r w:rsidR="005D583C" w:rsidRPr="7C1F8AE7">
        <w:rPr>
          <w:rFonts w:eastAsiaTheme="minorEastAsia"/>
          <w:color w:val="000000" w:themeColor="text1"/>
        </w:rPr>
        <w:t>49</w:t>
      </w:r>
      <w:r w:rsidRPr="7C1F8AE7">
        <w:rPr>
          <w:rFonts w:eastAsiaTheme="minorEastAsia"/>
          <w:color w:val="000000" w:themeColor="text1"/>
        </w:rPr>
        <w:t>,000 students</w:t>
      </w:r>
      <w:r w:rsidR="00B5287D">
        <w:rPr>
          <w:rFonts w:eastAsiaTheme="minorEastAsia"/>
          <w:color w:val="000000" w:themeColor="text1"/>
        </w:rPr>
        <w:t xml:space="preserve"> (</w:t>
      </w:r>
      <w:r w:rsidR="0021687F">
        <w:rPr>
          <w:rFonts w:eastAsiaTheme="minorEastAsia"/>
          <w:color w:val="000000" w:themeColor="text1"/>
        </w:rPr>
        <w:t>approximately 5.25 percent of Massachusetts PK-12 public school population)</w:t>
      </w:r>
      <w:r w:rsidRPr="7C1F8AE7">
        <w:rPr>
          <w:rFonts w:eastAsiaTheme="minorEastAsia"/>
          <w:color w:val="000000" w:themeColor="text1"/>
        </w:rPr>
        <w:t xml:space="preserve">. The updated </w:t>
      </w:r>
      <w:hyperlink r:id="rId15">
        <w:r w:rsidRPr="7C1F8AE7">
          <w:rPr>
            <w:rStyle w:val="Hyperlink"/>
            <w:rFonts w:eastAsiaTheme="minorEastAsia"/>
          </w:rPr>
          <w:t>Charter School Fact Sheet</w:t>
        </w:r>
      </w:hyperlink>
      <w:r w:rsidRPr="7C1F8AE7">
        <w:rPr>
          <w:rFonts w:eastAsiaTheme="minorEastAsia"/>
          <w:color w:val="000000" w:themeColor="text1"/>
        </w:rPr>
        <w:t xml:space="preserve"> reflects these numbers.</w:t>
      </w:r>
    </w:p>
    <w:p w14:paraId="7D0B7446" w14:textId="64F14C08"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Commonwealth charter schools are governed by boards of trustees, are completely independent of local districts, can draw students from many districts, and are funded by tuition payments transferred from sending districts based upon the number of district students attending the school. The charter school statute provides a schedule for reimbursement to school districts for increases in tuition payments to Commonwealth charter schools.</w:t>
      </w:r>
    </w:p>
    <w:p w14:paraId="16AFB9D7" w14:textId="1530358B" w:rsidR="009A0E7B" w:rsidRPr="00503255" w:rsidRDefault="1A788791" w:rsidP="110C671B">
      <w:pPr>
        <w:rPr>
          <w:rFonts w:eastAsiaTheme="minorEastAsia"/>
          <w:color w:val="000000" w:themeColor="text1"/>
        </w:rPr>
      </w:pPr>
      <w:r w:rsidRPr="110C671B">
        <w:rPr>
          <w:rFonts w:eastAsiaTheme="minorEastAsia"/>
          <w:color w:val="000000" w:themeColor="text1"/>
        </w:rPr>
        <w:t>Horace Mann charter schools are also governed by boards of trustees and operate independently of school committees. Horace Mann charter schools, however, have a closer relationship with the local district. The local school committee and, in some cases, the local teachers' union, must approve the establishment of a Horace Mann charter school. The district must equitably fund the school. Typically, the district also provides some central administrative services pursuant to a memorandum of understanding negotiated with the charter school.</w:t>
      </w:r>
    </w:p>
    <w:p w14:paraId="25B7EFD6" w14:textId="77777777" w:rsidR="001766DA" w:rsidRDefault="001766DA" w:rsidP="110C671B">
      <w:pPr>
        <w:pStyle w:val="Heading3"/>
        <w:shd w:val="clear" w:color="auto" w:fill="FFFFFF" w:themeFill="background1"/>
        <w:spacing w:before="0" w:after="0"/>
        <w:rPr>
          <w:rFonts w:eastAsiaTheme="minorEastAsia" w:cstheme="minorBidi"/>
          <w:b/>
          <w:bCs/>
          <w:color w:val="000000" w:themeColor="text1"/>
          <w:sz w:val="24"/>
          <w:szCs w:val="24"/>
        </w:rPr>
      </w:pPr>
    </w:p>
    <w:p w14:paraId="4874E161" w14:textId="2240A99F" w:rsidR="009A0E7B" w:rsidRPr="00503255" w:rsidRDefault="1A788791" w:rsidP="110C671B">
      <w:pPr>
        <w:pStyle w:val="Heading3"/>
        <w:shd w:val="clear" w:color="auto" w:fill="FFFFFF" w:themeFill="background1"/>
        <w:spacing w:before="0" w:after="0"/>
        <w:rPr>
          <w:rFonts w:eastAsiaTheme="minorEastAsia" w:cstheme="minorBidi"/>
          <w:b/>
          <w:bCs/>
          <w:color w:val="000000" w:themeColor="text1"/>
          <w:sz w:val="24"/>
          <w:szCs w:val="24"/>
        </w:rPr>
      </w:pPr>
      <w:r w:rsidRPr="110C671B">
        <w:rPr>
          <w:rFonts w:eastAsiaTheme="minorEastAsia" w:cstheme="minorBidi"/>
          <w:b/>
          <w:bCs/>
          <w:color w:val="000000" w:themeColor="text1"/>
          <w:sz w:val="24"/>
          <w:szCs w:val="24"/>
        </w:rPr>
        <w:t>Board's Responsibilities</w:t>
      </w:r>
    </w:p>
    <w:p w14:paraId="21B7AB09" w14:textId="1E11B6C0"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As the sole charter school authorizer in Massachusetts, the Board is responsible for:</w:t>
      </w:r>
    </w:p>
    <w:p w14:paraId="578186E4" w14:textId="67060331"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awarding charters for terms of five years;</w:t>
      </w:r>
    </w:p>
    <w:p w14:paraId="35E39375" w14:textId="0E6A5E38"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approving major amendments to charters including, but not limited to, changes in the districts specified in a school's charter, maximum student enrollment, and grade span;</w:t>
      </w:r>
    </w:p>
    <w:p w14:paraId="71DA1741" w14:textId="53A52A3A"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approving contractual relationships with education management organizations; and</w:t>
      </w:r>
    </w:p>
    <w:p w14:paraId="1C528334" w14:textId="55864F94"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determining whether charters should be renewed for subsequent five-year terms.</w:t>
      </w:r>
    </w:p>
    <w:p w14:paraId="6ACE1FE7" w14:textId="162C47E7"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When deficiencies are noted in charter school operations or academic outcomes, the Board has a range of actions it can take, including imposing conditions on a charter, placing a school on probation, and revoking or not renewing a school's charter.</w:t>
      </w:r>
    </w:p>
    <w:p w14:paraId="7931C482" w14:textId="042D9D25" w:rsidR="009A0E7B" w:rsidRPr="00503255" w:rsidRDefault="1A788791" w:rsidP="110C671B">
      <w:pPr>
        <w:pStyle w:val="Heading3"/>
        <w:shd w:val="clear" w:color="auto" w:fill="FFFFFF" w:themeFill="background1"/>
        <w:spacing w:before="0" w:after="0"/>
        <w:rPr>
          <w:rFonts w:eastAsiaTheme="minorEastAsia" w:cstheme="minorBidi"/>
          <w:b/>
          <w:bCs/>
          <w:color w:val="000000" w:themeColor="text1"/>
          <w:sz w:val="24"/>
          <w:szCs w:val="24"/>
        </w:rPr>
      </w:pPr>
      <w:r w:rsidRPr="110C671B">
        <w:rPr>
          <w:rFonts w:eastAsiaTheme="minorEastAsia" w:cstheme="minorBidi"/>
          <w:b/>
          <w:bCs/>
          <w:color w:val="000000" w:themeColor="text1"/>
          <w:sz w:val="24"/>
          <w:szCs w:val="24"/>
        </w:rPr>
        <w:t>Commissioner's Responsibilities</w:t>
      </w:r>
    </w:p>
    <w:p w14:paraId="1646D67E" w14:textId="370FA737"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 xml:space="preserve">The Commissioner is responsible for making recommendations to the Board and providing the Board with the information needed to make well-informed decisions. The regulations authorize the Commissioner and the Board to impose or to remove conditions on a charter for specific reasons. In practice, the Commissioner typically notifies the Board before taking any action related to conditions. If the situation is serious enough to warrant a Commissioner recommendation for probation with conditions, that decision rests with the Board. </w:t>
      </w:r>
    </w:p>
    <w:p w14:paraId="7332F4B7" w14:textId="1F99970A"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lastRenderedPageBreak/>
        <w:t>At the recommendation of the Board's Charter School Committee in February 2013, the Board delegated to the Commissioner the authority to renew charters, including renewing charters with conditions, provided such renewals do not involve probation. This delegation requires the Commissioner to notify Board members in advance of intended actions and provides Board members an option to request that the Commissioner place the matter before the full Board for discussion and action. As stated above, the Board continues to award new charters; to place a school on probation; to revoke or to not renew charters; to approve contractual relationships with education management organizations; and to grant charter amendments that change a school's grade span, maximum student enrollment, and the districts specified in the school's charter.</w:t>
      </w:r>
    </w:p>
    <w:p w14:paraId="2652A0A6" w14:textId="7BF8C59F"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Pursuant to the regulations at 603 CMR 1.10(2), the Commissioner is responsible for granting the following amendments to the material terms of a school's charter:</w:t>
      </w:r>
    </w:p>
    <w:p w14:paraId="1DEB44B6" w14:textId="6AFCB6ED"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school name;</w:t>
      </w:r>
    </w:p>
    <w:p w14:paraId="63BB9531" w14:textId="48CF5360"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mission;</w:t>
      </w:r>
    </w:p>
    <w:p w14:paraId="1255E513" w14:textId="7E9B89AC"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governance or leadership structure;</w:t>
      </w:r>
    </w:p>
    <w:p w14:paraId="043132E4" w14:textId="4EF02F67"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educational programs, curriculum models, or whole-school designs that are inconsistent with those specified in the school's charter;</w:t>
      </w:r>
    </w:p>
    <w:p w14:paraId="2EFC71C3" w14:textId="68EC67BB"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bylaws;</w:t>
      </w:r>
    </w:p>
    <w:p w14:paraId="64FB4B9B" w14:textId="7FF3A7A2"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membership of the board of trustees;</w:t>
      </w:r>
    </w:p>
    <w:p w14:paraId="4D180078" w14:textId="5FF8F3AD"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memoranda of understanding for Horace Mann charter schools;</w:t>
      </w:r>
    </w:p>
    <w:p w14:paraId="227718D0" w14:textId="74264192"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schedules (length of school year, school week, or school day);</w:t>
      </w:r>
    </w:p>
    <w:p w14:paraId="32465F22" w14:textId="0EC32109"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accountability plan;</w:t>
      </w:r>
    </w:p>
    <w:p w14:paraId="44081572" w14:textId="66872529"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enrollment policy and application for admission;</w:t>
      </w:r>
    </w:p>
    <w:p w14:paraId="33B09BC2" w14:textId="716E5812"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expulsion policy; and</w:t>
      </w:r>
    </w:p>
    <w:p w14:paraId="75BF1BBA" w14:textId="57CE3A17" w:rsidR="009A0E7B" w:rsidRPr="00503255" w:rsidRDefault="1A788791" w:rsidP="110C671B">
      <w:pPr>
        <w:pStyle w:val="ListParagraph"/>
        <w:numPr>
          <w:ilvl w:val="0"/>
          <w:numId w:val="1"/>
        </w:numPr>
        <w:shd w:val="clear" w:color="auto" w:fill="FFFFFF" w:themeFill="background1"/>
        <w:tabs>
          <w:tab w:val="left" w:pos="0"/>
          <w:tab w:val="left" w:pos="720"/>
        </w:tabs>
        <w:rPr>
          <w:rFonts w:eastAsiaTheme="minorEastAsia"/>
          <w:color w:val="000000" w:themeColor="text1"/>
        </w:rPr>
      </w:pPr>
      <w:r w:rsidRPr="110C671B">
        <w:rPr>
          <w:rFonts w:eastAsiaTheme="minorEastAsia"/>
          <w:color w:val="000000" w:themeColor="text1"/>
        </w:rPr>
        <w:t>location of facilities, if such change involves relocating or expanding to another municipality.</w:t>
      </w:r>
    </w:p>
    <w:p w14:paraId="0EE996EA" w14:textId="1A401A7F" w:rsidR="009A0E7B" w:rsidRPr="00503255" w:rsidRDefault="1A788791" w:rsidP="110C671B">
      <w:pPr>
        <w:pStyle w:val="Heading3"/>
        <w:shd w:val="clear" w:color="auto" w:fill="FFFFFF" w:themeFill="background1"/>
        <w:spacing w:before="240" w:after="0"/>
        <w:rPr>
          <w:rFonts w:eastAsiaTheme="minorEastAsia" w:cstheme="minorBidi"/>
          <w:b/>
          <w:bCs/>
          <w:color w:val="000000" w:themeColor="text1"/>
          <w:sz w:val="24"/>
          <w:szCs w:val="24"/>
        </w:rPr>
      </w:pPr>
      <w:r w:rsidRPr="110C671B">
        <w:rPr>
          <w:rFonts w:eastAsiaTheme="minorEastAsia" w:cstheme="minorBidi"/>
          <w:b/>
          <w:bCs/>
          <w:color w:val="000000" w:themeColor="text1"/>
          <w:sz w:val="24"/>
          <w:szCs w:val="24"/>
        </w:rPr>
        <w:t>Office of Charter Schools and School Redesign</w:t>
      </w:r>
    </w:p>
    <w:p w14:paraId="594BEC5F" w14:textId="03DF709D" w:rsidR="009A0E7B" w:rsidRPr="00503255" w:rsidRDefault="1A788791" w:rsidP="110C671B">
      <w:pPr>
        <w:rPr>
          <w:rFonts w:eastAsiaTheme="minorEastAsia"/>
        </w:rPr>
      </w:pPr>
      <w:r w:rsidRPr="110C671B">
        <w:rPr>
          <w:rFonts w:eastAsiaTheme="minorEastAsia"/>
        </w:rPr>
        <w:t xml:space="preserve"> </w:t>
      </w:r>
    </w:p>
    <w:p w14:paraId="5CC5B593" w14:textId="7E694EAD" w:rsidR="009A0E7B" w:rsidRPr="00503255" w:rsidRDefault="1A788791" w:rsidP="110C671B">
      <w:pPr>
        <w:rPr>
          <w:rFonts w:eastAsiaTheme="minorEastAsia"/>
          <w:color w:val="000000" w:themeColor="text1"/>
        </w:rPr>
      </w:pPr>
      <w:r w:rsidRPr="110C671B">
        <w:rPr>
          <w:rFonts w:eastAsiaTheme="minorEastAsia"/>
          <w:color w:val="000000" w:themeColor="text1"/>
        </w:rPr>
        <w:t>The Department's Office of Charter Schools and School Redesign is the unit within the Center for Educational Options that provides staff support to the Commissioner and the Board with respect to charter authorizing actions, innovation schools, virtual schools, educational collaboratives, and other school redesign initiatives. The mission of the office is to support and oversee the creation and sustainability of a variety of high-quality options for public schools—including, but not limited to, those that innovate in the areas of instructional practice, time, resources, and technology—to ensure that all students in the Commonwealth have equitable opportunities to a pathway to success after high school.</w:t>
      </w:r>
    </w:p>
    <w:p w14:paraId="119292C7" w14:textId="77777777" w:rsidR="00524212" w:rsidRDefault="00524212" w:rsidP="00524212">
      <w:pPr>
        <w:pStyle w:val="Heading3"/>
        <w:shd w:val="clear" w:color="auto" w:fill="FFFFFF" w:themeFill="background1"/>
        <w:spacing w:before="0" w:after="0"/>
        <w:rPr>
          <w:rFonts w:eastAsiaTheme="minorEastAsia" w:cstheme="minorBidi"/>
          <w:b/>
          <w:bCs/>
          <w:color w:val="000000" w:themeColor="text1"/>
          <w:sz w:val="24"/>
          <w:szCs w:val="24"/>
        </w:rPr>
      </w:pPr>
    </w:p>
    <w:p w14:paraId="0D893F16" w14:textId="3CFE83A2" w:rsidR="00524212" w:rsidRPr="00603EB3" w:rsidRDefault="00524212" w:rsidP="4D259396">
      <w:pPr>
        <w:pStyle w:val="Heading3"/>
        <w:shd w:val="clear" w:color="auto" w:fill="FFFFFF" w:themeFill="background1"/>
        <w:spacing w:before="0" w:after="0"/>
        <w:rPr>
          <w:rFonts w:eastAsiaTheme="minorEastAsia"/>
          <w:color w:val="000000" w:themeColor="text1"/>
          <w:sz w:val="24"/>
          <w:szCs w:val="24"/>
        </w:rPr>
      </w:pPr>
      <w:r w:rsidRPr="4D259396">
        <w:rPr>
          <w:rFonts w:eastAsiaTheme="minorEastAsia"/>
          <w:color w:val="000000" w:themeColor="text1"/>
          <w:sz w:val="24"/>
          <w:szCs w:val="24"/>
        </w:rPr>
        <w:t>This school year marks the 30th year of charter school</w:t>
      </w:r>
      <w:r w:rsidR="00994563">
        <w:rPr>
          <w:rFonts w:eastAsiaTheme="minorEastAsia"/>
          <w:color w:val="000000" w:themeColor="text1"/>
          <w:sz w:val="24"/>
          <w:szCs w:val="24"/>
        </w:rPr>
        <w:t>s</w:t>
      </w:r>
      <w:r w:rsidRPr="4D259396">
        <w:rPr>
          <w:rFonts w:eastAsiaTheme="minorEastAsia"/>
          <w:color w:val="000000" w:themeColor="text1"/>
          <w:sz w:val="24"/>
          <w:szCs w:val="24"/>
        </w:rPr>
        <w:t xml:space="preserve"> </w:t>
      </w:r>
      <w:r w:rsidR="00D930AE">
        <w:rPr>
          <w:rFonts w:eastAsiaTheme="minorEastAsia"/>
          <w:color w:val="000000" w:themeColor="text1"/>
          <w:sz w:val="24"/>
          <w:szCs w:val="24"/>
        </w:rPr>
        <w:t>serving students in Massachusetts</w:t>
      </w:r>
      <w:r w:rsidRPr="4D259396">
        <w:rPr>
          <w:rFonts w:eastAsiaTheme="minorEastAsia"/>
          <w:color w:val="000000" w:themeColor="text1"/>
          <w:sz w:val="24"/>
          <w:szCs w:val="24"/>
        </w:rPr>
        <w:t xml:space="preserve">. The first </w:t>
      </w:r>
      <w:r w:rsidR="00ED150E" w:rsidRPr="4D259396">
        <w:rPr>
          <w:rFonts w:eastAsiaTheme="minorEastAsia"/>
          <w:color w:val="000000" w:themeColor="text1"/>
          <w:sz w:val="24"/>
          <w:szCs w:val="24"/>
        </w:rPr>
        <w:t xml:space="preserve">15 </w:t>
      </w:r>
      <w:r w:rsidRPr="4D259396">
        <w:rPr>
          <w:rFonts w:eastAsiaTheme="minorEastAsia"/>
          <w:color w:val="000000" w:themeColor="text1"/>
          <w:sz w:val="24"/>
          <w:szCs w:val="24"/>
        </w:rPr>
        <w:t>Massachusetts charter schools opened in the fall of 1995. Of those 15 inaugural charter schools</w:t>
      </w:r>
      <w:r w:rsidR="00581878" w:rsidRPr="4D259396">
        <w:rPr>
          <w:rFonts w:eastAsiaTheme="minorEastAsia"/>
          <w:color w:val="000000" w:themeColor="text1"/>
          <w:sz w:val="24"/>
          <w:szCs w:val="24"/>
        </w:rPr>
        <w:t>,</w:t>
      </w:r>
      <w:r w:rsidRPr="4D259396">
        <w:rPr>
          <w:rFonts w:eastAsiaTheme="minorEastAsia"/>
          <w:color w:val="000000" w:themeColor="text1"/>
          <w:sz w:val="24"/>
          <w:szCs w:val="24"/>
        </w:rPr>
        <w:t xml:space="preserve"> which </w:t>
      </w:r>
      <w:r w:rsidR="4B785ECA" w:rsidRPr="4D259396">
        <w:rPr>
          <w:rFonts w:eastAsiaTheme="minorEastAsia"/>
          <w:color w:val="000000" w:themeColor="text1"/>
          <w:sz w:val="24"/>
          <w:szCs w:val="24"/>
        </w:rPr>
        <w:t>implement</w:t>
      </w:r>
      <w:r w:rsidRPr="4D259396">
        <w:rPr>
          <w:rFonts w:eastAsiaTheme="minorEastAsia"/>
          <w:color w:val="000000" w:themeColor="text1"/>
          <w:sz w:val="24"/>
          <w:szCs w:val="24"/>
        </w:rPr>
        <w:t xml:space="preserve"> many different educational </w:t>
      </w:r>
      <w:r w:rsidR="36694F19" w:rsidRPr="4D259396">
        <w:rPr>
          <w:rFonts w:eastAsiaTheme="minorEastAsia"/>
          <w:color w:val="000000" w:themeColor="text1"/>
          <w:sz w:val="24"/>
          <w:szCs w:val="24"/>
        </w:rPr>
        <w:t>approaches</w:t>
      </w:r>
      <w:r w:rsidRPr="4D259396">
        <w:rPr>
          <w:rFonts w:eastAsiaTheme="minorEastAsia"/>
          <w:color w:val="000000" w:themeColor="text1"/>
          <w:sz w:val="24"/>
          <w:szCs w:val="24"/>
        </w:rPr>
        <w:t xml:space="preserve">, 14 are operating today. </w:t>
      </w:r>
      <w:r w:rsidR="00D46FA8" w:rsidRPr="4D259396">
        <w:rPr>
          <w:rFonts w:eastAsiaTheme="minorEastAsia"/>
          <w:color w:val="000000" w:themeColor="text1"/>
          <w:sz w:val="24"/>
          <w:szCs w:val="24"/>
        </w:rPr>
        <w:t xml:space="preserve">In the upcoming year, the Office of Charter Schools and School Redesign intends to collect best </w:t>
      </w:r>
      <w:r w:rsidR="7CCEE645" w:rsidRPr="4D259396">
        <w:rPr>
          <w:rFonts w:eastAsiaTheme="minorEastAsia"/>
          <w:color w:val="000000" w:themeColor="text1"/>
          <w:sz w:val="24"/>
          <w:szCs w:val="24"/>
        </w:rPr>
        <w:t>practices</w:t>
      </w:r>
      <w:r w:rsidR="00D46FA8" w:rsidRPr="4D259396">
        <w:rPr>
          <w:rFonts w:eastAsiaTheme="minorEastAsia"/>
          <w:color w:val="000000" w:themeColor="text1"/>
          <w:sz w:val="24"/>
          <w:szCs w:val="24"/>
        </w:rPr>
        <w:t xml:space="preserve">, stories about charter school alumni, and other reflections from those schools </w:t>
      </w:r>
      <w:r w:rsidR="00ED150E" w:rsidRPr="4D259396">
        <w:rPr>
          <w:rFonts w:eastAsiaTheme="minorEastAsia"/>
          <w:color w:val="000000" w:themeColor="text1"/>
          <w:sz w:val="24"/>
          <w:szCs w:val="24"/>
        </w:rPr>
        <w:t xml:space="preserve">completing a third decade of operation. </w:t>
      </w:r>
    </w:p>
    <w:p w14:paraId="6E692E52" w14:textId="6545D91A" w:rsidR="009A0E7B" w:rsidRPr="00503255" w:rsidRDefault="009A0E7B" w:rsidP="110C671B">
      <w:pPr>
        <w:rPr>
          <w:rFonts w:eastAsiaTheme="minorEastAsia"/>
          <w:b/>
          <w:bCs/>
          <w:color w:val="000000" w:themeColor="text1"/>
        </w:rPr>
      </w:pPr>
    </w:p>
    <w:p w14:paraId="32DEC186" w14:textId="63A75F69" w:rsidR="009A0E7B" w:rsidRPr="00503255" w:rsidRDefault="1A788791" w:rsidP="110C671B">
      <w:pPr>
        <w:pStyle w:val="Heading3"/>
        <w:shd w:val="clear" w:color="auto" w:fill="FFFFFF" w:themeFill="background1"/>
        <w:spacing w:before="0" w:after="0"/>
        <w:rPr>
          <w:rFonts w:eastAsiaTheme="minorEastAsia" w:cstheme="minorBidi"/>
          <w:b/>
          <w:bCs/>
          <w:color w:val="000000" w:themeColor="text1"/>
          <w:sz w:val="24"/>
          <w:szCs w:val="24"/>
        </w:rPr>
      </w:pPr>
      <w:r w:rsidRPr="110C671B">
        <w:rPr>
          <w:rFonts w:eastAsiaTheme="minorEastAsia" w:cstheme="minorBidi"/>
          <w:b/>
          <w:bCs/>
          <w:color w:val="000000" w:themeColor="text1"/>
          <w:sz w:val="24"/>
          <w:szCs w:val="24"/>
        </w:rPr>
        <w:t>Schedule of Charter School Authorizing Agenda Items for 202</w:t>
      </w:r>
      <w:r w:rsidR="00425723">
        <w:rPr>
          <w:rFonts w:eastAsiaTheme="minorEastAsia" w:cstheme="minorBidi"/>
          <w:b/>
          <w:bCs/>
          <w:color w:val="000000" w:themeColor="text1"/>
          <w:sz w:val="24"/>
          <w:szCs w:val="24"/>
        </w:rPr>
        <w:t>4</w:t>
      </w:r>
      <w:r w:rsidRPr="110C671B">
        <w:rPr>
          <w:rFonts w:eastAsiaTheme="minorEastAsia" w:cstheme="minorBidi"/>
          <w:b/>
          <w:bCs/>
          <w:color w:val="000000" w:themeColor="text1"/>
          <w:sz w:val="24"/>
          <w:szCs w:val="24"/>
        </w:rPr>
        <w:t>-202</w:t>
      </w:r>
      <w:r w:rsidR="00425723">
        <w:rPr>
          <w:rFonts w:eastAsiaTheme="minorEastAsia" w:cstheme="minorBidi"/>
          <w:b/>
          <w:bCs/>
          <w:color w:val="000000" w:themeColor="text1"/>
          <w:sz w:val="24"/>
          <w:szCs w:val="24"/>
        </w:rPr>
        <w:t>5</w:t>
      </w:r>
    </w:p>
    <w:p w14:paraId="305A78DB" w14:textId="25EF1014" w:rsidR="009A0E7B" w:rsidRPr="00503255" w:rsidRDefault="1A788791" w:rsidP="110C671B">
      <w:pPr>
        <w:rPr>
          <w:rFonts w:eastAsiaTheme="minorEastAsia"/>
        </w:rPr>
      </w:pPr>
      <w:r w:rsidRPr="110C671B">
        <w:rPr>
          <w:rFonts w:eastAsiaTheme="minorEastAsia"/>
        </w:rPr>
        <w:t xml:space="preserve"> </w:t>
      </w:r>
    </w:p>
    <w:p w14:paraId="6A89BB3A" w14:textId="58D75496" w:rsidR="009A0E7B" w:rsidRPr="00503255" w:rsidRDefault="1A788791" w:rsidP="110C671B">
      <w:pPr>
        <w:rPr>
          <w:rFonts w:eastAsiaTheme="minorEastAsia"/>
          <w:color w:val="000000" w:themeColor="text1"/>
        </w:rPr>
      </w:pPr>
      <w:r w:rsidRPr="110C671B">
        <w:rPr>
          <w:rFonts w:eastAsiaTheme="minorEastAsia"/>
          <w:color w:val="000000" w:themeColor="text1"/>
        </w:rPr>
        <w:t>Attached for your information is the Schedule of Charter School Items for September 202</w:t>
      </w:r>
      <w:r w:rsidR="00F60640">
        <w:rPr>
          <w:rFonts w:eastAsiaTheme="minorEastAsia"/>
          <w:color w:val="000000" w:themeColor="text1"/>
        </w:rPr>
        <w:t>4</w:t>
      </w:r>
      <w:r w:rsidRPr="110C671B">
        <w:rPr>
          <w:rFonts w:eastAsiaTheme="minorEastAsia"/>
          <w:color w:val="000000" w:themeColor="text1"/>
        </w:rPr>
        <w:t xml:space="preserve"> through June 202</w:t>
      </w:r>
      <w:r w:rsidR="00F60640">
        <w:rPr>
          <w:rFonts w:eastAsiaTheme="minorEastAsia"/>
          <w:color w:val="000000" w:themeColor="text1"/>
        </w:rPr>
        <w:t>5</w:t>
      </w:r>
      <w:r w:rsidRPr="110C671B">
        <w:rPr>
          <w:rFonts w:eastAsiaTheme="minorEastAsia"/>
          <w:color w:val="000000" w:themeColor="text1"/>
        </w:rPr>
        <w:t>, including information about pending requests for charter amendments and charter renewal decisions that may require Board approval. The schedule will be updated as needed during the year.</w:t>
      </w:r>
    </w:p>
    <w:p w14:paraId="2A5D6548" w14:textId="4130C7E8" w:rsidR="009A0E7B" w:rsidRPr="00503255" w:rsidRDefault="1A788791" w:rsidP="110C671B">
      <w:pPr>
        <w:rPr>
          <w:rFonts w:eastAsiaTheme="minorEastAsia"/>
        </w:rPr>
      </w:pPr>
      <w:r w:rsidRPr="110C671B">
        <w:rPr>
          <w:rFonts w:eastAsiaTheme="minorEastAsia"/>
        </w:rPr>
        <w:t xml:space="preserve"> </w:t>
      </w:r>
    </w:p>
    <w:p w14:paraId="185FC152" w14:textId="17607B8F" w:rsidR="009A0E7B" w:rsidRPr="00503255" w:rsidRDefault="1A788791" w:rsidP="110C671B">
      <w:pPr>
        <w:pStyle w:val="Heading3"/>
        <w:shd w:val="clear" w:color="auto" w:fill="FFFFFF" w:themeFill="background1"/>
        <w:spacing w:before="0" w:after="0"/>
        <w:rPr>
          <w:rFonts w:eastAsiaTheme="minorEastAsia" w:cstheme="minorBidi"/>
          <w:b/>
          <w:bCs/>
          <w:color w:val="000000" w:themeColor="text1"/>
          <w:sz w:val="24"/>
          <w:szCs w:val="24"/>
        </w:rPr>
      </w:pPr>
      <w:r w:rsidRPr="110C671B">
        <w:rPr>
          <w:rFonts w:eastAsiaTheme="minorEastAsia" w:cstheme="minorBidi"/>
          <w:b/>
          <w:bCs/>
          <w:color w:val="000000" w:themeColor="text1"/>
          <w:sz w:val="24"/>
          <w:szCs w:val="24"/>
        </w:rPr>
        <w:t xml:space="preserve">Renewals of Charters </w:t>
      </w:r>
    </w:p>
    <w:p w14:paraId="55ECE3AF" w14:textId="1E87C64C" w:rsidR="009A0E7B" w:rsidRPr="00CB3880" w:rsidRDefault="1A788791" w:rsidP="110C671B">
      <w:pPr>
        <w:pStyle w:val="Heading3"/>
        <w:shd w:val="clear" w:color="auto" w:fill="FFFFFF" w:themeFill="background1"/>
        <w:spacing w:before="0" w:after="0"/>
        <w:rPr>
          <w:rFonts w:eastAsiaTheme="minorEastAsia" w:cstheme="minorBidi"/>
          <w:b/>
          <w:bCs/>
          <w:color w:val="000000" w:themeColor="text1"/>
          <w:sz w:val="24"/>
          <w:szCs w:val="24"/>
        </w:rPr>
      </w:pPr>
      <w:r w:rsidRPr="110C671B">
        <w:rPr>
          <w:rFonts w:eastAsiaTheme="minorEastAsia" w:cstheme="minorBidi"/>
          <w:b/>
          <w:bCs/>
          <w:color w:val="000000" w:themeColor="text1"/>
          <w:sz w:val="24"/>
          <w:szCs w:val="24"/>
        </w:rPr>
        <w:t xml:space="preserve"> </w:t>
      </w:r>
    </w:p>
    <w:p w14:paraId="2DCA1E8D" w14:textId="7AF2F681" w:rsidR="009A0E7B" w:rsidRPr="00503255" w:rsidRDefault="00C37FFA" w:rsidP="110C671B">
      <w:pPr>
        <w:pStyle w:val="Heading3"/>
        <w:shd w:val="clear" w:color="auto" w:fill="FFFFFF" w:themeFill="background1"/>
        <w:spacing w:before="0" w:after="0"/>
        <w:rPr>
          <w:rFonts w:eastAsiaTheme="minorEastAsia" w:cstheme="minorBidi"/>
          <w:color w:val="000000" w:themeColor="text1"/>
          <w:sz w:val="24"/>
          <w:szCs w:val="24"/>
        </w:rPr>
      </w:pPr>
      <w:r>
        <w:rPr>
          <w:rFonts w:eastAsiaTheme="minorEastAsia" w:cstheme="minorBidi"/>
          <w:color w:val="000000" w:themeColor="text1"/>
          <w:sz w:val="24"/>
          <w:szCs w:val="24"/>
        </w:rPr>
        <w:t>During the 2024-25 school year, 19</w:t>
      </w:r>
      <w:r w:rsidR="1A788791" w:rsidRPr="110C671B">
        <w:rPr>
          <w:rFonts w:eastAsiaTheme="minorEastAsia" w:cstheme="minorBidi"/>
          <w:color w:val="000000" w:themeColor="text1"/>
          <w:sz w:val="24"/>
          <w:szCs w:val="24"/>
        </w:rPr>
        <w:t xml:space="preserve"> schools are scheduled for charter renewals. During the fall of 202</w:t>
      </w:r>
      <w:r>
        <w:rPr>
          <w:rFonts w:eastAsiaTheme="minorEastAsia" w:cstheme="minorBidi"/>
          <w:color w:val="000000" w:themeColor="text1"/>
          <w:sz w:val="24"/>
          <w:szCs w:val="24"/>
        </w:rPr>
        <w:t>4</w:t>
      </w:r>
      <w:r w:rsidR="1A788791" w:rsidRPr="110C671B">
        <w:rPr>
          <w:rFonts w:eastAsiaTheme="minorEastAsia" w:cstheme="minorBidi"/>
          <w:color w:val="000000" w:themeColor="text1"/>
          <w:sz w:val="24"/>
          <w:szCs w:val="24"/>
        </w:rPr>
        <w:t>, the Department will collect evidence from all 1</w:t>
      </w:r>
      <w:r>
        <w:rPr>
          <w:rFonts w:eastAsiaTheme="minorEastAsia" w:cstheme="minorBidi"/>
          <w:color w:val="000000" w:themeColor="text1"/>
          <w:sz w:val="24"/>
          <w:szCs w:val="24"/>
        </w:rPr>
        <w:t>9</w:t>
      </w:r>
      <w:r w:rsidR="1A788791" w:rsidRPr="110C671B">
        <w:rPr>
          <w:rFonts w:eastAsiaTheme="minorEastAsia" w:cstheme="minorBidi"/>
          <w:color w:val="000000" w:themeColor="text1"/>
          <w:sz w:val="24"/>
          <w:szCs w:val="24"/>
        </w:rPr>
        <w:t xml:space="preserve"> schools related to the statutory requirements for renewal. The Department continues to rigorously evaluate charter school performance based on the </w:t>
      </w:r>
      <w:hyperlink r:id="rId16" w:history="1">
        <w:r w:rsidR="1A788791" w:rsidRPr="0011423C">
          <w:rPr>
            <w:rStyle w:val="Hyperlink"/>
            <w:rFonts w:eastAsiaTheme="minorEastAsia" w:cstheme="minorBidi"/>
            <w:sz w:val="24"/>
            <w:szCs w:val="24"/>
          </w:rPr>
          <w:t>charter school performance criteria</w:t>
        </w:r>
      </w:hyperlink>
      <w:r w:rsidR="1A788791" w:rsidRPr="110C671B">
        <w:rPr>
          <w:rFonts w:eastAsiaTheme="minorEastAsia" w:cstheme="minorBidi"/>
          <w:color w:val="000000" w:themeColor="text1"/>
          <w:sz w:val="24"/>
          <w:szCs w:val="24"/>
        </w:rPr>
        <w:t xml:space="preserve"> and the expectations for renewal in the charter school statute. I will inform you of my intended renewal actions and recommendations during the winter.</w:t>
      </w:r>
    </w:p>
    <w:p w14:paraId="1FA42502" w14:textId="699B737E" w:rsidR="009A0E7B" w:rsidRPr="00503255" w:rsidRDefault="1A788791" w:rsidP="110C671B">
      <w:pPr>
        <w:rPr>
          <w:rFonts w:eastAsiaTheme="minorEastAsia"/>
        </w:rPr>
      </w:pPr>
      <w:r w:rsidRPr="110C671B">
        <w:rPr>
          <w:rFonts w:eastAsiaTheme="minorEastAsia"/>
        </w:rPr>
        <w:t xml:space="preserve"> </w:t>
      </w:r>
    </w:p>
    <w:p w14:paraId="5A943951" w14:textId="5F94A2DB" w:rsidR="009A0E7B" w:rsidRPr="00503255" w:rsidRDefault="1A788791" w:rsidP="110C671B">
      <w:pPr>
        <w:rPr>
          <w:rFonts w:eastAsiaTheme="minorEastAsia"/>
          <w:b/>
          <w:bCs/>
        </w:rPr>
      </w:pPr>
      <w:r w:rsidRPr="110C671B">
        <w:rPr>
          <w:rFonts w:eastAsiaTheme="minorEastAsia"/>
          <w:b/>
          <w:bCs/>
        </w:rPr>
        <w:t>Charter School Applications and Amendments</w:t>
      </w:r>
    </w:p>
    <w:p w14:paraId="1FBA9D85" w14:textId="5ACC5556" w:rsidR="009A0E7B" w:rsidRPr="00503255" w:rsidRDefault="1A788791" w:rsidP="110C671B">
      <w:pPr>
        <w:rPr>
          <w:rFonts w:eastAsiaTheme="minorEastAsia"/>
        </w:rPr>
      </w:pPr>
      <w:r w:rsidRPr="110C671B">
        <w:rPr>
          <w:rFonts w:eastAsiaTheme="minorEastAsia"/>
        </w:rPr>
        <w:t xml:space="preserve"> </w:t>
      </w:r>
    </w:p>
    <w:p w14:paraId="2B86AFD7" w14:textId="20A5FD72" w:rsidR="009A0E7B" w:rsidRPr="00503255" w:rsidRDefault="1A788791" w:rsidP="110C671B">
      <w:pPr>
        <w:rPr>
          <w:rFonts w:eastAsiaTheme="minorEastAsia"/>
          <w:color w:val="000000" w:themeColor="text1"/>
        </w:rPr>
      </w:pPr>
      <w:r w:rsidRPr="110C671B">
        <w:rPr>
          <w:rFonts w:eastAsiaTheme="minorEastAsia"/>
          <w:color w:val="000000" w:themeColor="text1"/>
        </w:rPr>
        <w:t xml:space="preserve">This summer, the Department received </w:t>
      </w:r>
      <w:r w:rsidR="000A23C4">
        <w:rPr>
          <w:rFonts w:eastAsiaTheme="minorEastAsia"/>
          <w:color w:val="000000" w:themeColor="text1"/>
        </w:rPr>
        <w:t>no</w:t>
      </w:r>
      <w:r w:rsidR="000A23C4" w:rsidRPr="110C671B">
        <w:rPr>
          <w:rFonts w:eastAsiaTheme="minorEastAsia"/>
          <w:color w:val="000000" w:themeColor="text1"/>
        </w:rPr>
        <w:t xml:space="preserve"> </w:t>
      </w:r>
      <w:r w:rsidRPr="110C671B">
        <w:rPr>
          <w:rFonts w:eastAsiaTheme="minorEastAsia"/>
          <w:color w:val="000000" w:themeColor="text1"/>
        </w:rPr>
        <w:t>proposal</w:t>
      </w:r>
      <w:r w:rsidR="000A23C4">
        <w:rPr>
          <w:rFonts w:eastAsiaTheme="minorEastAsia"/>
          <w:color w:val="000000" w:themeColor="text1"/>
        </w:rPr>
        <w:t xml:space="preserve">s </w:t>
      </w:r>
      <w:r w:rsidRPr="110C671B">
        <w:rPr>
          <w:rFonts w:eastAsiaTheme="minorEastAsia"/>
          <w:color w:val="000000" w:themeColor="text1"/>
        </w:rPr>
        <w:t>to establish new charter school</w:t>
      </w:r>
      <w:r w:rsidR="00926A53">
        <w:rPr>
          <w:rFonts w:eastAsiaTheme="minorEastAsia"/>
          <w:color w:val="000000" w:themeColor="text1"/>
        </w:rPr>
        <w:t>s</w:t>
      </w:r>
      <w:r w:rsidR="00C76052">
        <w:rPr>
          <w:rFonts w:eastAsiaTheme="minorEastAsia"/>
          <w:color w:val="000000" w:themeColor="text1"/>
        </w:rPr>
        <w:t xml:space="preserve"> from new operators</w:t>
      </w:r>
      <w:r w:rsidRPr="110C671B">
        <w:rPr>
          <w:rFonts w:eastAsiaTheme="minorEastAsia"/>
          <w:color w:val="000000" w:themeColor="text1"/>
        </w:rPr>
        <w:t xml:space="preserve">. </w:t>
      </w:r>
      <w:r w:rsidRPr="110C671B" w:rsidDel="00926A53">
        <w:rPr>
          <w:rFonts w:eastAsiaTheme="minorEastAsia"/>
          <w:color w:val="000000" w:themeColor="text1"/>
        </w:rPr>
        <w:t xml:space="preserve">The </w:t>
      </w:r>
      <w:r w:rsidR="00C76052">
        <w:rPr>
          <w:rFonts w:eastAsiaTheme="minorEastAsia"/>
          <w:color w:val="000000" w:themeColor="text1"/>
        </w:rPr>
        <w:t xml:space="preserve">Department may </w:t>
      </w:r>
      <w:r w:rsidR="007168A8">
        <w:rPr>
          <w:rFonts w:eastAsiaTheme="minorEastAsia"/>
          <w:color w:val="000000" w:themeColor="text1"/>
        </w:rPr>
        <w:t xml:space="preserve">still receive </w:t>
      </w:r>
      <w:r w:rsidR="00C375A2">
        <w:rPr>
          <w:rFonts w:eastAsiaTheme="minorEastAsia"/>
          <w:color w:val="000000" w:themeColor="text1"/>
        </w:rPr>
        <w:t>proposals to establish a new charter school</w:t>
      </w:r>
      <w:r w:rsidR="007168A8" w:rsidRPr="007168A8">
        <w:rPr>
          <w:rFonts w:eastAsiaTheme="minorEastAsia"/>
          <w:color w:val="000000" w:themeColor="text1"/>
        </w:rPr>
        <w:t xml:space="preserve"> from an existing board of trustees</w:t>
      </w:r>
      <w:r w:rsidR="00235A99">
        <w:rPr>
          <w:rFonts w:eastAsiaTheme="minorEastAsia"/>
          <w:color w:val="000000" w:themeColor="text1"/>
        </w:rPr>
        <w:t xml:space="preserve"> by the deadline of October 31, 2024. </w:t>
      </w:r>
      <w:r w:rsidR="00080E04" w:rsidRPr="00080E04">
        <w:rPr>
          <w:rFonts w:eastAsiaTheme="minorEastAsia"/>
          <w:color w:val="000000" w:themeColor="text1"/>
        </w:rPr>
        <w:t>The Department may</w:t>
      </w:r>
      <w:r w:rsidR="00C76052">
        <w:rPr>
          <w:rFonts w:eastAsiaTheme="minorEastAsia"/>
          <w:color w:val="000000" w:themeColor="text1"/>
        </w:rPr>
        <w:t xml:space="preserve"> also</w:t>
      </w:r>
      <w:r w:rsidR="00080E04" w:rsidRPr="00080E04">
        <w:rPr>
          <w:rFonts w:eastAsiaTheme="minorEastAsia"/>
          <w:color w:val="000000" w:themeColor="text1"/>
        </w:rPr>
        <w:t xml:space="preserve"> receive applications for Horace Mann II charter schools at any time during the year pursuant to state law.</w:t>
      </w:r>
      <w:r w:rsidR="002662B5">
        <w:rPr>
          <w:rStyle w:val="FootnoteReference"/>
          <w:rFonts w:eastAsiaTheme="minorEastAsia"/>
          <w:color w:val="000000" w:themeColor="text1"/>
        </w:rPr>
        <w:footnoteReference w:id="2"/>
      </w:r>
    </w:p>
    <w:p w14:paraId="4FAAB4D9" w14:textId="4EDF212D" w:rsidR="009A0E7B" w:rsidRPr="00503255" w:rsidRDefault="1A788791" w:rsidP="110C671B">
      <w:pPr>
        <w:rPr>
          <w:rFonts w:eastAsiaTheme="minorEastAsia"/>
          <w:color w:val="000000" w:themeColor="text1"/>
        </w:rPr>
      </w:pPr>
      <w:r w:rsidRPr="110C671B">
        <w:rPr>
          <w:rFonts w:eastAsiaTheme="minorEastAsia"/>
          <w:color w:val="000000" w:themeColor="text1"/>
        </w:rPr>
        <w:t xml:space="preserve"> </w:t>
      </w:r>
    </w:p>
    <w:p w14:paraId="2966B5B4" w14:textId="7CF1259B" w:rsidR="009A0E7B" w:rsidRPr="00503255" w:rsidRDefault="002639B5" w:rsidP="110C671B">
      <w:pPr>
        <w:rPr>
          <w:rFonts w:eastAsiaTheme="minorEastAsia"/>
        </w:rPr>
      </w:pPr>
      <w:r>
        <w:rPr>
          <w:rFonts w:eastAsiaTheme="minorEastAsia"/>
          <w:color w:val="202020"/>
        </w:rPr>
        <w:t>As of September 25, 2024, t</w:t>
      </w:r>
      <w:r w:rsidR="1A788791" w:rsidRPr="110C671B">
        <w:rPr>
          <w:rFonts w:eastAsiaTheme="minorEastAsia"/>
          <w:color w:val="202020"/>
        </w:rPr>
        <w:t xml:space="preserve">he Department received </w:t>
      </w:r>
      <w:r w:rsidR="00796CBF">
        <w:rPr>
          <w:rFonts w:eastAsiaTheme="minorEastAsia"/>
          <w:color w:val="202020"/>
        </w:rPr>
        <w:t>seven</w:t>
      </w:r>
      <w:r w:rsidR="00E373A0">
        <w:rPr>
          <w:rFonts w:eastAsiaTheme="minorEastAsia"/>
          <w:color w:val="202020"/>
        </w:rPr>
        <w:t xml:space="preserve"> </w:t>
      </w:r>
      <w:r w:rsidR="1A788791" w:rsidRPr="110C671B">
        <w:rPr>
          <w:rFonts w:eastAsiaTheme="minorEastAsia"/>
          <w:color w:val="202020"/>
        </w:rPr>
        <w:t>requests from</w:t>
      </w:r>
      <w:r w:rsidR="1A788791" w:rsidRPr="110C671B" w:rsidDel="006849F1">
        <w:rPr>
          <w:rFonts w:eastAsiaTheme="minorEastAsia"/>
          <w:color w:val="202020"/>
        </w:rPr>
        <w:t xml:space="preserve"> </w:t>
      </w:r>
      <w:r w:rsidR="1A788791" w:rsidRPr="110C671B">
        <w:rPr>
          <w:rFonts w:eastAsiaTheme="minorEastAsia"/>
          <w:color w:val="202020"/>
        </w:rPr>
        <w:t xml:space="preserve">charter schools seeking to amend the terms of their charters. </w:t>
      </w:r>
      <w:r w:rsidR="00704F9D">
        <w:rPr>
          <w:rFonts w:eastAsiaTheme="minorEastAsia"/>
          <w:color w:val="000000" w:themeColor="text1"/>
        </w:rPr>
        <w:t xml:space="preserve">Six charter </w:t>
      </w:r>
      <w:r w:rsidR="1A788791" w:rsidRPr="110C671B" w:rsidDel="006849F1">
        <w:rPr>
          <w:rFonts w:eastAsiaTheme="minorEastAsia"/>
          <w:color w:val="000000" w:themeColor="text1"/>
        </w:rPr>
        <w:t xml:space="preserve">schools seek to </w:t>
      </w:r>
      <w:r w:rsidR="008E66C6">
        <w:rPr>
          <w:rFonts w:eastAsiaTheme="minorEastAsia"/>
          <w:color w:val="000000" w:themeColor="text1"/>
        </w:rPr>
        <w:t xml:space="preserve">increase </w:t>
      </w:r>
      <w:r w:rsidR="1A788791" w:rsidRPr="110C671B" w:rsidDel="006849F1">
        <w:rPr>
          <w:rFonts w:eastAsiaTheme="minorEastAsia"/>
          <w:color w:val="000000" w:themeColor="text1"/>
        </w:rPr>
        <w:t xml:space="preserve">their </w:t>
      </w:r>
      <w:r w:rsidR="00CC49DF">
        <w:rPr>
          <w:rFonts w:eastAsiaTheme="minorEastAsia"/>
          <w:color w:val="000000" w:themeColor="text1"/>
        </w:rPr>
        <w:t>student enrollment</w:t>
      </w:r>
      <w:r w:rsidR="1A788791" w:rsidRPr="110C671B" w:rsidDel="006849F1">
        <w:rPr>
          <w:rFonts w:eastAsiaTheme="minorEastAsia"/>
          <w:color w:val="000000" w:themeColor="text1"/>
        </w:rPr>
        <w:t xml:space="preserve"> and one charter school </w:t>
      </w:r>
      <w:r w:rsidR="00C216D7">
        <w:rPr>
          <w:rFonts w:eastAsiaTheme="minorEastAsia"/>
          <w:color w:val="000000" w:themeColor="text1"/>
        </w:rPr>
        <w:t>seeks to revise</w:t>
      </w:r>
      <w:r w:rsidR="1A788791" w:rsidRPr="110C671B" w:rsidDel="006849F1">
        <w:rPr>
          <w:rFonts w:eastAsiaTheme="minorEastAsia"/>
          <w:color w:val="000000" w:themeColor="text1"/>
        </w:rPr>
        <w:t xml:space="preserve"> </w:t>
      </w:r>
      <w:r w:rsidR="00704F9D" w:rsidRPr="5CA95466">
        <w:rPr>
          <w:rFonts w:eastAsiaTheme="minorEastAsia"/>
          <w:color w:val="000000" w:themeColor="text1"/>
        </w:rPr>
        <w:t>the</w:t>
      </w:r>
      <w:r w:rsidR="74DAAF31" w:rsidRPr="5CA95466">
        <w:rPr>
          <w:rFonts w:eastAsiaTheme="minorEastAsia"/>
          <w:color w:val="000000" w:themeColor="text1"/>
        </w:rPr>
        <w:t>ir</w:t>
      </w:r>
      <w:r w:rsidR="00704F9D">
        <w:rPr>
          <w:rFonts w:eastAsiaTheme="minorEastAsia"/>
          <w:color w:val="000000" w:themeColor="text1"/>
        </w:rPr>
        <w:t xml:space="preserve"> region</w:t>
      </w:r>
      <w:r w:rsidR="00E47C65">
        <w:rPr>
          <w:rFonts w:eastAsiaTheme="minorEastAsia"/>
          <w:color w:val="000000" w:themeColor="text1"/>
        </w:rPr>
        <w:t xml:space="preserve"> based upon the </w:t>
      </w:r>
      <w:r w:rsidR="00E47C65">
        <w:rPr>
          <w:rFonts w:eastAsiaTheme="minorEastAsia"/>
          <w:color w:val="000000" w:themeColor="text1"/>
        </w:rPr>
        <w:lastRenderedPageBreak/>
        <w:t xml:space="preserve">historical enrollment </w:t>
      </w:r>
      <w:r w:rsidR="00E47C65" w:rsidRPr="5CA95466">
        <w:rPr>
          <w:rFonts w:eastAsiaTheme="minorEastAsia"/>
          <w:color w:val="000000" w:themeColor="text1"/>
        </w:rPr>
        <w:t>of district</w:t>
      </w:r>
      <w:r w:rsidR="495E8B5D" w:rsidRPr="5CA95466">
        <w:rPr>
          <w:rFonts w:eastAsiaTheme="minorEastAsia"/>
          <w:color w:val="000000" w:themeColor="text1"/>
        </w:rPr>
        <w:t>s</w:t>
      </w:r>
      <w:r w:rsidR="00E47C65">
        <w:rPr>
          <w:rFonts w:eastAsiaTheme="minorEastAsia"/>
          <w:color w:val="000000" w:themeColor="text1"/>
        </w:rPr>
        <w:t xml:space="preserve"> within their current defined region</w:t>
      </w:r>
      <w:r w:rsidR="00CC49DF">
        <w:rPr>
          <w:rFonts w:eastAsiaTheme="minorEastAsia"/>
          <w:color w:val="000000" w:themeColor="text1"/>
        </w:rPr>
        <w:t>.</w:t>
      </w:r>
      <w:r w:rsidR="1A788791" w:rsidDel="006849F1">
        <w:rPr>
          <w:rFonts w:eastAsiaTheme="minorEastAsia"/>
          <w:color w:val="000000" w:themeColor="text1"/>
        </w:rPr>
        <w:t xml:space="preserve"> </w:t>
      </w:r>
      <w:r w:rsidR="1A788791" w:rsidRPr="110C671B" w:rsidDel="006849F1">
        <w:rPr>
          <w:rFonts w:eastAsiaTheme="minorEastAsia"/>
          <w:color w:val="202020"/>
        </w:rPr>
        <w:t xml:space="preserve">When deciding whether to allow a school to amend its charter, the Commissioner and the Board consider evidence regarding the success of the school's academic program, its organizational viability, its faithfulness to the terms of its charter, and the availability of seats under current enrollment caps by district. </w:t>
      </w:r>
      <w:r w:rsidR="1A788791" w:rsidRPr="110C671B">
        <w:rPr>
          <w:rFonts w:eastAsiaTheme="minorEastAsia"/>
          <w:color w:val="202020"/>
        </w:rPr>
        <w:t xml:space="preserve">As always, we </w:t>
      </w:r>
      <w:r w:rsidR="1A788791" w:rsidRPr="110C671B">
        <w:rPr>
          <w:rFonts w:eastAsiaTheme="minorEastAsia"/>
        </w:rPr>
        <w:t xml:space="preserve">will review the amendment requests according to the processes and criteria in the statute and regulations. </w:t>
      </w:r>
    </w:p>
    <w:p w14:paraId="2AFCB1E2" w14:textId="3604C750" w:rsidR="009A0E7B" w:rsidRPr="00503255" w:rsidRDefault="1A788791" w:rsidP="110C671B">
      <w:pPr>
        <w:rPr>
          <w:rFonts w:eastAsiaTheme="minorEastAsia"/>
        </w:rPr>
      </w:pPr>
      <w:r w:rsidRPr="110C671B">
        <w:rPr>
          <w:rFonts w:eastAsiaTheme="minorEastAsia"/>
        </w:rPr>
        <w:t xml:space="preserve"> </w:t>
      </w:r>
    </w:p>
    <w:p w14:paraId="0F4917A0" w14:textId="1149D137"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If you have any questions regarding these matters or require additional information, please contact Alison Bagg, Director of Charter Schools and School Redesign (</w:t>
      </w:r>
      <w:hyperlink r:id="rId17">
        <w:r w:rsidRPr="110C671B">
          <w:rPr>
            <w:rStyle w:val="Hyperlink"/>
            <w:rFonts w:eastAsiaTheme="minorEastAsia"/>
          </w:rPr>
          <w:t>alison.w.bagg@mass.gov</w:t>
        </w:r>
      </w:hyperlink>
      <w:r w:rsidRPr="110C671B">
        <w:rPr>
          <w:rFonts w:eastAsiaTheme="minorEastAsia"/>
          <w:color w:val="000000" w:themeColor="text1"/>
        </w:rPr>
        <w:t>); Alyssa Hopkins, Assistant Director of Charter Schools and School Redesign (</w:t>
      </w:r>
      <w:hyperlink r:id="rId18">
        <w:r w:rsidRPr="110C671B">
          <w:rPr>
            <w:rStyle w:val="Hyperlink"/>
            <w:rFonts w:eastAsiaTheme="minorEastAsia"/>
          </w:rPr>
          <w:t>alyssa.k.hopkins@mass.gov</w:t>
        </w:r>
      </w:hyperlink>
      <w:r w:rsidRPr="110C671B">
        <w:rPr>
          <w:rFonts w:eastAsiaTheme="minorEastAsia"/>
          <w:color w:val="000000" w:themeColor="text1"/>
        </w:rPr>
        <w:t>); Regina Robinson, Deputy Commissioner (</w:t>
      </w:r>
      <w:hyperlink r:id="rId19">
        <w:r w:rsidRPr="110C671B">
          <w:rPr>
            <w:rStyle w:val="Hyperlink"/>
            <w:rFonts w:eastAsiaTheme="minorEastAsia"/>
          </w:rPr>
          <w:t>regina.m.robinson@mass.gov</w:t>
        </w:r>
      </w:hyperlink>
      <w:r w:rsidRPr="110C671B">
        <w:rPr>
          <w:rFonts w:eastAsiaTheme="minorEastAsia"/>
          <w:color w:val="000000" w:themeColor="text1"/>
        </w:rPr>
        <w:t>); or me.</w:t>
      </w:r>
    </w:p>
    <w:p w14:paraId="623C40E6" w14:textId="7C266EA0" w:rsidR="009A0E7B" w:rsidRPr="00503255" w:rsidRDefault="1A788791" w:rsidP="110C671B">
      <w:pPr>
        <w:shd w:val="clear" w:color="auto" w:fill="FFFFFF" w:themeFill="background1"/>
        <w:spacing w:before="240" w:after="240"/>
        <w:rPr>
          <w:rFonts w:eastAsiaTheme="minorEastAsia"/>
          <w:color w:val="000000" w:themeColor="text1"/>
        </w:rPr>
      </w:pPr>
      <w:r w:rsidRPr="110C671B">
        <w:rPr>
          <w:rFonts w:eastAsiaTheme="minorEastAsia"/>
          <w:color w:val="000000" w:themeColor="text1"/>
        </w:rPr>
        <w:t xml:space="preserve"> </w:t>
      </w:r>
    </w:p>
    <w:p w14:paraId="1D27ADD5" w14:textId="77777777" w:rsidR="001B7B0E" w:rsidRDefault="1A788791" w:rsidP="110C671B">
      <w:pPr>
        <w:shd w:val="clear" w:color="auto" w:fill="FFFFFF" w:themeFill="background1"/>
      </w:pPr>
      <w:r w:rsidRPr="110C671B">
        <w:rPr>
          <w:rFonts w:eastAsiaTheme="minorEastAsia"/>
          <w:color w:val="000000" w:themeColor="text1"/>
        </w:rPr>
        <w:t>Enclosures:</w:t>
      </w:r>
      <w:r w:rsidR="009A0E7B">
        <w:tab/>
      </w:r>
    </w:p>
    <w:p w14:paraId="5058975C" w14:textId="77777777" w:rsidR="001B7B0E" w:rsidRDefault="001B7B0E" w:rsidP="110C671B">
      <w:pPr>
        <w:shd w:val="clear" w:color="auto" w:fill="FFFFFF" w:themeFill="background1"/>
      </w:pPr>
    </w:p>
    <w:p w14:paraId="74BAE13E" w14:textId="1A51D4AC" w:rsidR="009A0E7B" w:rsidRPr="00503255" w:rsidRDefault="1A788791" w:rsidP="110C671B">
      <w:pPr>
        <w:shd w:val="clear" w:color="auto" w:fill="FFFFFF" w:themeFill="background1"/>
        <w:rPr>
          <w:rFonts w:eastAsiaTheme="minorEastAsia"/>
          <w:color w:val="0000FF"/>
          <w:u w:val="single"/>
        </w:rPr>
      </w:pPr>
      <w:hyperlink r:id="rId20">
        <w:r w:rsidRPr="110C671B">
          <w:rPr>
            <w:rStyle w:val="Hyperlink"/>
            <w:rFonts w:eastAsiaTheme="minorEastAsia"/>
          </w:rPr>
          <w:t>Charter School Fact Sheet</w:t>
        </w:r>
      </w:hyperlink>
      <w:r w:rsidR="009A0E7B">
        <w:tab/>
      </w:r>
    </w:p>
    <w:p w14:paraId="33D616D6" w14:textId="77777777" w:rsidR="001B7B0E" w:rsidRDefault="001B7B0E" w:rsidP="110C671B">
      <w:pPr>
        <w:shd w:val="clear" w:color="auto" w:fill="FFFFFF" w:themeFill="background1"/>
        <w:rPr>
          <w:rFonts w:eastAsiaTheme="minorEastAsia"/>
          <w:color w:val="000000" w:themeColor="text1"/>
        </w:rPr>
      </w:pPr>
    </w:p>
    <w:p w14:paraId="3296DA71" w14:textId="05C363BE" w:rsidR="009A0E7B" w:rsidRPr="00503255" w:rsidRDefault="1A788791" w:rsidP="110C671B">
      <w:pPr>
        <w:shd w:val="clear" w:color="auto" w:fill="FFFFFF" w:themeFill="background1"/>
        <w:rPr>
          <w:rFonts w:eastAsiaTheme="minorEastAsia"/>
          <w:color w:val="000000" w:themeColor="text1"/>
        </w:rPr>
      </w:pPr>
      <w:r w:rsidRPr="110C671B">
        <w:rPr>
          <w:rFonts w:eastAsiaTheme="minorEastAsia"/>
          <w:color w:val="000000" w:themeColor="text1"/>
        </w:rPr>
        <w:t xml:space="preserve">Schedule of Charter School Items, </w:t>
      </w:r>
      <w:r w:rsidR="00F60640">
        <w:rPr>
          <w:rFonts w:eastAsiaTheme="minorEastAsia"/>
          <w:color w:val="000000" w:themeColor="text1"/>
        </w:rPr>
        <w:t>September</w:t>
      </w:r>
      <w:r w:rsidR="00B01106" w:rsidRPr="110C671B">
        <w:rPr>
          <w:rFonts w:eastAsiaTheme="minorEastAsia"/>
          <w:color w:val="000000" w:themeColor="text1"/>
        </w:rPr>
        <w:t xml:space="preserve"> </w:t>
      </w:r>
      <w:r w:rsidRPr="110C671B">
        <w:rPr>
          <w:rFonts w:eastAsiaTheme="minorEastAsia"/>
          <w:color w:val="000000" w:themeColor="text1"/>
        </w:rPr>
        <w:t>202</w:t>
      </w:r>
      <w:r w:rsidR="00B01106">
        <w:rPr>
          <w:rFonts w:eastAsiaTheme="minorEastAsia"/>
          <w:color w:val="000000" w:themeColor="text1"/>
        </w:rPr>
        <w:t>4</w:t>
      </w:r>
      <w:r w:rsidRPr="110C671B">
        <w:rPr>
          <w:rFonts w:eastAsiaTheme="minorEastAsia"/>
          <w:color w:val="000000" w:themeColor="text1"/>
        </w:rPr>
        <w:t>-June 202</w:t>
      </w:r>
      <w:r w:rsidR="00F60640">
        <w:rPr>
          <w:rFonts w:eastAsiaTheme="minorEastAsia"/>
          <w:color w:val="000000" w:themeColor="text1"/>
        </w:rPr>
        <w:t>5</w:t>
      </w:r>
    </w:p>
    <w:p w14:paraId="784D5BB3" w14:textId="33BB8BC3" w:rsidR="009A0E7B" w:rsidRPr="00503255" w:rsidRDefault="009A0E7B" w:rsidP="110C671B">
      <w:pPr>
        <w:spacing w:line="192" w:lineRule="auto"/>
        <w:rPr>
          <w:rFonts w:eastAsiaTheme="minorEastAsia"/>
        </w:rPr>
      </w:pPr>
    </w:p>
    <w:p w14:paraId="5DB69158" w14:textId="3ADE667F" w:rsidR="009A0E7B" w:rsidRPr="00503255" w:rsidRDefault="1A788791" w:rsidP="110C671B">
      <w:pPr>
        <w:spacing w:line="192" w:lineRule="auto"/>
        <w:rPr>
          <w:rFonts w:eastAsiaTheme="minorEastAsia"/>
        </w:rPr>
      </w:pPr>
      <w:r w:rsidRPr="110C671B">
        <w:rPr>
          <w:rFonts w:eastAsiaTheme="minorEastAsia"/>
        </w:rPr>
        <w:t xml:space="preserve"> </w:t>
      </w:r>
    </w:p>
    <w:p w14:paraId="77D26F3E" w14:textId="3678F9F7" w:rsidR="009A0E7B" w:rsidRPr="00503255" w:rsidRDefault="009A0E7B" w:rsidP="110C671B">
      <w:pPr>
        <w:rPr>
          <w:rFonts w:eastAsiaTheme="minorEastAsia"/>
        </w:rPr>
      </w:pPr>
    </w:p>
    <w:p w14:paraId="5C0435CA" w14:textId="1902BE97" w:rsidR="009A0E7B" w:rsidRPr="00503255" w:rsidRDefault="009A0E7B" w:rsidP="110C671B">
      <w:pPr>
        <w:rPr>
          <w:rFonts w:eastAsiaTheme="minorEastAsia"/>
        </w:rPr>
      </w:pPr>
    </w:p>
    <w:p w14:paraId="14B27558" w14:textId="73159E8A" w:rsidR="009A0E7B" w:rsidRPr="00503255" w:rsidRDefault="009A0E7B" w:rsidP="110C671B">
      <w:pPr>
        <w:rPr>
          <w:rFonts w:eastAsiaTheme="minorEastAsia"/>
        </w:rPr>
      </w:pPr>
    </w:p>
    <w:sectPr w:rsidR="009A0E7B" w:rsidRPr="00503255" w:rsidSect="0046693C">
      <w:headerReference w:type="default" r:id="rId21"/>
      <w:footerReference w:type="default" r:id="rId2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1841B" w14:textId="77777777" w:rsidR="002808C4" w:rsidRDefault="002808C4" w:rsidP="00ED5501">
      <w:r>
        <w:separator/>
      </w:r>
    </w:p>
  </w:endnote>
  <w:endnote w:type="continuationSeparator" w:id="0">
    <w:p w14:paraId="3302F618" w14:textId="77777777" w:rsidR="002808C4" w:rsidRDefault="002808C4" w:rsidP="00ED5501">
      <w:r>
        <w:continuationSeparator/>
      </w:r>
    </w:p>
  </w:endnote>
  <w:endnote w:type="continuationNotice" w:id="1">
    <w:p w14:paraId="2788B4AB" w14:textId="77777777" w:rsidR="002808C4" w:rsidRDefault="00280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311776125"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p w14:paraId="0B74F0D0" w14:textId="77777777" w:rsidR="00284F30" w:rsidRDefault="00284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A0560" w14:textId="77777777" w:rsidR="002808C4" w:rsidRDefault="002808C4" w:rsidP="00ED5501">
      <w:r>
        <w:separator/>
      </w:r>
    </w:p>
  </w:footnote>
  <w:footnote w:type="continuationSeparator" w:id="0">
    <w:p w14:paraId="598C548C" w14:textId="77777777" w:rsidR="002808C4" w:rsidRDefault="002808C4" w:rsidP="00ED5501">
      <w:r>
        <w:continuationSeparator/>
      </w:r>
    </w:p>
  </w:footnote>
  <w:footnote w:type="continuationNotice" w:id="1">
    <w:p w14:paraId="14EFD09A" w14:textId="77777777" w:rsidR="002808C4" w:rsidRDefault="002808C4"/>
  </w:footnote>
  <w:footnote w:id="2">
    <w:p w14:paraId="7ABB1369" w14:textId="5A3DF8D6" w:rsidR="002662B5" w:rsidRDefault="002662B5">
      <w:pPr>
        <w:pStyle w:val="FootnoteText"/>
      </w:pPr>
      <w:r>
        <w:rPr>
          <w:rStyle w:val="FootnoteReference"/>
        </w:rPr>
        <w:footnoteRef/>
      </w:r>
      <w:r>
        <w:t xml:space="preserve"> </w:t>
      </w:r>
      <w:r w:rsidR="00E9005A">
        <w:t xml:space="preserve">Horace Mann II charter schools are conversions of existing </w:t>
      </w:r>
      <w:r w:rsidR="00822891">
        <w:t>public</w:t>
      </w:r>
      <w:r w:rsidR="00E9005A">
        <w:t xml:space="preserve"> schools. </w:t>
      </w:r>
      <w:r w:rsidR="00ED59A8">
        <w:t xml:space="preserve">While </w:t>
      </w:r>
      <w:r w:rsidR="0091360A" w:rsidRPr="0091360A">
        <w:t xml:space="preserve">Horace Mann II applications may be submitted at any time, the process for review remains the same as that for all other Horace Mann and Commonwealth applications, with similar periods of time for review of the initial application and final application and </w:t>
      </w:r>
      <w:r w:rsidR="00ED59A8">
        <w:t xml:space="preserve">for granting a </w:t>
      </w:r>
      <w:r w:rsidR="0091360A" w:rsidRPr="0091360A">
        <w:t xml:space="preserve">charter. The application to convert an existing school is submitted with the approval of the school committee. Any </w:t>
      </w:r>
      <w:r w:rsidR="00F0561D">
        <w:t>memorandum of understanding that</w:t>
      </w:r>
      <w:r w:rsidR="0091360A" w:rsidRPr="0091360A">
        <w:t xml:space="preserve"> modif</w:t>
      </w:r>
      <w:r w:rsidR="009C0DE3">
        <w:t>ies</w:t>
      </w:r>
      <w:r w:rsidR="0091360A" w:rsidRPr="0091360A">
        <w:t xml:space="preserve"> provisions of a collective bargaining agreement must be approved by a majority of faculty at the school, with the vote to be held within 30 days of submission of the application.</w:t>
      </w:r>
      <w:r w:rsidR="00822891">
        <w:t xml:space="preserve"> </w:t>
      </w:r>
      <w:r w:rsidR="0086169F">
        <w:t>The</w:t>
      </w:r>
      <w:r w:rsidR="00065C07">
        <w:t xml:space="preserve"> Department has not previously received a charter application for a Horace Mann II </w:t>
      </w:r>
      <w:r w:rsidR="00E5479F">
        <w:t>charter school.</w:t>
      </w:r>
      <w:r w:rsidR="0086169F">
        <w:t xml:space="preserve"> </w:t>
      </w:r>
      <w:r w:rsidR="00822891">
        <w:t xml:space="preserve">There are no </w:t>
      </w:r>
      <w:r w:rsidR="0086169F">
        <w:t>Horace Mann II charter schools in operation.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52748680"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E5170" w14:textId="4215CAAC" w:rsidR="004873A1" w:rsidRDefault="004873A1">
    <w:pPr>
      <w:pStyle w:val="Header"/>
    </w:pPr>
  </w:p>
  <w:p w14:paraId="5BB54F54" w14:textId="77777777" w:rsidR="00284F30" w:rsidRDefault="00284F3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E5B8"/>
    <w:multiLevelType w:val="hybridMultilevel"/>
    <w:tmpl w:val="D4BE271C"/>
    <w:lvl w:ilvl="0" w:tplc="A95CC39C">
      <w:start w:val="1"/>
      <w:numFmt w:val="decimal"/>
      <w:lvlText w:val="(%1)"/>
      <w:lvlJc w:val="left"/>
      <w:pPr>
        <w:ind w:left="720" w:hanging="360"/>
      </w:pPr>
    </w:lvl>
    <w:lvl w:ilvl="1" w:tplc="B76C22DA">
      <w:start w:val="1"/>
      <w:numFmt w:val="lowerLetter"/>
      <w:lvlText w:val="%2."/>
      <w:lvlJc w:val="left"/>
      <w:pPr>
        <w:ind w:left="1440" w:hanging="360"/>
      </w:pPr>
    </w:lvl>
    <w:lvl w:ilvl="2" w:tplc="776A979A">
      <w:start w:val="1"/>
      <w:numFmt w:val="lowerRoman"/>
      <w:lvlText w:val="%3."/>
      <w:lvlJc w:val="right"/>
      <w:pPr>
        <w:ind w:left="2160" w:hanging="180"/>
      </w:pPr>
    </w:lvl>
    <w:lvl w:ilvl="3" w:tplc="6BF4004E">
      <w:start w:val="1"/>
      <w:numFmt w:val="decimal"/>
      <w:lvlText w:val="%4."/>
      <w:lvlJc w:val="left"/>
      <w:pPr>
        <w:ind w:left="2880" w:hanging="360"/>
      </w:pPr>
    </w:lvl>
    <w:lvl w:ilvl="4" w:tplc="11F2B23E">
      <w:start w:val="1"/>
      <w:numFmt w:val="lowerLetter"/>
      <w:lvlText w:val="%5."/>
      <w:lvlJc w:val="left"/>
      <w:pPr>
        <w:ind w:left="3600" w:hanging="360"/>
      </w:pPr>
    </w:lvl>
    <w:lvl w:ilvl="5" w:tplc="842C2D6E">
      <w:start w:val="1"/>
      <w:numFmt w:val="lowerRoman"/>
      <w:lvlText w:val="%6."/>
      <w:lvlJc w:val="right"/>
      <w:pPr>
        <w:ind w:left="4320" w:hanging="180"/>
      </w:pPr>
    </w:lvl>
    <w:lvl w:ilvl="6" w:tplc="5FDAA01E">
      <w:start w:val="1"/>
      <w:numFmt w:val="decimal"/>
      <w:lvlText w:val="%7."/>
      <w:lvlJc w:val="left"/>
      <w:pPr>
        <w:ind w:left="5040" w:hanging="360"/>
      </w:pPr>
    </w:lvl>
    <w:lvl w:ilvl="7" w:tplc="1B3089FC">
      <w:start w:val="1"/>
      <w:numFmt w:val="lowerLetter"/>
      <w:lvlText w:val="%8."/>
      <w:lvlJc w:val="left"/>
      <w:pPr>
        <w:ind w:left="5760" w:hanging="360"/>
      </w:pPr>
    </w:lvl>
    <w:lvl w:ilvl="8" w:tplc="0CCE8404">
      <w:start w:val="1"/>
      <w:numFmt w:val="lowerRoman"/>
      <w:lvlText w:val="%9."/>
      <w:lvlJc w:val="right"/>
      <w:pPr>
        <w:ind w:left="6480" w:hanging="180"/>
      </w:pPr>
    </w:lvl>
  </w:abstractNum>
  <w:abstractNum w:abstractNumId="1" w15:restartNumberingAfterBreak="0">
    <w:nsid w:val="163B2E6A"/>
    <w:multiLevelType w:val="hybridMultilevel"/>
    <w:tmpl w:val="D764B556"/>
    <w:lvl w:ilvl="0" w:tplc="23DE42BE">
      <w:start w:val="1"/>
      <w:numFmt w:val="decimal"/>
      <w:lvlText w:val="(%1)"/>
      <w:lvlJc w:val="left"/>
      <w:pPr>
        <w:ind w:left="720" w:hanging="360"/>
      </w:pPr>
    </w:lvl>
    <w:lvl w:ilvl="1" w:tplc="C6F06A1A">
      <w:start w:val="1"/>
      <w:numFmt w:val="lowerLetter"/>
      <w:lvlText w:val="%2."/>
      <w:lvlJc w:val="left"/>
      <w:pPr>
        <w:ind w:left="1440" w:hanging="360"/>
      </w:pPr>
    </w:lvl>
    <w:lvl w:ilvl="2" w:tplc="D29C5044">
      <w:start w:val="1"/>
      <w:numFmt w:val="lowerRoman"/>
      <w:lvlText w:val="%3."/>
      <w:lvlJc w:val="right"/>
      <w:pPr>
        <w:ind w:left="2160" w:hanging="180"/>
      </w:pPr>
    </w:lvl>
    <w:lvl w:ilvl="3" w:tplc="CE9A9988">
      <w:start w:val="1"/>
      <w:numFmt w:val="decimal"/>
      <w:lvlText w:val="%4."/>
      <w:lvlJc w:val="left"/>
      <w:pPr>
        <w:ind w:left="2880" w:hanging="360"/>
      </w:pPr>
    </w:lvl>
    <w:lvl w:ilvl="4" w:tplc="7122B8CE">
      <w:start w:val="1"/>
      <w:numFmt w:val="lowerLetter"/>
      <w:lvlText w:val="%5."/>
      <w:lvlJc w:val="left"/>
      <w:pPr>
        <w:ind w:left="3600" w:hanging="360"/>
      </w:pPr>
    </w:lvl>
    <w:lvl w:ilvl="5" w:tplc="2FAE74BC">
      <w:start w:val="1"/>
      <w:numFmt w:val="lowerRoman"/>
      <w:lvlText w:val="%6."/>
      <w:lvlJc w:val="right"/>
      <w:pPr>
        <w:ind w:left="4320" w:hanging="180"/>
      </w:pPr>
    </w:lvl>
    <w:lvl w:ilvl="6" w:tplc="DD80FF74">
      <w:start w:val="1"/>
      <w:numFmt w:val="decimal"/>
      <w:lvlText w:val="%7."/>
      <w:lvlJc w:val="left"/>
      <w:pPr>
        <w:ind w:left="5040" w:hanging="360"/>
      </w:pPr>
    </w:lvl>
    <w:lvl w:ilvl="7" w:tplc="B9CC548E">
      <w:start w:val="1"/>
      <w:numFmt w:val="lowerLetter"/>
      <w:lvlText w:val="%8."/>
      <w:lvlJc w:val="left"/>
      <w:pPr>
        <w:ind w:left="5760" w:hanging="360"/>
      </w:pPr>
    </w:lvl>
    <w:lvl w:ilvl="8" w:tplc="3B3CD7E0">
      <w:start w:val="1"/>
      <w:numFmt w:val="lowerRoman"/>
      <w:lvlText w:val="%9."/>
      <w:lvlJc w:val="right"/>
      <w:pPr>
        <w:ind w:left="6480" w:hanging="180"/>
      </w:pPr>
    </w:lvl>
  </w:abstractNum>
  <w:abstractNum w:abstractNumId="2" w15:restartNumberingAfterBreak="0">
    <w:nsid w:val="1D48FCC4"/>
    <w:multiLevelType w:val="hybridMultilevel"/>
    <w:tmpl w:val="AC468B4A"/>
    <w:lvl w:ilvl="0" w:tplc="2DD0053E">
      <w:start w:val="1"/>
      <w:numFmt w:val="decimal"/>
      <w:lvlText w:val="(%1)"/>
      <w:lvlJc w:val="left"/>
      <w:pPr>
        <w:ind w:left="720" w:hanging="360"/>
      </w:pPr>
    </w:lvl>
    <w:lvl w:ilvl="1" w:tplc="79A87D6A">
      <w:start w:val="1"/>
      <w:numFmt w:val="lowerLetter"/>
      <w:lvlText w:val="%2."/>
      <w:lvlJc w:val="left"/>
      <w:pPr>
        <w:ind w:left="1440" w:hanging="360"/>
      </w:pPr>
    </w:lvl>
    <w:lvl w:ilvl="2" w:tplc="D02CC678">
      <w:start w:val="1"/>
      <w:numFmt w:val="lowerRoman"/>
      <w:lvlText w:val="%3."/>
      <w:lvlJc w:val="right"/>
      <w:pPr>
        <w:ind w:left="2160" w:hanging="180"/>
      </w:pPr>
    </w:lvl>
    <w:lvl w:ilvl="3" w:tplc="81F2ADA4">
      <w:start w:val="1"/>
      <w:numFmt w:val="decimal"/>
      <w:lvlText w:val="%4."/>
      <w:lvlJc w:val="left"/>
      <w:pPr>
        <w:ind w:left="2880" w:hanging="360"/>
      </w:pPr>
    </w:lvl>
    <w:lvl w:ilvl="4" w:tplc="E968F232">
      <w:start w:val="1"/>
      <w:numFmt w:val="lowerLetter"/>
      <w:lvlText w:val="%5."/>
      <w:lvlJc w:val="left"/>
      <w:pPr>
        <w:ind w:left="3600" w:hanging="360"/>
      </w:pPr>
    </w:lvl>
    <w:lvl w:ilvl="5" w:tplc="09266912">
      <w:start w:val="1"/>
      <w:numFmt w:val="lowerRoman"/>
      <w:lvlText w:val="%6."/>
      <w:lvlJc w:val="right"/>
      <w:pPr>
        <w:ind w:left="4320" w:hanging="180"/>
      </w:pPr>
    </w:lvl>
    <w:lvl w:ilvl="6" w:tplc="40DEF9B0">
      <w:start w:val="1"/>
      <w:numFmt w:val="decimal"/>
      <w:lvlText w:val="%7."/>
      <w:lvlJc w:val="left"/>
      <w:pPr>
        <w:ind w:left="5040" w:hanging="360"/>
      </w:pPr>
    </w:lvl>
    <w:lvl w:ilvl="7" w:tplc="8F0AF760">
      <w:start w:val="1"/>
      <w:numFmt w:val="lowerLetter"/>
      <w:lvlText w:val="%8."/>
      <w:lvlJc w:val="left"/>
      <w:pPr>
        <w:ind w:left="5760" w:hanging="360"/>
      </w:pPr>
    </w:lvl>
    <w:lvl w:ilvl="8" w:tplc="A4B67DC0">
      <w:start w:val="1"/>
      <w:numFmt w:val="lowerRoman"/>
      <w:lvlText w:val="%9."/>
      <w:lvlJc w:val="right"/>
      <w:pPr>
        <w:ind w:left="6480" w:hanging="180"/>
      </w:pPr>
    </w:lvl>
  </w:abstractNum>
  <w:abstractNum w:abstractNumId="3" w15:restartNumberingAfterBreak="0">
    <w:nsid w:val="33983CB4"/>
    <w:multiLevelType w:val="hybridMultilevel"/>
    <w:tmpl w:val="086A1F70"/>
    <w:lvl w:ilvl="0" w:tplc="6E2054C6">
      <w:start w:val="1"/>
      <w:numFmt w:val="decimal"/>
      <w:lvlText w:val="(%1)"/>
      <w:lvlJc w:val="left"/>
      <w:pPr>
        <w:ind w:left="720" w:hanging="360"/>
      </w:pPr>
    </w:lvl>
    <w:lvl w:ilvl="1" w:tplc="B274AEC0">
      <w:start w:val="1"/>
      <w:numFmt w:val="lowerLetter"/>
      <w:lvlText w:val="%2."/>
      <w:lvlJc w:val="left"/>
      <w:pPr>
        <w:ind w:left="1440" w:hanging="360"/>
      </w:pPr>
    </w:lvl>
    <w:lvl w:ilvl="2" w:tplc="6A4A11AC">
      <w:start w:val="1"/>
      <w:numFmt w:val="lowerRoman"/>
      <w:lvlText w:val="%3."/>
      <w:lvlJc w:val="right"/>
      <w:pPr>
        <w:ind w:left="2160" w:hanging="180"/>
      </w:pPr>
    </w:lvl>
    <w:lvl w:ilvl="3" w:tplc="51AA7C00">
      <w:start w:val="1"/>
      <w:numFmt w:val="decimal"/>
      <w:lvlText w:val="%4."/>
      <w:lvlJc w:val="left"/>
      <w:pPr>
        <w:ind w:left="2880" w:hanging="360"/>
      </w:pPr>
    </w:lvl>
    <w:lvl w:ilvl="4" w:tplc="8494BD3C">
      <w:start w:val="1"/>
      <w:numFmt w:val="lowerLetter"/>
      <w:lvlText w:val="%5."/>
      <w:lvlJc w:val="left"/>
      <w:pPr>
        <w:ind w:left="3600" w:hanging="360"/>
      </w:pPr>
    </w:lvl>
    <w:lvl w:ilvl="5" w:tplc="43929F28">
      <w:start w:val="1"/>
      <w:numFmt w:val="lowerRoman"/>
      <w:lvlText w:val="%6."/>
      <w:lvlJc w:val="right"/>
      <w:pPr>
        <w:ind w:left="4320" w:hanging="180"/>
      </w:pPr>
    </w:lvl>
    <w:lvl w:ilvl="6" w:tplc="2F9E101C">
      <w:start w:val="1"/>
      <w:numFmt w:val="decimal"/>
      <w:lvlText w:val="%7."/>
      <w:lvlJc w:val="left"/>
      <w:pPr>
        <w:ind w:left="5040" w:hanging="360"/>
      </w:pPr>
    </w:lvl>
    <w:lvl w:ilvl="7" w:tplc="62CC8628">
      <w:start w:val="1"/>
      <w:numFmt w:val="lowerLetter"/>
      <w:lvlText w:val="%8."/>
      <w:lvlJc w:val="left"/>
      <w:pPr>
        <w:ind w:left="5760" w:hanging="360"/>
      </w:pPr>
    </w:lvl>
    <w:lvl w:ilvl="8" w:tplc="2C68166C">
      <w:start w:val="1"/>
      <w:numFmt w:val="lowerRoman"/>
      <w:lvlText w:val="%9."/>
      <w:lvlJc w:val="right"/>
      <w:pPr>
        <w:ind w:left="6480" w:hanging="180"/>
      </w:pPr>
    </w:lvl>
  </w:abstractNum>
  <w:abstractNum w:abstractNumId="4" w15:restartNumberingAfterBreak="0">
    <w:nsid w:val="3ACD1574"/>
    <w:multiLevelType w:val="hybridMultilevel"/>
    <w:tmpl w:val="84E6F4A8"/>
    <w:lvl w:ilvl="0" w:tplc="605073A0">
      <w:start w:val="1"/>
      <w:numFmt w:val="decimal"/>
      <w:lvlText w:val="(%1)"/>
      <w:lvlJc w:val="left"/>
      <w:pPr>
        <w:ind w:left="720" w:hanging="360"/>
      </w:pPr>
    </w:lvl>
    <w:lvl w:ilvl="1" w:tplc="409E3E2C">
      <w:start w:val="1"/>
      <w:numFmt w:val="lowerLetter"/>
      <w:lvlText w:val="%2."/>
      <w:lvlJc w:val="left"/>
      <w:pPr>
        <w:ind w:left="1440" w:hanging="360"/>
      </w:pPr>
    </w:lvl>
    <w:lvl w:ilvl="2" w:tplc="98301522">
      <w:start w:val="1"/>
      <w:numFmt w:val="lowerRoman"/>
      <w:lvlText w:val="%3."/>
      <w:lvlJc w:val="right"/>
      <w:pPr>
        <w:ind w:left="2160" w:hanging="180"/>
      </w:pPr>
    </w:lvl>
    <w:lvl w:ilvl="3" w:tplc="F6746B24">
      <w:start w:val="1"/>
      <w:numFmt w:val="decimal"/>
      <w:lvlText w:val="%4."/>
      <w:lvlJc w:val="left"/>
      <w:pPr>
        <w:ind w:left="2880" w:hanging="360"/>
      </w:pPr>
    </w:lvl>
    <w:lvl w:ilvl="4" w:tplc="BCA23FE2">
      <w:start w:val="1"/>
      <w:numFmt w:val="lowerLetter"/>
      <w:lvlText w:val="%5."/>
      <w:lvlJc w:val="left"/>
      <w:pPr>
        <w:ind w:left="3600" w:hanging="360"/>
      </w:pPr>
    </w:lvl>
    <w:lvl w:ilvl="5" w:tplc="26DE62C0">
      <w:start w:val="1"/>
      <w:numFmt w:val="lowerRoman"/>
      <w:lvlText w:val="%6."/>
      <w:lvlJc w:val="right"/>
      <w:pPr>
        <w:ind w:left="4320" w:hanging="180"/>
      </w:pPr>
    </w:lvl>
    <w:lvl w:ilvl="6" w:tplc="BAB65E7A">
      <w:start w:val="1"/>
      <w:numFmt w:val="decimal"/>
      <w:lvlText w:val="%7."/>
      <w:lvlJc w:val="left"/>
      <w:pPr>
        <w:ind w:left="5040" w:hanging="360"/>
      </w:pPr>
    </w:lvl>
    <w:lvl w:ilvl="7" w:tplc="F5D81C4E">
      <w:start w:val="1"/>
      <w:numFmt w:val="lowerLetter"/>
      <w:lvlText w:val="%8."/>
      <w:lvlJc w:val="left"/>
      <w:pPr>
        <w:ind w:left="5760" w:hanging="360"/>
      </w:pPr>
    </w:lvl>
    <w:lvl w:ilvl="8" w:tplc="3976EDF2">
      <w:start w:val="1"/>
      <w:numFmt w:val="lowerRoman"/>
      <w:lvlText w:val="%9."/>
      <w:lvlJc w:val="right"/>
      <w:pPr>
        <w:ind w:left="6480" w:hanging="180"/>
      </w:pPr>
    </w:lvl>
  </w:abstractNum>
  <w:abstractNum w:abstractNumId="5" w15:restartNumberingAfterBreak="0">
    <w:nsid w:val="5023AEE5"/>
    <w:multiLevelType w:val="hybridMultilevel"/>
    <w:tmpl w:val="1E8E73DE"/>
    <w:lvl w:ilvl="0" w:tplc="9D707BEE">
      <w:start w:val="1"/>
      <w:numFmt w:val="decimal"/>
      <w:lvlText w:val="(%1)"/>
      <w:lvlJc w:val="left"/>
      <w:pPr>
        <w:ind w:left="720" w:hanging="360"/>
      </w:pPr>
    </w:lvl>
    <w:lvl w:ilvl="1" w:tplc="D0504A2C">
      <w:start w:val="1"/>
      <w:numFmt w:val="lowerLetter"/>
      <w:lvlText w:val="%2."/>
      <w:lvlJc w:val="left"/>
      <w:pPr>
        <w:ind w:left="1440" w:hanging="360"/>
      </w:pPr>
    </w:lvl>
    <w:lvl w:ilvl="2" w:tplc="CEE4833E">
      <w:start w:val="1"/>
      <w:numFmt w:val="lowerRoman"/>
      <w:lvlText w:val="%3."/>
      <w:lvlJc w:val="right"/>
      <w:pPr>
        <w:ind w:left="2160" w:hanging="180"/>
      </w:pPr>
    </w:lvl>
    <w:lvl w:ilvl="3" w:tplc="5E5205CE">
      <w:start w:val="1"/>
      <w:numFmt w:val="decimal"/>
      <w:lvlText w:val="%4."/>
      <w:lvlJc w:val="left"/>
      <w:pPr>
        <w:ind w:left="2880" w:hanging="360"/>
      </w:pPr>
    </w:lvl>
    <w:lvl w:ilvl="4" w:tplc="FCD64AFE">
      <w:start w:val="1"/>
      <w:numFmt w:val="lowerLetter"/>
      <w:lvlText w:val="%5."/>
      <w:lvlJc w:val="left"/>
      <w:pPr>
        <w:ind w:left="3600" w:hanging="360"/>
      </w:pPr>
    </w:lvl>
    <w:lvl w:ilvl="5" w:tplc="81C4AEB2">
      <w:start w:val="1"/>
      <w:numFmt w:val="lowerRoman"/>
      <w:lvlText w:val="%6."/>
      <w:lvlJc w:val="right"/>
      <w:pPr>
        <w:ind w:left="4320" w:hanging="180"/>
      </w:pPr>
    </w:lvl>
    <w:lvl w:ilvl="6" w:tplc="5F06FC5E">
      <w:start w:val="1"/>
      <w:numFmt w:val="decimal"/>
      <w:lvlText w:val="%7."/>
      <w:lvlJc w:val="left"/>
      <w:pPr>
        <w:ind w:left="5040" w:hanging="360"/>
      </w:pPr>
    </w:lvl>
    <w:lvl w:ilvl="7" w:tplc="697655B0">
      <w:start w:val="1"/>
      <w:numFmt w:val="lowerLetter"/>
      <w:lvlText w:val="%8."/>
      <w:lvlJc w:val="left"/>
      <w:pPr>
        <w:ind w:left="5760" w:hanging="360"/>
      </w:pPr>
    </w:lvl>
    <w:lvl w:ilvl="8" w:tplc="B7141610">
      <w:start w:val="1"/>
      <w:numFmt w:val="lowerRoman"/>
      <w:lvlText w:val="%9."/>
      <w:lvlJc w:val="right"/>
      <w:pPr>
        <w:ind w:left="6480" w:hanging="180"/>
      </w:pPr>
    </w:lvl>
  </w:abstractNum>
  <w:abstractNum w:abstractNumId="6" w15:restartNumberingAfterBreak="0">
    <w:nsid w:val="56294DA2"/>
    <w:multiLevelType w:val="hybridMultilevel"/>
    <w:tmpl w:val="953460EC"/>
    <w:lvl w:ilvl="0" w:tplc="C84820C4">
      <w:start w:val="1"/>
      <w:numFmt w:val="decimal"/>
      <w:lvlText w:val="(%1)"/>
      <w:lvlJc w:val="left"/>
      <w:pPr>
        <w:ind w:left="720" w:hanging="360"/>
      </w:pPr>
    </w:lvl>
    <w:lvl w:ilvl="1" w:tplc="81866E64">
      <w:start w:val="1"/>
      <w:numFmt w:val="lowerLetter"/>
      <w:lvlText w:val="%2."/>
      <w:lvlJc w:val="left"/>
      <w:pPr>
        <w:ind w:left="1440" w:hanging="360"/>
      </w:pPr>
    </w:lvl>
    <w:lvl w:ilvl="2" w:tplc="8F2874D4">
      <w:start w:val="1"/>
      <w:numFmt w:val="lowerRoman"/>
      <w:lvlText w:val="%3."/>
      <w:lvlJc w:val="right"/>
      <w:pPr>
        <w:ind w:left="2160" w:hanging="180"/>
      </w:pPr>
    </w:lvl>
    <w:lvl w:ilvl="3" w:tplc="50205AA8">
      <w:start w:val="1"/>
      <w:numFmt w:val="decimal"/>
      <w:lvlText w:val="%4."/>
      <w:lvlJc w:val="left"/>
      <w:pPr>
        <w:ind w:left="2880" w:hanging="360"/>
      </w:pPr>
    </w:lvl>
    <w:lvl w:ilvl="4" w:tplc="36049098">
      <w:start w:val="1"/>
      <w:numFmt w:val="lowerLetter"/>
      <w:lvlText w:val="%5."/>
      <w:lvlJc w:val="left"/>
      <w:pPr>
        <w:ind w:left="3600" w:hanging="360"/>
      </w:pPr>
    </w:lvl>
    <w:lvl w:ilvl="5" w:tplc="BF42ED22">
      <w:start w:val="1"/>
      <w:numFmt w:val="lowerRoman"/>
      <w:lvlText w:val="%6."/>
      <w:lvlJc w:val="right"/>
      <w:pPr>
        <w:ind w:left="4320" w:hanging="180"/>
      </w:pPr>
    </w:lvl>
    <w:lvl w:ilvl="6" w:tplc="CB483F16">
      <w:start w:val="1"/>
      <w:numFmt w:val="decimal"/>
      <w:lvlText w:val="%7."/>
      <w:lvlJc w:val="left"/>
      <w:pPr>
        <w:ind w:left="5040" w:hanging="360"/>
      </w:pPr>
    </w:lvl>
    <w:lvl w:ilvl="7" w:tplc="A5D8F290">
      <w:start w:val="1"/>
      <w:numFmt w:val="lowerLetter"/>
      <w:lvlText w:val="%8."/>
      <w:lvlJc w:val="left"/>
      <w:pPr>
        <w:ind w:left="5760" w:hanging="360"/>
      </w:pPr>
    </w:lvl>
    <w:lvl w:ilvl="8" w:tplc="39A61882">
      <w:start w:val="1"/>
      <w:numFmt w:val="lowerRoman"/>
      <w:lvlText w:val="%9."/>
      <w:lvlJc w:val="right"/>
      <w:pPr>
        <w:ind w:left="6480" w:hanging="180"/>
      </w:pPr>
    </w:lvl>
  </w:abstractNum>
  <w:abstractNum w:abstractNumId="7" w15:restartNumberingAfterBreak="0">
    <w:nsid w:val="6865E290"/>
    <w:multiLevelType w:val="hybridMultilevel"/>
    <w:tmpl w:val="9D1A7F7C"/>
    <w:lvl w:ilvl="0" w:tplc="5CC8C412">
      <w:start w:val="1"/>
      <w:numFmt w:val="bullet"/>
      <w:lvlText w:val=""/>
      <w:lvlJc w:val="left"/>
      <w:pPr>
        <w:ind w:left="720" w:hanging="360"/>
      </w:pPr>
      <w:rPr>
        <w:rFonts w:ascii="Symbol" w:hAnsi="Symbol" w:hint="default"/>
      </w:rPr>
    </w:lvl>
    <w:lvl w:ilvl="1" w:tplc="8EDAAF52">
      <w:start w:val="1"/>
      <w:numFmt w:val="bullet"/>
      <w:lvlText w:val="o"/>
      <w:lvlJc w:val="left"/>
      <w:pPr>
        <w:ind w:left="1440" w:hanging="360"/>
      </w:pPr>
      <w:rPr>
        <w:rFonts w:ascii="Courier New" w:hAnsi="Courier New" w:hint="default"/>
      </w:rPr>
    </w:lvl>
    <w:lvl w:ilvl="2" w:tplc="7E723E14">
      <w:start w:val="1"/>
      <w:numFmt w:val="bullet"/>
      <w:lvlText w:val=""/>
      <w:lvlJc w:val="left"/>
      <w:pPr>
        <w:ind w:left="2160" w:hanging="360"/>
      </w:pPr>
      <w:rPr>
        <w:rFonts w:ascii="Wingdings" w:hAnsi="Wingdings" w:hint="default"/>
      </w:rPr>
    </w:lvl>
    <w:lvl w:ilvl="3" w:tplc="04DA5F76">
      <w:start w:val="1"/>
      <w:numFmt w:val="bullet"/>
      <w:lvlText w:val=""/>
      <w:lvlJc w:val="left"/>
      <w:pPr>
        <w:ind w:left="2880" w:hanging="360"/>
      </w:pPr>
      <w:rPr>
        <w:rFonts w:ascii="Symbol" w:hAnsi="Symbol" w:hint="default"/>
      </w:rPr>
    </w:lvl>
    <w:lvl w:ilvl="4" w:tplc="91F27F22">
      <w:start w:val="1"/>
      <w:numFmt w:val="bullet"/>
      <w:lvlText w:val="o"/>
      <w:lvlJc w:val="left"/>
      <w:pPr>
        <w:ind w:left="3600" w:hanging="360"/>
      </w:pPr>
      <w:rPr>
        <w:rFonts w:ascii="Courier New" w:hAnsi="Courier New" w:hint="default"/>
      </w:rPr>
    </w:lvl>
    <w:lvl w:ilvl="5" w:tplc="9D6014F0">
      <w:start w:val="1"/>
      <w:numFmt w:val="bullet"/>
      <w:lvlText w:val=""/>
      <w:lvlJc w:val="left"/>
      <w:pPr>
        <w:ind w:left="4320" w:hanging="360"/>
      </w:pPr>
      <w:rPr>
        <w:rFonts w:ascii="Wingdings" w:hAnsi="Wingdings" w:hint="default"/>
      </w:rPr>
    </w:lvl>
    <w:lvl w:ilvl="6" w:tplc="BC8CCB7E">
      <w:start w:val="1"/>
      <w:numFmt w:val="bullet"/>
      <w:lvlText w:val=""/>
      <w:lvlJc w:val="left"/>
      <w:pPr>
        <w:ind w:left="5040" w:hanging="360"/>
      </w:pPr>
      <w:rPr>
        <w:rFonts w:ascii="Symbol" w:hAnsi="Symbol" w:hint="default"/>
      </w:rPr>
    </w:lvl>
    <w:lvl w:ilvl="7" w:tplc="505679F0">
      <w:start w:val="1"/>
      <w:numFmt w:val="bullet"/>
      <w:lvlText w:val="o"/>
      <w:lvlJc w:val="left"/>
      <w:pPr>
        <w:ind w:left="5760" w:hanging="360"/>
      </w:pPr>
      <w:rPr>
        <w:rFonts w:ascii="Courier New" w:hAnsi="Courier New" w:hint="default"/>
      </w:rPr>
    </w:lvl>
    <w:lvl w:ilvl="8" w:tplc="5BE00292">
      <w:start w:val="1"/>
      <w:numFmt w:val="bullet"/>
      <w:lvlText w:val=""/>
      <w:lvlJc w:val="left"/>
      <w:pPr>
        <w:ind w:left="6480" w:hanging="360"/>
      </w:pPr>
      <w:rPr>
        <w:rFonts w:ascii="Wingdings" w:hAnsi="Wingdings" w:hint="default"/>
      </w:rPr>
    </w:lvl>
  </w:abstractNum>
  <w:abstractNum w:abstractNumId="8"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0955066">
    <w:abstractNumId w:val="7"/>
  </w:num>
  <w:num w:numId="2" w16cid:durableId="80488018">
    <w:abstractNumId w:val="4"/>
  </w:num>
  <w:num w:numId="3" w16cid:durableId="1209951452">
    <w:abstractNumId w:val="2"/>
  </w:num>
  <w:num w:numId="4" w16cid:durableId="60566075">
    <w:abstractNumId w:val="5"/>
  </w:num>
  <w:num w:numId="5" w16cid:durableId="1539508973">
    <w:abstractNumId w:val="6"/>
  </w:num>
  <w:num w:numId="6" w16cid:durableId="1953632519">
    <w:abstractNumId w:val="1"/>
  </w:num>
  <w:num w:numId="7" w16cid:durableId="157771093">
    <w:abstractNumId w:val="0"/>
  </w:num>
  <w:num w:numId="8" w16cid:durableId="96216386">
    <w:abstractNumId w:val="3"/>
  </w:num>
  <w:num w:numId="9" w16cid:durableId="5013135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7584"/>
    <w:rsid w:val="00021111"/>
    <w:rsid w:val="00032C6B"/>
    <w:rsid w:val="000376AC"/>
    <w:rsid w:val="0005757A"/>
    <w:rsid w:val="00065C07"/>
    <w:rsid w:val="00075DB3"/>
    <w:rsid w:val="00080E04"/>
    <w:rsid w:val="00096C46"/>
    <w:rsid w:val="000A23C4"/>
    <w:rsid w:val="000A649D"/>
    <w:rsid w:val="000B4FF5"/>
    <w:rsid w:val="000C48C8"/>
    <w:rsid w:val="000D17AA"/>
    <w:rsid w:val="000E27E5"/>
    <w:rsid w:val="000F3CAA"/>
    <w:rsid w:val="00103BDF"/>
    <w:rsid w:val="00112939"/>
    <w:rsid w:val="0011423C"/>
    <w:rsid w:val="00114748"/>
    <w:rsid w:val="00141ABD"/>
    <w:rsid w:val="00143520"/>
    <w:rsid w:val="00144954"/>
    <w:rsid w:val="00152734"/>
    <w:rsid w:val="00160B4D"/>
    <w:rsid w:val="00162E80"/>
    <w:rsid w:val="00171673"/>
    <w:rsid w:val="001766DA"/>
    <w:rsid w:val="00177FFD"/>
    <w:rsid w:val="00195421"/>
    <w:rsid w:val="001A5520"/>
    <w:rsid w:val="001A6F97"/>
    <w:rsid w:val="001B4024"/>
    <w:rsid w:val="001B7B0E"/>
    <w:rsid w:val="001D100A"/>
    <w:rsid w:val="001D2ADE"/>
    <w:rsid w:val="001D5797"/>
    <w:rsid w:val="001D7BCB"/>
    <w:rsid w:val="001F1816"/>
    <w:rsid w:val="00205966"/>
    <w:rsid w:val="0021687F"/>
    <w:rsid w:val="00226AE9"/>
    <w:rsid w:val="00235A99"/>
    <w:rsid w:val="002442CA"/>
    <w:rsid w:val="00263774"/>
    <w:rsid w:val="002639B5"/>
    <w:rsid w:val="002662B5"/>
    <w:rsid w:val="00266F9A"/>
    <w:rsid w:val="002673AA"/>
    <w:rsid w:val="0027607E"/>
    <w:rsid w:val="002808C4"/>
    <w:rsid w:val="00281926"/>
    <w:rsid w:val="00283B60"/>
    <w:rsid w:val="00284F30"/>
    <w:rsid w:val="002914C1"/>
    <w:rsid w:val="002A6D58"/>
    <w:rsid w:val="002B382C"/>
    <w:rsid w:val="002B627A"/>
    <w:rsid w:val="002C3A10"/>
    <w:rsid w:val="002C6F11"/>
    <w:rsid w:val="002C7845"/>
    <w:rsid w:val="002D0630"/>
    <w:rsid w:val="002D64A4"/>
    <w:rsid w:val="002D7CB8"/>
    <w:rsid w:val="002E3038"/>
    <w:rsid w:val="002E51E6"/>
    <w:rsid w:val="002E7E2C"/>
    <w:rsid w:val="002F0A91"/>
    <w:rsid w:val="002F658B"/>
    <w:rsid w:val="003051F4"/>
    <w:rsid w:val="0030576C"/>
    <w:rsid w:val="003105FE"/>
    <w:rsid w:val="00315D11"/>
    <w:rsid w:val="00316EB2"/>
    <w:rsid w:val="0032730F"/>
    <w:rsid w:val="0034069E"/>
    <w:rsid w:val="00343C8D"/>
    <w:rsid w:val="00346C78"/>
    <w:rsid w:val="00360418"/>
    <w:rsid w:val="003807D9"/>
    <w:rsid w:val="003840E7"/>
    <w:rsid w:val="00386999"/>
    <w:rsid w:val="003B0375"/>
    <w:rsid w:val="003B23A4"/>
    <w:rsid w:val="003C2139"/>
    <w:rsid w:val="003C2368"/>
    <w:rsid w:val="003C50D1"/>
    <w:rsid w:val="003D5024"/>
    <w:rsid w:val="003D72C8"/>
    <w:rsid w:val="00401027"/>
    <w:rsid w:val="0040464B"/>
    <w:rsid w:val="00420267"/>
    <w:rsid w:val="00425723"/>
    <w:rsid w:val="004264EE"/>
    <w:rsid w:val="00430560"/>
    <w:rsid w:val="0044483A"/>
    <w:rsid w:val="00453F1B"/>
    <w:rsid w:val="00456F34"/>
    <w:rsid w:val="004625CC"/>
    <w:rsid w:val="0046693C"/>
    <w:rsid w:val="0047354C"/>
    <w:rsid w:val="00480B02"/>
    <w:rsid w:val="00482930"/>
    <w:rsid w:val="004835F0"/>
    <w:rsid w:val="004873A1"/>
    <w:rsid w:val="00491CEA"/>
    <w:rsid w:val="00494AD0"/>
    <w:rsid w:val="004A403E"/>
    <w:rsid w:val="004B0BE7"/>
    <w:rsid w:val="004B3255"/>
    <w:rsid w:val="004B43B9"/>
    <w:rsid w:val="004C53BC"/>
    <w:rsid w:val="004D7D7E"/>
    <w:rsid w:val="004E1A14"/>
    <w:rsid w:val="004E24FD"/>
    <w:rsid w:val="004E7807"/>
    <w:rsid w:val="004F5705"/>
    <w:rsid w:val="004F5B88"/>
    <w:rsid w:val="00500A51"/>
    <w:rsid w:val="00503255"/>
    <w:rsid w:val="00523D8F"/>
    <w:rsid w:val="00524212"/>
    <w:rsid w:val="0053222C"/>
    <w:rsid w:val="00536833"/>
    <w:rsid w:val="00560FF4"/>
    <w:rsid w:val="005723C1"/>
    <w:rsid w:val="00574533"/>
    <w:rsid w:val="00581878"/>
    <w:rsid w:val="00591E1A"/>
    <w:rsid w:val="00595175"/>
    <w:rsid w:val="005A1F33"/>
    <w:rsid w:val="005C0E12"/>
    <w:rsid w:val="005C474C"/>
    <w:rsid w:val="005D583C"/>
    <w:rsid w:val="005F3161"/>
    <w:rsid w:val="005F568C"/>
    <w:rsid w:val="005F715A"/>
    <w:rsid w:val="0060267A"/>
    <w:rsid w:val="00604D7F"/>
    <w:rsid w:val="00614EAA"/>
    <w:rsid w:val="00626EF4"/>
    <w:rsid w:val="00644137"/>
    <w:rsid w:val="00646D73"/>
    <w:rsid w:val="00651BA3"/>
    <w:rsid w:val="00652362"/>
    <w:rsid w:val="00661A20"/>
    <w:rsid w:val="006849F1"/>
    <w:rsid w:val="006874ED"/>
    <w:rsid w:val="00693A81"/>
    <w:rsid w:val="006A19A5"/>
    <w:rsid w:val="006B4E8C"/>
    <w:rsid w:val="006F78E7"/>
    <w:rsid w:val="00704F9D"/>
    <w:rsid w:val="007168A8"/>
    <w:rsid w:val="00723B5C"/>
    <w:rsid w:val="00731F33"/>
    <w:rsid w:val="00745F15"/>
    <w:rsid w:val="00764871"/>
    <w:rsid w:val="00765369"/>
    <w:rsid w:val="00776157"/>
    <w:rsid w:val="00796CBF"/>
    <w:rsid w:val="007B6DD9"/>
    <w:rsid w:val="007E68B5"/>
    <w:rsid w:val="007F2961"/>
    <w:rsid w:val="00804B5A"/>
    <w:rsid w:val="00814CB9"/>
    <w:rsid w:val="00822891"/>
    <w:rsid w:val="00823C4B"/>
    <w:rsid w:val="00835445"/>
    <w:rsid w:val="0085617E"/>
    <w:rsid w:val="00857852"/>
    <w:rsid w:val="0086169F"/>
    <w:rsid w:val="00862078"/>
    <w:rsid w:val="00871B0B"/>
    <w:rsid w:val="00875F87"/>
    <w:rsid w:val="00887324"/>
    <w:rsid w:val="008C4D6A"/>
    <w:rsid w:val="008E15EF"/>
    <w:rsid w:val="008E53D3"/>
    <w:rsid w:val="008E66C6"/>
    <w:rsid w:val="008F58CC"/>
    <w:rsid w:val="00901873"/>
    <w:rsid w:val="0091360A"/>
    <w:rsid w:val="00915303"/>
    <w:rsid w:val="009228F8"/>
    <w:rsid w:val="00923898"/>
    <w:rsid w:val="00923AA1"/>
    <w:rsid w:val="00926A53"/>
    <w:rsid w:val="009327E5"/>
    <w:rsid w:val="00934286"/>
    <w:rsid w:val="00934B6C"/>
    <w:rsid w:val="00937039"/>
    <w:rsid w:val="00937E15"/>
    <w:rsid w:val="00952E63"/>
    <w:rsid w:val="00971200"/>
    <w:rsid w:val="0098204B"/>
    <w:rsid w:val="009826F6"/>
    <w:rsid w:val="0098561A"/>
    <w:rsid w:val="00994563"/>
    <w:rsid w:val="009A0E7B"/>
    <w:rsid w:val="009A28ED"/>
    <w:rsid w:val="009A2CA9"/>
    <w:rsid w:val="009B3E03"/>
    <w:rsid w:val="009C0DE3"/>
    <w:rsid w:val="009C1A68"/>
    <w:rsid w:val="009C6AD2"/>
    <w:rsid w:val="00A040F3"/>
    <w:rsid w:val="00A0450B"/>
    <w:rsid w:val="00A11928"/>
    <w:rsid w:val="00A13359"/>
    <w:rsid w:val="00A14460"/>
    <w:rsid w:val="00A2534D"/>
    <w:rsid w:val="00A25357"/>
    <w:rsid w:val="00A374E5"/>
    <w:rsid w:val="00A46BEF"/>
    <w:rsid w:val="00A504E1"/>
    <w:rsid w:val="00A576DA"/>
    <w:rsid w:val="00A63CD6"/>
    <w:rsid w:val="00AA2DDC"/>
    <w:rsid w:val="00AA2F36"/>
    <w:rsid w:val="00AA3A7E"/>
    <w:rsid w:val="00AB386D"/>
    <w:rsid w:val="00AB606A"/>
    <w:rsid w:val="00AC5766"/>
    <w:rsid w:val="00AC6EDB"/>
    <w:rsid w:val="00AD2D14"/>
    <w:rsid w:val="00AD4AD4"/>
    <w:rsid w:val="00AF26B9"/>
    <w:rsid w:val="00AF4651"/>
    <w:rsid w:val="00AF63BE"/>
    <w:rsid w:val="00B01106"/>
    <w:rsid w:val="00B167E2"/>
    <w:rsid w:val="00B2033C"/>
    <w:rsid w:val="00B43CBA"/>
    <w:rsid w:val="00B43E28"/>
    <w:rsid w:val="00B45F84"/>
    <w:rsid w:val="00B5287D"/>
    <w:rsid w:val="00B57E83"/>
    <w:rsid w:val="00B73D5C"/>
    <w:rsid w:val="00B8304C"/>
    <w:rsid w:val="00B83B96"/>
    <w:rsid w:val="00B85C9C"/>
    <w:rsid w:val="00B86145"/>
    <w:rsid w:val="00BA0DD6"/>
    <w:rsid w:val="00BB05D7"/>
    <w:rsid w:val="00BB257D"/>
    <w:rsid w:val="00BB4FE4"/>
    <w:rsid w:val="00BC0CCB"/>
    <w:rsid w:val="00BC1AA0"/>
    <w:rsid w:val="00BC72DF"/>
    <w:rsid w:val="00BC7B59"/>
    <w:rsid w:val="00BD6829"/>
    <w:rsid w:val="00BE3147"/>
    <w:rsid w:val="00BF37DD"/>
    <w:rsid w:val="00BF463C"/>
    <w:rsid w:val="00BF542D"/>
    <w:rsid w:val="00BF605F"/>
    <w:rsid w:val="00C216D7"/>
    <w:rsid w:val="00C22442"/>
    <w:rsid w:val="00C24F65"/>
    <w:rsid w:val="00C325D4"/>
    <w:rsid w:val="00C375A2"/>
    <w:rsid w:val="00C37FFA"/>
    <w:rsid w:val="00C51A73"/>
    <w:rsid w:val="00C6030C"/>
    <w:rsid w:val="00C63DAF"/>
    <w:rsid w:val="00C677F0"/>
    <w:rsid w:val="00C76052"/>
    <w:rsid w:val="00C87D49"/>
    <w:rsid w:val="00C91066"/>
    <w:rsid w:val="00CA0201"/>
    <w:rsid w:val="00CA1D3B"/>
    <w:rsid w:val="00CB3880"/>
    <w:rsid w:val="00CB5C7F"/>
    <w:rsid w:val="00CC49DF"/>
    <w:rsid w:val="00CD59CB"/>
    <w:rsid w:val="00CE35E5"/>
    <w:rsid w:val="00CE6F3D"/>
    <w:rsid w:val="00CF7591"/>
    <w:rsid w:val="00D033E9"/>
    <w:rsid w:val="00D05C85"/>
    <w:rsid w:val="00D06A95"/>
    <w:rsid w:val="00D111CB"/>
    <w:rsid w:val="00D2329D"/>
    <w:rsid w:val="00D254D4"/>
    <w:rsid w:val="00D42D23"/>
    <w:rsid w:val="00D449F8"/>
    <w:rsid w:val="00D46FA8"/>
    <w:rsid w:val="00D61670"/>
    <w:rsid w:val="00D811A8"/>
    <w:rsid w:val="00D82540"/>
    <w:rsid w:val="00D930AE"/>
    <w:rsid w:val="00D95730"/>
    <w:rsid w:val="00DA0D35"/>
    <w:rsid w:val="00DA404D"/>
    <w:rsid w:val="00DB0804"/>
    <w:rsid w:val="00DC1F3E"/>
    <w:rsid w:val="00DC3D68"/>
    <w:rsid w:val="00DC7307"/>
    <w:rsid w:val="00DD36C7"/>
    <w:rsid w:val="00DD4F7C"/>
    <w:rsid w:val="00DD5E27"/>
    <w:rsid w:val="00DF0A9C"/>
    <w:rsid w:val="00DF45E6"/>
    <w:rsid w:val="00E001C2"/>
    <w:rsid w:val="00E01CDA"/>
    <w:rsid w:val="00E0212D"/>
    <w:rsid w:val="00E1271C"/>
    <w:rsid w:val="00E176B4"/>
    <w:rsid w:val="00E24B80"/>
    <w:rsid w:val="00E2551F"/>
    <w:rsid w:val="00E2624C"/>
    <w:rsid w:val="00E35D3B"/>
    <w:rsid w:val="00E3706A"/>
    <w:rsid w:val="00E373A0"/>
    <w:rsid w:val="00E47C65"/>
    <w:rsid w:val="00E51041"/>
    <w:rsid w:val="00E5479F"/>
    <w:rsid w:val="00E55F2B"/>
    <w:rsid w:val="00E66896"/>
    <w:rsid w:val="00E71B6D"/>
    <w:rsid w:val="00E85166"/>
    <w:rsid w:val="00E86673"/>
    <w:rsid w:val="00E9005A"/>
    <w:rsid w:val="00EA7666"/>
    <w:rsid w:val="00EB1578"/>
    <w:rsid w:val="00EB3AA2"/>
    <w:rsid w:val="00EC5C9A"/>
    <w:rsid w:val="00ED150E"/>
    <w:rsid w:val="00ED5501"/>
    <w:rsid w:val="00ED59A8"/>
    <w:rsid w:val="00ED638F"/>
    <w:rsid w:val="00EE02CC"/>
    <w:rsid w:val="00EF1E26"/>
    <w:rsid w:val="00EF42C6"/>
    <w:rsid w:val="00F03D79"/>
    <w:rsid w:val="00F0561D"/>
    <w:rsid w:val="00F05C1C"/>
    <w:rsid w:val="00F1154D"/>
    <w:rsid w:val="00F1446C"/>
    <w:rsid w:val="00F20440"/>
    <w:rsid w:val="00F352DC"/>
    <w:rsid w:val="00F40824"/>
    <w:rsid w:val="00F42603"/>
    <w:rsid w:val="00F529BD"/>
    <w:rsid w:val="00F60640"/>
    <w:rsid w:val="00F62E74"/>
    <w:rsid w:val="00F649BA"/>
    <w:rsid w:val="00F84789"/>
    <w:rsid w:val="00F97CFB"/>
    <w:rsid w:val="00FA01C0"/>
    <w:rsid w:val="00FA19F1"/>
    <w:rsid w:val="00FC491D"/>
    <w:rsid w:val="00FC6BFF"/>
    <w:rsid w:val="00FD4137"/>
    <w:rsid w:val="00FD4BF8"/>
    <w:rsid w:val="00FE3F7A"/>
    <w:rsid w:val="04AD8631"/>
    <w:rsid w:val="095BB215"/>
    <w:rsid w:val="10BC6790"/>
    <w:rsid w:val="110C671B"/>
    <w:rsid w:val="1192965C"/>
    <w:rsid w:val="15CCDE8D"/>
    <w:rsid w:val="18DA6D62"/>
    <w:rsid w:val="1A788791"/>
    <w:rsid w:val="289437B1"/>
    <w:rsid w:val="36694F19"/>
    <w:rsid w:val="44359B7E"/>
    <w:rsid w:val="47D6A2C0"/>
    <w:rsid w:val="488C8BCD"/>
    <w:rsid w:val="495E8B5D"/>
    <w:rsid w:val="4B785ECA"/>
    <w:rsid w:val="4B9D2A4D"/>
    <w:rsid w:val="4D259396"/>
    <w:rsid w:val="5CA95466"/>
    <w:rsid w:val="5EED9509"/>
    <w:rsid w:val="652714EC"/>
    <w:rsid w:val="6740A6AC"/>
    <w:rsid w:val="6896030D"/>
    <w:rsid w:val="68A8D2EA"/>
    <w:rsid w:val="730CA637"/>
    <w:rsid w:val="74DAAF31"/>
    <w:rsid w:val="7C1F8AE7"/>
    <w:rsid w:val="7CCEE645"/>
    <w:rsid w:val="7D324F0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AC2ED246-A918-42A2-B2CB-1F3907F8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E8516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alyssa.k.hopkins@mass.gov"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lison.w.bagg@mass.gov" TargetMode="External"/><Relationship Id="rId2" Type="http://schemas.openxmlformats.org/officeDocument/2006/relationships/customXml" Target="../customXml/item2.xml"/><Relationship Id="rId16" Type="http://schemas.openxmlformats.org/officeDocument/2006/relationships/hyperlink" Target="mailto:https://www.doe.mass.edu/charter/acct.html?section=criteria" TargetMode="External"/><Relationship Id="rId20" Type="http://schemas.openxmlformats.org/officeDocument/2006/relationships/hyperlink" Target="https://www.doe.mass.edu/charter/factsheet.xls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charter/factsheet.xls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egina.m.robinson@mas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legislature.gov/Laws/GeneralLaws/PartI/TitleXII/Chapter71/Section89"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SharedWithUsers xmlns="7a12eb2f-f040-4639-9fb2-5a6588dc803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4.xml><?xml version="1.0" encoding="utf-8"?>
<ds:datastoreItem xmlns:ds="http://schemas.openxmlformats.org/officeDocument/2006/customXml" ds:itemID="{354F14F6-0AA0-419C-8DA9-24B34E281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5</Pages>
  <Words>1510</Words>
  <Characters>8608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May 21 BESE meeting memo: Updates to the District Standards and Indicators</vt:lpstr>
    </vt:vector>
  </TitlesOfParts>
  <Company/>
  <LinksUpToDate>false</LinksUpToDate>
  <CharactersWithSpaces>10098</CharactersWithSpaces>
  <SharedDoc>false</SharedDoc>
  <HLinks>
    <vt:vector size="42" baseType="variant">
      <vt:variant>
        <vt:i4>6488112</vt:i4>
      </vt:variant>
      <vt:variant>
        <vt:i4>18</vt:i4>
      </vt:variant>
      <vt:variant>
        <vt:i4>0</vt:i4>
      </vt:variant>
      <vt:variant>
        <vt:i4>5</vt:i4>
      </vt:variant>
      <vt:variant>
        <vt:lpwstr>https://www.doe.mass.edu/charter/factsheet.xlsx</vt:lpwstr>
      </vt:variant>
      <vt:variant>
        <vt:lpwstr/>
      </vt:variant>
      <vt:variant>
        <vt:i4>6094958</vt:i4>
      </vt:variant>
      <vt:variant>
        <vt:i4>15</vt:i4>
      </vt:variant>
      <vt:variant>
        <vt:i4>0</vt:i4>
      </vt:variant>
      <vt:variant>
        <vt:i4>5</vt:i4>
      </vt:variant>
      <vt:variant>
        <vt:lpwstr>mailto:regina.m.robinson@mass.gov</vt:lpwstr>
      </vt:variant>
      <vt:variant>
        <vt:lpwstr/>
      </vt:variant>
      <vt:variant>
        <vt:i4>2097154</vt:i4>
      </vt:variant>
      <vt:variant>
        <vt:i4>12</vt:i4>
      </vt:variant>
      <vt:variant>
        <vt:i4>0</vt:i4>
      </vt:variant>
      <vt:variant>
        <vt:i4>5</vt:i4>
      </vt:variant>
      <vt:variant>
        <vt:lpwstr>mailto:alyssa.k.hopkins@mass.gov</vt:lpwstr>
      </vt:variant>
      <vt:variant>
        <vt:lpwstr/>
      </vt:variant>
      <vt:variant>
        <vt:i4>6029436</vt:i4>
      </vt:variant>
      <vt:variant>
        <vt:i4>9</vt:i4>
      </vt:variant>
      <vt:variant>
        <vt:i4>0</vt:i4>
      </vt:variant>
      <vt:variant>
        <vt:i4>5</vt:i4>
      </vt:variant>
      <vt:variant>
        <vt:lpwstr>mailto:alison.w.bagg@mass.gov</vt:lpwstr>
      </vt:variant>
      <vt:variant>
        <vt:lpwstr/>
      </vt:variant>
      <vt:variant>
        <vt:i4>7536736</vt:i4>
      </vt:variant>
      <vt:variant>
        <vt:i4>6</vt:i4>
      </vt:variant>
      <vt:variant>
        <vt:i4>0</vt:i4>
      </vt:variant>
      <vt:variant>
        <vt:i4>5</vt:i4>
      </vt:variant>
      <vt:variant>
        <vt:lpwstr>mailto:https://www.doe.mass.edu/charter/acct.html?section=criteria</vt:lpwstr>
      </vt:variant>
      <vt:variant>
        <vt:lpwstr/>
      </vt:variant>
      <vt:variant>
        <vt:i4>6488112</vt:i4>
      </vt:variant>
      <vt:variant>
        <vt:i4>3</vt:i4>
      </vt:variant>
      <vt:variant>
        <vt:i4>0</vt:i4>
      </vt:variant>
      <vt:variant>
        <vt:i4>5</vt:i4>
      </vt:variant>
      <vt:variant>
        <vt:lpwstr>https://www.doe.mass.edu/charter/factsheet.xlsx</vt:lpwstr>
      </vt:variant>
      <vt:variant>
        <vt:lpwstr/>
      </vt:variant>
      <vt:variant>
        <vt:i4>262232</vt:i4>
      </vt:variant>
      <vt:variant>
        <vt:i4>0</vt:i4>
      </vt:variant>
      <vt:variant>
        <vt:i4>0</vt:i4>
      </vt:variant>
      <vt:variant>
        <vt:i4>5</vt:i4>
      </vt:variant>
      <vt:variant>
        <vt:lpwstr>https://malegislature.gov/Laws/GeneralLaws/PartI/TitleXII/Chapter71/Section89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October 2024 Regular Meeting Item 7: Charter Schools – Authorizing Activities for 2024-2025</dc:title>
  <dc:subject/>
  <dc:creator>DESE</dc:creator>
  <cp:keywords/>
  <dc:description/>
  <cp:lastModifiedBy>Zou, Dong (EOE)</cp:lastModifiedBy>
  <cp:revision>3</cp:revision>
  <cp:lastPrinted>2024-04-24T08:15:00Z</cp:lastPrinted>
  <dcterms:created xsi:type="dcterms:W3CDTF">2024-10-24T17:01:00Z</dcterms:created>
  <dcterms:modified xsi:type="dcterms:W3CDTF">2024-10-24T17:37:00Z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24 2024 12:00AM</vt:lpwstr>
  </property>
</Properties>
</file>