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6EAA4CB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714A854"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6EAA4CB3">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6EAA4CB3">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6EAA4CB3">
        <w:tc>
          <w:tcPr>
            <w:tcW w:w="1184" w:type="dxa"/>
          </w:tcPr>
          <w:p w14:paraId="43395999" w14:textId="77777777" w:rsidR="000E5E95" w:rsidRDefault="000E5E95" w:rsidP="000E5E95">
            <w:pPr>
              <w:rPr>
                <w:b/>
              </w:rPr>
            </w:pPr>
            <w:r>
              <w:rPr>
                <w:b/>
              </w:rPr>
              <w:t>Date:</w:t>
            </w:r>
            <w:r>
              <w:tab/>
            </w:r>
          </w:p>
        </w:tc>
        <w:tc>
          <w:tcPr>
            <w:tcW w:w="8176" w:type="dxa"/>
          </w:tcPr>
          <w:p w14:paraId="0A2F20FF" w14:textId="782CC9C5" w:rsidR="000E5E95" w:rsidRDefault="00394714" w:rsidP="000E5E95">
            <w:pPr>
              <w:pStyle w:val="Footer"/>
              <w:widowControl w:val="0"/>
              <w:tabs>
                <w:tab w:val="clear" w:pos="4320"/>
                <w:tab w:val="clear" w:pos="8640"/>
              </w:tabs>
            </w:pPr>
            <w:r>
              <w:t>June 11</w:t>
            </w:r>
            <w:r w:rsidR="00502293">
              <w:t>, 2021</w:t>
            </w:r>
          </w:p>
        </w:tc>
      </w:tr>
      <w:tr w:rsidR="000E5E95" w14:paraId="5D0D4861" w14:textId="77777777" w:rsidTr="6EAA4CB3">
        <w:tc>
          <w:tcPr>
            <w:tcW w:w="1184" w:type="dxa"/>
          </w:tcPr>
          <w:p w14:paraId="3428D501" w14:textId="77777777" w:rsidR="000E5E95" w:rsidRDefault="000E5E95" w:rsidP="000E5E95">
            <w:pPr>
              <w:rPr>
                <w:b/>
              </w:rPr>
            </w:pPr>
            <w:r>
              <w:rPr>
                <w:b/>
              </w:rPr>
              <w:t>Subject:</w:t>
            </w:r>
          </w:p>
        </w:tc>
        <w:tc>
          <w:tcPr>
            <w:tcW w:w="8176" w:type="dxa"/>
          </w:tcPr>
          <w:p w14:paraId="1D804615" w14:textId="6F9A75CF" w:rsidR="000E5E95" w:rsidRPr="007A22FF" w:rsidRDefault="00AC7167" w:rsidP="54415296">
            <w:pPr>
              <w:pStyle w:val="Footer"/>
              <w:widowControl w:val="0"/>
              <w:tabs>
                <w:tab w:val="clear" w:pos="4320"/>
                <w:tab w:val="clear" w:pos="8640"/>
              </w:tabs>
            </w:pPr>
            <w:r>
              <w:rPr>
                <w:rStyle w:val="normaltextrun"/>
              </w:rPr>
              <w:t>Innovative Science Assessment</w:t>
            </w:r>
            <w:r w:rsidR="00502293">
              <w:rPr>
                <w:rStyle w:val="eop"/>
                <w:color w:val="000000"/>
                <w:shd w:val="clear" w:color="auto" w:fill="FFFFFF"/>
              </w:rPr>
              <w:t>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04F2DF62" w14:textId="021FD4E8" w:rsidR="00502293" w:rsidRPr="00C8692C" w:rsidRDefault="00502293" w:rsidP="00502293">
      <w:pPr>
        <w:widowControl/>
        <w:textAlignment w:val="baseline"/>
        <w:rPr>
          <w:rFonts w:ascii="Segoe UI" w:hAnsi="Segoe UI" w:cs="Segoe UI"/>
          <w:snapToGrid/>
          <w:sz w:val="18"/>
          <w:szCs w:val="18"/>
        </w:rPr>
      </w:pPr>
      <w:r w:rsidRPr="5A1CFF62">
        <w:rPr>
          <w:snapToGrid/>
        </w:rPr>
        <w:t>This memorandum updates the Board of Elementary and Secondary Education (Board) on initiatives undertaken by the Department of Elementary and Secondary Education (Department</w:t>
      </w:r>
      <w:r w:rsidR="00F508B9">
        <w:rPr>
          <w:snapToGrid/>
        </w:rPr>
        <w:t xml:space="preserve"> or DESE</w:t>
      </w:r>
      <w:r w:rsidRPr="5A1CFF62">
        <w:rPr>
          <w:snapToGrid/>
        </w:rPr>
        <w:t xml:space="preserve">) to support the implementation of </w:t>
      </w:r>
      <w:r w:rsidR="00C242FA">
        <w:rPr>
          <w:snapToGrid/>
        </w:rPr>
        <w:t>the Innovative Science Assessment</w:t>
      </w:r>
      <w:r w:rsidRPr="5A1CFF62">
        <w:rPr>
          <w:snapToGrid/>
        </w:rPr>
        <w:t>. </w:t>
      </w:r>
    </w:p>
    <w:p w14:paraId="747069D2" w14:textId="77777777" w:rsidR="00502293" w:rsidRDefault="00502293" w:rsidP="00502293">
      <w:pPr>
        <w:widowControl/>
        <w:textAlignment w:val="baseline"/>
        <w:rPr>
          <w:b/>
          <w:bCs/>
          <w:snapToGrid/>
          <w:u w:val="single"/>
        </w:rPr>
      </w:pPr>
    </w:p>
    <w:p w14:paraId="17989879" w14:textId="77777777" w:rsidR="00502293" w:rsidRPr="00C8692C" w:rsidRDefault="00502293" w:rsidP="00502293">
      <w:pPr>
        <w:widowControl/>
        <w:textAlignment w:val="baseline"/>
        <w:rPr>
          <w:rFonts w:ascii="Segoe UI" w:hAnsi="Segoe UI" w:cs="Segoe UI"/>
          <w:snapToGrid/>
          <w:sz w:val="18"/>
          <w:szCs w:val="18"/>
        </w:rPr>
      </w:pPr>
      <w:r w:rsidRPr="5A1CFF62">
        <w:rPr>
          <w:b/>
          <w:bCs/>
          <w:snapToGrid/>
          <w:u w:val="single"/>
        </w:rPr>
        <w:t>Background and Context</w:t>
      </w:r>
      <w:r w:rsidRPr="00C8692C">
        <w:rPr>
          <w:snapToGrid/>
          <w:szCs w:val="24"/>
        </w:rPr>
        <w:t> </w:t>
      </w:r>
    </w:p>
    <w:p w14:paraId="4E63373C" w14:textId="3BA7EB05" w:rsidR="00A55D70" w:rsidRPr="00B12BAA" w:rsidRDefault="00A55D70" w:rsidP="00A55D70">
      <w:r>
        <w:t>I</w:t>
      </w:r>
      <w:r w:rsidR="009B74BC">
        <w:t xml:space="preserve"> </w:t>
      </w:r>
      <w:r w:rsidR="00AF4ED0">
        <w:t>included</w:t>
      </w:r>
      <w:r>
        <w:t xml:space="preserve"> </w:t>
      </w:r>
      <w:r w:rsidR="00D06E71">
        <w:t xml:space="preserve">innovative approaches to assessment </w:t>
      </w:r>
      <w:r w:rsidR="00A62A06" w:rsidRPr="5A1CFF62">
        <w:rPr>
          <w:snapToGrid/>
        </w:rPr>
        <w:t>in the</w:t>
      </w:r>
      <w:r w:rsidR="00A62A06" w:rsidRPr="005332AA">
        <w:rPr>
          <w:snapToGrid/>
          <w:szCs w:val="24"/>
        </w:rPr>
        <w:t xml:space="preserve"> </w:t>
      </w:r>
      <w:r w:rsidR="008A53E2">
        <w:rPr>
          <w:snapToGrid/>
          <w:szCs w:val="24"/>
        </w:rPr>
        <w:t xml:space="preserve">2019 </w:t>
      </w:r>
      <w:r w:rsidR="00A62A06" w:rsidRPr="5A1CFF62">
        <w:rPr>
          <w:snapToGrid/>
        </w:rPr>
        <w:t xml:space="preserve">guiding document </w:t>
      </w:r>
      <w:hyperlink r:id="rId13" w:history="1">
        <w:r w:rsidR="00A62A06" w:rsidRPr="00502293">
          <w:rPr>
            <w:rStyle w:val="Hyperlink"/>
            <w:snapToGrid/>
          </w:rPr>
          <w:t>Our Way Forward</w:t>
        </w:r>
        <w:r w:rsidR="00A62A06">
          <w:rPr>
            <w:rStyle w:val="Hyperlink"/>
            <w:snapToGrid/>
          </w:rPr>
          <w:t>, which was grounded in four themes:</w:t>
        </w:r>
        <w:r w:rsidR="00A62A06" w:rsidRPr="00502293">
          <w:rPr>
            <w:rStyle w:val="Hyperlink"/>
            <w:snapToGrid/>
          </w:rPr>
          <w:t xml:space="preserve"> </w:t>
        </w:r>
      </w:hyperlink>
    </w:p>
    <w:p w14:paraId="4F4ADC9A" w14:textId="77777777" w:rsidR="00A55D70" w:rsidRPr="00B12BAA" w:rsidRDefault="00A55D70" w:rsidP="00A55D70">
      <w:pPr>
        <w:widowControl/>
        <w:numPr>
          <w:ilvl w:val="0"/>
          <w:numId w:val="25"/>
        </w:numPr>
        <w:pBdr>
          <w:top w:val="nil"/>
          <w:left w:val="nil"/>
          <w:bottom w:val="nil"/>
          <w:right w:val="nil"/>
          <w:between w:val="nil"/>
        </w:pBdr>
      </w:pPr>
      <w:r w:rsidRPr="00B12BAA">
        <w:rPr>
          <w:color w:val="000000"/>
          <w:szCs w:val="22"/>
        </w:rPr>
        <w:t xml:space="preserve">Deeper Learning for All </w:t>
      </w:r>
    </w:p>
    <w:p w14:paraId="05FDD7B1" w14:textId="77777777" w:rsidR="00A55D70" w:rsidRPr="00B12BAA" w:rsidRDefault="00A55D70" w:rsidP="00A55D70">
      <w:pPr>
        <w:widowControl/>
        <w:numPr>
          <w:ilvl w:val="0"/>
          <w:numId w:val="25"/>
        </w:numPr>
        <w:pBdr>
          <w:top w:val="nil"/>
          <w:left w:val="nil"/>
          <w:bottom w:val="nil"/>
          <w:right w:val="nil"/>
          <w:between w:val="nil"/>
        </w:pBdr>
      </w:pPr>
      <w:r w:rsidRPr="00B12BAA">
        <w:rPr>
          <w:color w:val="000000"/>
          <w:szCs w:val="22"/>
        </w:rPr>
        <w:t xml:space="preserve">Holistic Support and Enrichment </w:t>
      </w:r>
    </w:p>
    <w:p w14:paraId="7648494F" w14:textId="77777777" w:rsidR="00A55D70" w:rsidRPr="00B12BAA" w:rsidRDefault="00A55D70" w:rsidP="00A55D70">
      <w:pPr>
        <w:widowControl/>
        <w:numPr>
          <w:ilvl w:val="0"/>
          <w:numId w:val="25"/>
        </w:numPr>
        <w:pBdr>
          <w:top w:val="nil"/>
          <w:left w:val="nil"/>
          <w:bottom w:val="nil"/>
          <w:right w:val="nil"/>
          <w:between w:val="nil"/>
        </w:pBdr>
      </w:pPr>
      <w:r w:rsidRPr="00B12BAA">
        <w:rPr>
          <w:color w:val="000000"/>
          <w:szCs w:val="22"/>
        </w:rPr>
        <w:t xml:space="preserve">Innovation and Evidence-Based Practices </w:t>
      </w:r>
    </w:p>
    <w:p w14:paraId="4E315BC0" w14:textId="77777777" w:rsidR="00A55D70" w:rsidRPr="00B12BAA" w:rsidRDefault="00A55D70" w:rsidP="00A55D70">
      <w:pPr>
        <w:widowControl/>
        <w:numPr>
          <w:ilvl w:val="0"/>
          <w:numId w:val="25"/>
        </w:numPr>
        <w:pBdr>
          <w:top w:val="nil"/>
          <w:left w:val="nil"/>
          <w:bottom w:val="nil"/>
          <w:right w:val="nil"/>
          <w:between w:val="nil"/>
        </w:pBdr>
        <w:spacing w:after="240"/>
      </w:pPr>
      <w:r w:rsidRPr="00B12BAA">
        <w:rPr>
          <w:color w:val="000000"/>
          <w:szCs w:val="22"/>
        </w:rPr>
        <w:t>The State as a Partner</w:t>
      </w:r>
    </w:p>
    <w:p w14:paraId="5699BEEC" w14:textId="31B9DE97" w:rsidR="00A55D70" w:rsidRPr="00B12BAA" w:rsidRDefault="00A55D70" w:rsidP="00A55D70">
      <w:r>
        <w:t xml:space="preserve">Our plan for innovative assessments stems directly from these themes, especially the theme of deeper learning for all. </w:t>
      </w:r>
      <w:r w:rsidR="00677A3D">
        <w:t>One</w:t>
      </w:r>
      <w:r w:rsidR="00BB175F">
        <w:t xml:space="preserve"> key initiative is </w:t>
      </w:r>
      <w:r w:rsidR="001905D5">
        <w:t xml:space="preserve">our work </w:t>
      </w:r>
      <w:r>
        <w:t xml:space="preserve">to redesign the </w:t>
      </w:r>
      <w:r w:rsidR="00D97F54">
        <w:t xml:space="preserve">Massachusetts </w:t>
      </w:r>
      <w:r>
        <w:t xml:space="preserve">science assessments with a new performance task component that signals the state’s focus on deeper learning. Through engaging with these tasks, students will be able to apply their knowledge of science content and practices and wrestle with scientific phenomena as they </w:t>
      </w:r>
      <w:r w:rsidR="00D16449">
        <w:t xml:space="preserve">participate </w:t>
      </w:r>
      <w:r>
        <w:t>in the authentic work of the discipline.</w:t>
      </w:r>
      <w:r w:rsidR="112B13DF">
        <w:t xml:space="preserve"> </w:t>
      </w:r>
      <w:r w:rsidR="44907C33">
        <w:t xml:space="preserve">The innovative elements in this pilot are inspired by similar innovations on </w:t>
      </w:r>
      <w:r w:rsidR="4D4B890C">
        <w:t>the National Assessment of Educational Progress (NAEP).</w:t>
      </w:r>
    </w:p>
    <w:p w14:paraId="5CF88D1E" w14:textId="26852B37" w:rsidR="00FD25E5" w:rsidRDefault="00FD25E5" w:rsidP="00FD25E5"/>
    <w:p w14:paraId="6222D3A0" w14:textId="74F7F69C" w:rsidR="00FD25E5" w:rsidRDefault="00CA7CF3" w:rsidP="00FD25E5">
      <w:r>
        <w:t>As I visited schools, I would</w:t>
      </w:r>
      <w:r w:rsidR="00FD25E5">
        <w:t xml:space="preserve"> commonly hear from teachers, especially those working in schools with high levels of poverty, </w:t>
      </w:r>
      <w:r w:rsidR="00787DC1">
        <w:t xml:space="preserve">about the challenges of </w:t>
      </w:r>
      <w:r w:rsidR="00D16B62">
        <w:t xml:space="preserve">teaching </w:t>
      </w:r>
      <w:r w:rsidR="00FD25E5">
        <w:t xml:space="preserve">all the standards </w:t>
      </w:r>
      <w:r w:rsidR="00D16B62">
        <w:t xml:space="preserve">and dedicating </w:t>
      </w:r>
      <w:r w:rsidR="00FD25E5">
        <w:t>time to formative assessment</w:t>
      </w:r>
      <w:r w:rsidR="00D16B62">
        <w:t>s</w:t>
      </w:r>
      <w:r w:rsidR="00FD25E5">
        <w:t xml:space="preserve"> and preparation for MCAS</w:t>
      </w:r>
      <w:r w:rsidR="00D73C9C">
        <w:t xml:space="preserve"> tests</w:t>
      </w:r>
      <w:r w:rsidR="00FD25E5">
        <w:t xml:space="preserve">. While standards-based instruction and data use are powerful approaches and </w:t>
      </w:r>
      <w:r w:rsidR="00D73C9C">
        <w:t xml:space="preserve">are </w:t>
      </w:r>
      <w:r w:rsidR="00FD25E5">
        <w:t xml:space="preserve">used effectively in many districts, </w:t>
      </w:r>
      <w:r w:rsidR="008153C3">
        <w:t>sometimes</w:t>
      </w:r>
      <w:r w:rsidR="00FD25E5">
        <w:t xml:space="preserve"> an </w:t>
      </w:r>
      <w:r w:rsidR="008A177F">
        <w:t>over-</w:t>
      </w:r>
      <w:r w:rsidR="00FD25E5">
        <w:t xml:space="preserve">emphasis on </w:t>
      </w:r>
      <w:r w:rsidR="003924D3">
        <w:t xml:space="preserve">curriculum </w:t>
      </w:r>
      <w:r w:rsidR="00FD25E5">
        <w:t xml:space="preserve">coverage and test </w:t>
      </w:r>
      <w:r w:rsidR="008A177F">
        <w:t>preparation</w:t>
      </w:r>
      <w:r w:rsidR="00FD25E5">
        <w:t xml:space="preserve"> deprives students of high-quality learning that is rigorous, relevant</w:t>
      </w:r>
      <w:r w:rsidR="003073FF">
        <w:t>,</w:t>
      </w:r>
      <w:r w:rsidR="00FD25E5">
        <w:t xml:space="preserve"> and engaging. </w:t>
      </w:r>
    </w:p>
    <w:p w14:paraId="386C32D0" w14:textId="26852B37" w:rsidR="00FD25E5" w:rsidRDefault="00FD25E5" w:rsidP="00FD25E5"/>
    <w:p w14:paraId="6D1D7C9C" w14:textId="06620370" w:rsidR="00FD25E5" w:rsidRDefault="007A71A9" w:rsidP="00FD25E5">
      <w:r>
        <w:t>Our</w:t>
      </w:r>
      <w:r w:rsidR="00FD25E5" w:rsidDel="007A71A9">
        <w:t xml:space="preserve"> </w:t>
      </w:r>
      <w:r w:rsidR="00FD25E5">
        <w:t>work to promote deeper teaching and learning</w:t>
      </w:r>
      <w:r w:rsidR="00426ED7">
        <w:t xml:space="preserve"> aligns with innovative approaches to student</w:t>
      </w:r>
      <w:r w:rsidR="00FD25E5">
        <w:t xml:space="preserve"> </w:t>
      </w:r>
      <w:r w:rsidR="00FD25E5" w:rsidRPr="00B6743E">
        <w:t>assessment</w:t>
      </w:r>
      <w:r w:rsidR="00FD25E5">
        <w:t xml:space="preserve">. In early 2020, we applied and received approval </w:t>
      </w:r>
      <w:r w:rsidR="004430C1">
        <w:t xml:space="preserve">from the U.S. Department of Education </w:t>
      </w:r>
      <w:r w:rsidR="00FD25E5">
        <w:t xml:space="preserve">for Innovative Assessment Demonstration Authority (IADA), with a proposal to create a new assessment for Science and Technology/Engineering (STE). The innovative </w:t>
      </w:r>
      <w:r w:rsidR="00FD25E5">
        <w:lastRenderedPageBreak/>
        <w:t xml:space="preserve">assessment will feature more in-depth, computer-based performance tasks in which students engage </w:t>
      </w:r>
      <w:r w:rsidR="00D122C8">
        <w:t xml:space="preserve">actively </w:t>
      </w:r>
      <w:r w:rsidR="00FD25E5">
        <w:t xml:space="preserve">with simulations of authentic scientific phenomena </w:t>
      </w:r>
      <w:r w:rsidR="00013A22">
        <w:t xml:space="preserve">by </w:t>
      </w:r>
      <w:r w:rsidR="00D122C8">
        <w:t xml:space="preserve">applying </w:t>
      </w:r>
      <w:r w:rsidR="00FD25E5">
        <w:t xml:space="preserve">science knowledge and practices. </w:t>
      </w:r>
      <w:r w:rsidR="007625C5">
        <w:t xml:space="preserve">Our initial work is focused on the tests for grades 5 and 8, and we plan to evaluate similar approaches for high school science tests </w:t>
      </w:r>
      <w:r w:rsidR="00C30745">
        <w:t>in future years.</w:t>
      </w:r>
    </w:p>
    <w:p w14:paraId="4E1FE65C" w14:textId="77777777" w:rsidR="00413D7E" w:rsidRDefault="00413D7E" w:rsidP="00FD25E5"/>
    <w:p w14:paraId="6684C0DD" w14:textId="36959185" w:rsidR="00413D7E" w:rsidRPr="00413D7E" w:rsidRDefault="00413D7E" w:rsidP="00FD25E5">
      <w:pPr>
        <w:rPr>
          <w:b/>
          <w:bCs/>
          <w:u w:val="single"/>
        </w:rPr>
      </w:pPr>
      <w:r>
        <w:rPr>
          <w:b/>
          <w:bCs/>
          <w:u w:val="single"/>
        </w:rPr>
        <w:t>Goals</w:t>
      </w:r>
    </w:p>
    <w:p w14:paraId="7E18CCAD" w14:textId="156BCC3A" w:rsidR="00E35E0D" w:rsidRDefault="00FD25E5" w:rsidP="00FD25E5">
      <w:r>
        <w:t xml:space="preserve">We have multiple goals for this </w:t>
      </w:r>
      <w:r w:rsidR="00733392">
        <w:t xml:space="preserve">innovative science </w:t>
      </w:r>
      <w:r>
        <w:t xml:space="preserve">assessment: </w:t>
      </w:r>
    </w:p>
    <w:p w14:paraId="6FB1AAE9" w14:textId="77777777" w:rsidR="00E35E0D" w:rsidRDefault="00FD25E5" w:rsidP="00E35E0D">
      <w:pPr>
        <w:pStyle w:val="ListParagraph"/>
        <w:numPr>
          <w:ilvl w:val="0"/>
          <w:numId w:val="26"/>
        </w:numPr>
      </w:pPr>
      <w:r>
        <w:t xml:space="preserve">to serve as a </w:t>
      </w:r>
      <w:r w:rsidRPr="00B6743E">
        <w:t>model of deeper learning tasks</w:t>
      </w:r>
      <w:r>
        <w:t xml:space="preserve"> and illustrate the desired </w:t>
      </w:r>
      <w:r w:rsidRPr="00B6743E">
        <w:t xml:space="preserve">shift in classroom </w:t>
      </w:r>
      <w:proofErr w:type="gramStart"/>
      <w:r w:rsidRPr="00B6743E">
        <w:t>instruction</w:t>
      </w:r>
      <w:r>
        <w:t>;</w:t>
      </w:r>
      <w:proofErr w:type="gramEnd"/>
      <w:r>
        <w:t xml:space="preserve"> </w:t>
      </w:r>
    </w:p>
    <w:p w14:paraId="4A2F7FB7" w14:textId="6C80D5E9" w:rsidR="00E35E0D" w:rsidRDefault="00FD25E5" w:rsidP="00E35E0D">
      <w:pPr>
        <w:pStyle w:val="ListParagraph"/>
        <w:numPr>
          <w:ilvl w:val="0"/>
          <w:numId w:val="26"/>
        </w:numPr>
      </w:pPr>
      <w:r>
        <w:t xml:space="preserve">to </w:t>
      </w:r>
      <w:r w:rsidR="00FF7AD1">
        <w:t xml:space="preserve">measure not just what students </w:t>
      </w:r>
      <w:r w:rsidR="00FF7AD1">
        <w:rPr>
          <w:i/>
          <w:iCs/>
        </w:rPr>
        <w:t xml:space="preserve">know </w:t>
      </w:r>
      <w:r w:rsidR="00FF7AD1">
        <w:t xml:space="preserve">(science content) but also what they </w:t>
      </w:r>
      <w:r w:rsidR="00FF7AD1" w:rsidRPr="00B403D0">
        <w:rPr>
          <w:i/>
          <w:iCs/>
        </w:rPr>
        <w:t>can d</w:t>
      </w:r>
      <w:r w:rsidR="00B403D0" w:rsidRPr="00B403D0">
        <w:rPr>
          <w:i/>
          <w:iCs/>
        </w:rPr>
        <w:t>o</w:t>
      </w:r>
      <w:r w:rsidR="00B403D0">
        <w:t xml:space="preserve"> (science practices)</w:t>
      </w:r>
      <w:r>
        <w:t xml:space="preserve"> </w:t>
      </w:r>
    </w:p>
    <w:p w14:paraId="1CDAC6A7" w14:textId="75DB0530" w:rsidR="00E35E0D" w:rsidRDefault="00FD25E5" w:rsidP="00E35E0D">
      <w:pPr>
        <w:pStyle w:val="ListParagraph"/>
        <w:numPr>
          <w:ilvl w:val="0"/>
          <w:numId w:val="26"/>
        </w:numPr>
      </w:pPr>
      <w:r>
        <w:t>to be more engaging</w:t>
      </w:r>
      <w:r w:rsidR="00E35E0D">
        <w:t>, culturally inclusive</w:t>
      </w:r>
      <w:r w:rsidR="00CF39C7">
        <w:t>,</w:t>
      </w:r>
      <w:r>
        <w:t xml:space="preserve"> and relevant for students; </w:t>
      </w:r>
      <w:r w:rsidR="00C74C1C">
        <w:t xml:space="preserve">and </w:t>
      </w:r>
    </w:p>
    <w:p w14:paraId="1F42648F" w14:textId="3B2F3396" w:rsidR="00FD25E5" w:rsidRDefault="00FD25E5" w:rsidP="00E35E0D">
      <w:pPr>
        <w:pStyle w:val="ListParagraph"/>
        <w:numPr>
          <w:ilvl w:val="0"/>
          <w:numId w:val="26"/>
        </w:numPr>
      </w:pPr>
      <w:r>
        <w:t xml:space="preserve">to create more </w:t>
      </w:r>
      <w:r w:rsidRPr="00B6743E">
        <w:t xml:space="preserve">equitable opportunities </w:t>
      </w:r>
      <w:r>
        <w:t xml:space="preserve">for all students </w:t>
      </w:r>
      <w:r w:rsidRPr="00B6743E">
        <w:t xml:space="preserve">to demonstrate what they know and are able to do. </w:t>
      </w:r>
    </w:p>
    <w:p w14:paraId="7D275AF8" w14:textId="26852B37" w:rsidR="00FD25E5" w:rsidRDefault="00FD25E5" w:rsidP="00FD25E5"/>
    <w:p w14:paraId="641DF6BB" w14:textId="36AE0D7D" w:rsidR="00605EDF" w:rsidRDefault="00CF6026" w:rsidP="00FD25E5">
      <w:r w:rsidRPr="00CF6026">
        <w:t xml:space="preserve">Since </w:t>
      </w:r>
      <w:r w:rsidR="00C74C1C">
        <w:t xml:space="preserve">beginning </w:t>
      </w:r>
      <w:r w:rsidRPr="00CF6026">
        <w:t>this work in late</w:t>
      </w:r>
      <w:r w:rsidR="00AD4BAA">
        <w:t xml:space="preserve"> 2019</w:t>
      </w:r>
      <w:r w:rsidRPr="00CF6026">
        <w:t xml:space="preserve">, </w:t>
      </w:r>
      <w:r w:rsidR="00FA7914">
        <w:t>DESE has</w:t>
      </w:r>
      <w:r w:rsidRPr="00CF6026" w:rsidDel="00FA7914">
        <w:t xml:space="preserve"> </w:t>
      </w:r>
      <w:r w:rsidRPr="00CF6026">
        <w:t>received grant awards from the U</w:t>
      </w:r>
      <w:r w:rsidR="00FA7914">
        <w:t>.</w:t>
      </w:r>
      <w:r w:rsidRPr="00CF6026">
        <w:t>S</w:t>
      </w:r>
      <w:r w:rsidR="00FA7914">
        <w:t>.</w:t>
      </w:r>
      <w:r w:rsidRPr="00CF6026">
        <w:t xml:space="preserve"> Department of Education ($2.9 million) and a Gates and Walton Foundations joint grant program for innovative assessments ($1 million).</w:t>
      </w:r>
    </w:p>
    <w:p w14:paraId="4CDDEEBA" w14:textId="77777777" w:rsidR="00413D7E" w:rsidRDefault="00413D7E" w:rsidP="00FD25E5"/>
    <w:p w14:paraId="4A3C7657" w14:textId="36EC4DCA" w:rsidR="00413D7E" w:rsidRPr="00413D7E" w:rsidRDefault="00413D7E" w:rsidP="00FD25E5">
      <w:pPr>
        <w:rPr>
          <w:b/>
          <w:bCs/>
          <w:u w:val="single"/>
        </w:rPr>
      </w:pPr>
      <w:r w:rsidRPr="00413D7E">
        <w:rPr>
          <w:b/>
          <w:bCs/>
          <w:u w:val="single"/>
        </w:rPr>
        <w:t>Progress to Date</w:t>
      </w:r>
    </w:p>
    <w:p w14:paraId="380882BD" w14:textId="77777777" w:rsidR="008B270B" w:rsidRDefault="00413D7E" w:rsidP="00413D7E">
      <w:r>
        <w:t xml:space="preserve">DESE has contracted with top experts in science instruction and assessment from </w:t>
      </w:r>
      <w:proofErr w:type="spellStart"/>
      <w:r>
        <w:t>WestEd</w:t>
      </w:r>
      <w:proofErr w:type="spellEnd"/>
      <w:r>
        <w:t>, Pearson</w:t>
      </w:r>
      <w:r w:rsidR="00822113">
        <w:t>,</w:t>
      </w:r>
      <w:r>
        <w:t xml:space="preserve"> and Concord Consortium to create performance tasks for </w:t>
      </w:r>
      <w:r w:rsidR="00AA4DAF">
        <w:t>the</w:t>
      </w:r>
      <w:r>
        <w:t xml:space="preserve"> June 2021 pilot</w:t>
      </w:r>
      <w:r w:rsidR="00CA1055">
        <w:t xml:space="preserve"> assessment</w:t>
      </w:r>
      <w:r>
        <w:t>, using cycles of rapid prototyping with input from teachers and students</w:t>
      </w:r>
      <w:r w:rsidR="00E05432">
        <w:t xml:space="preserve"> through the year of development</w:t>
      </w:r>
      <w:r>
        <w:t>.</w:t>
      </w:r>
      <w:r w:rsidR="00BD0905">
        <w:t xml:space="preserve"> Within DESE</w:t>
      </w:r>
      <w:r w:rsidR="00850F5E">
        <w:t>, we have engaged a wide range of staff</w:t>
      </w:r>
      <w:r w:rsidR="00850F5E" w:rsidDel="001B04A3">
        <w:t xml:space="preserve"> </w:t>
      </w:r>
      <w:r w:rsidR="001B04A3">
        <w:t>on this initiative</w:t>
      </w:r>
      <w:r w:rsidR="00850F5E">
        <w:t xml:space="preserve">: </w:t>
      </w:r>
      <w:r w:rsidR="00AC2974">
        <w:t xml:space="preserve">science team members from </w:t>
      </w:r>
      <w:r w:rsidR="00F22CA0">
        <w:t xml:space="preserve">the Center for Instructional Support, Student </w:t>
      </w:r>
      <w:r w:rsidR="00180031">
        <w:t xml:space="preserve">Assessment Services, </w:t>
      </w:r>
      <w:r w:rsidR="00AC2974">
        <w:t>Kaleidoscope team members</w:t>
      </w:r>
      <w:r w:rsidR="00A54DE8">
        <w:t xml:space="preserve">, </w:t>
      </w:r>
      <w:r w:rsidR="00AC2974">
        <w:t xml:space="preserve">and </w:t>
      </w:r>
      <w:r w:rsidR="00A54DE8">
        <w:t xml:space="preserve">staff </w:t>
      </w:r>
      <w:r w:rsidR="003301AC">
        <w:t>from t</w:t>
      </w:r>
      <w:r w:rsidR="006228D6">
        <w:t>he</w:t>
      </w:r>
      <w:r w:rsidR="00A54DE8">
        <w:t xml:space="preserve"> </w:t>
      </w:r>
      <w:r w:rsidR="00694298">
        <w:t>innovative assessment</w:t>
      </w:r>
      <w:r w:rsidR="00694298" w:rsidDel="006228D6">
        <w:t xml:space="preserve"> </w:t>
      </w:r>
      <w:r w:rsidR="006228D6">
        <w:t>project</w:t>
      </w:r>
      <w:r w:rsidR="00694298">
        <w:t>.</w:t>
      </w:r>
      <w:r w:rsidR="008B270B">
        <w:t xml:space="preserve"> </w:t>
      </w:r>
    </w:p>
    <w:p w14:paraId="5AC6685A" w14:textId="77777777" w:rsidR="008B270B" w:rsidRDefault="008B270B" w:rsidP="00413D7E"/>
    <w:p w14:paraId="6A9C5500" w14:textId="6800D5D4" w:rsidR="00413D7E" w:rsidRDefault="008E6E4B" w:rsidP="00413D7E">
      <w:r>
        <w:t xml:space="preserve">We made the decision to engage teachers </w:t>
      </w:r>
      <w:r w:rsidR="00D820A8">
        <w:t xml:space="preserve">regularly </w:t>
      </w:r>
      <w:r>
        <w:t xml:space="preserve">throughout the test development process to ensure teacher voice shaped the innovative tasks. </w:t>
      </w:r>
      <w:r w:rsidR="00973E94">
        <w:t xml:space="preserve">We established </w:t>
      </w:r>
      <w:r w:rsidR="00E63141">
        <w:t xml:space="preserve">a committee of 10 expert science teachers for each grade level (grades 5 and 8) and held bi-weekly meetings to </w:t>
      </w:r>
      <w:r w:rsidR="00331CAE">
        <w:t xml:space="preserve">get their input on the test questions, task storylines and simulations. We also established a bias and sensitivity committee with an additional ten teachers, engaging them </w:t>
      </w:r>
      <w:r w:rsidR="00DE6C5F">
        <w:t>at the start of the process to help select tasks for development and again at the end of development to review the final tasks for possible issues of bias or sensitivity</w:t>
      </w:r>
      <w:r w:rsidR="00694298">
        <w:t>.</w:t>
      </w:r>
    </w:p>
    <w:p w14:paraId="1F5AF135" w14:textId="77777777" w:rsidR="006B24B4" w:rsidRDefault="006B24B4" w:rsidP="00413D7E"/>
    <w:p w14:paraId="01A5D656" w14:textId="365386FE" w:rsidR="00672B5D" w:rsidRDefault="006B24B4" w:rsidP="00413D7E">
      <w:r>
        <w:t xml:space="preserve">For </w:t>
      </w:r>
      <w:r w:rsidR="00DE6C5F">
        <w:t>both</w:t>
      </w:r>
      <w:r>
        <w:t xml:space="preserve"> grade level</w:t>
      </w:r>
      <w:r w:rsidR="00DE6C5F">
        <w:t>s</w:t>
      </w:r>
      <w:r>
        <w:t xml:space="preserve">, we have created </w:t>
      </w:r>
      <w:r w:rsidR="004657CC">
        <w:t>three</w:t>
      </w:r>
      <w:r>
        <w:t xml:space="preserve"> innovative performance tasks covering a range of science and </w:t>
      </w:r>
      <w:r w:rsidR="00C30745">
        <w:t>technology/</w:t>
      </w:r>
      <w:r>
        <w:t xml:space="preserve">engineering content and practices. Additionally, we created a </w:t>
      </w:r>
      <w:r w:rsidR="00A3756D">
        <w:t xml:space="preserve">demonstration task for each </w:t>
      </w:r>
      <w:r w:rsidR="00C30745">
        <w:t xml:space="preserve">test </w:t>
      </w:r>
      <w:r w:rsidR="001370FE">
        <w:t xml:space="preserve">and </w:t>
      </w:r>
      <w:r w:rsidR="00A3756D">
        <w:t xml:space="preserve">provided </w:t>
      </w:r>
      <w:r w:rsidR="001370FE">
        <w:t xml:space="preserve">it </w:t>
      </w:r>
      <w:r w:rsidR="00A3756D">
        <w:t xml:space="preserve">to pilot schools ahead of time to </w:t>
      </w:r>
      <w:r w:rsidR="00672B5D">
        <w:t>enable students and teachers to become familiar with the format and controls of the simulations.</w:t>
      </w:r>
      <w:r w:rsidR="00C83D94">
        <w:t xml:space="preserve"> Early versions of the tasks were </w:t>
      </w:r>
      <w:r w:rsidR="00876C1A">
        <w:t xml:space="preserve">given as a “tryout” to </w:t>
      </w:r>
      <w:r w:rsidR="00263F34">
        <w:t>students in Jan</w:t>
      </w:r>
      <w:r w:rsidR="00B27A18">
        <w:t>uary</w:t>
      </w:r>
      <w:r w:rsidR="00263F34">
        <w:t>-Mar</w:t>
      </w:r>
      <w:r w:rsidR="00B27A18">
        <w:t>ch 2021</w:t>
      </w:r>
      <w:r w:rsidR="00CC6A05">
        <w:t xml:space="preserve">, to help us gather feedback on </w:t>
      </w:r>
      <w:r w:rsidR="00321A32">
        <w:t xml:space="preserve">the tasks. The </w:t>
      </w:r>
      <w:r w:rsidR="00CD3422">
        <w:t xml:space="preserve">demographic mix of </w:t>
      </w:r>
      <w:r w:rsidR="00321A32">
        <w:t xml:space="preserve">students </w:t>
      </w:r>
      <w:r w:rsidR="00AD7B4B">
        <w:t>in the tryouts</w:t>
      </w:r>
      <w:r w:rsidR="00CD3422">
        <w:t xml:space="preserve"> was similar to that of the state overall</w:t>
      </w:r>
      <w:r w:rsidR="00470BDA">
        <w:t>, including representation of students with disabilities and English learners.</w:t>
      </w:r>
    </w:p>
    <w:p w14:paraId="3CEB7D3F" w14:textId="77777777" w:rsidR="00EC03A3" w:rsidRDefault="00EC03A3" w:rsidP="00413D7E"/>
    <w:p w14:paraId="32B9ABC6" w14:textId="555C2F0D" w:rsidR="00EC03A3" w:rsidRDefault="00EC03A3" w:rsidP="00413D7E">
      <w:r>
        <w:t xml:space="preserve">The final prototypes were administered </w:t>
      </w:r>
      <w:r w:rsidR="000101C6">
        <w:t>in early June to a group of pilot schools</w:t>
      </w:r>
      <w:r w:rsidR="00E223F4">
        <w:t xml:space="preserve">, </w:t>
      </w:r>
      <w:r w:rsidR="00CC61E5">
        <w:t xml:space="preserve">comprising </w:t>
      </w:r>
      <w:r w:rsidR="00D104C2">
        <w:t xml:space="preserve">roughly 1000-1500 students in each of the two grades. </w:t>
      </w:r>
      <w:r w:rsidR="003D57BE">
        <w:t>DESE selected s</w:t>
      </w:r>
      <w:r w:rsidR="00CF105B">
        <w:t>chools</w:t>
      </w:r>
      <w:r w:rsidR="00CF105B" w:rsidDel="003D57BE">
        <w:t xml:space="preserve"> </w:t>
      </w:r>
      <w:r w:rsidR="00CF105B">
        <w:t xml:space="preserve">for the pilot in February 2020, </w:t>
      </w:r>
      <w:r w:rsidR="003E3FDE">
        <w:t xml:space="preserve">based on </w:t>
      </w:r>
      <w:r w:rsidR="001340F1">
        <w:t xml:space="preserve">their demographics and </w:t>
      </w:r>
      <w:r w:rsidR="003E3FDE">
        <w:t>expressed interest in deeper learning</w:t>
      </w:r>
      <w:r w:rsidR="003958DE">
        <w:t>.</w:t>
      </w:r>
    </w:p>
    <w:p w14:paraId="2FDB7AD9" w14:textId="77777777" w:rsidR="00CF6026" w:rsidRDefault="00CF6026" w:rsidP="00FD25E5"/>
    <w:p w14:paraId="43204B58" w14:textId="51B31D40" w:rsidR="00850F5E" w:rsidRPr="001E2BFB" w:rsidRDefault="001E2BFB" w:rsidP="00FD25E5">
      <w:pPr>
        <w:rPr>
          <w:b/>
          <w:bCs/>
          <w:u w:val="single"/>
        </w:rPr>
      </w:pPr>
      <w:r>
        <w:rPr>
          <w:b/>
          <w:bCs/>
          <w:u w:val="single"/>
        </w:rPr>
        <w:t>Professional Development</w:t>
      </w:r>
    </w:p>
    <w:p w14:paraId="74BE7E18" w14:textId="482308DC" w:rsidR="00FD25E5" w:rsidRDefault="00FD25E5" w:rsidP="008357DB">
      <w:r>
        <w:t>We plan to support schools taking part in the assessment pilot with professional development and tools in partnership with the state’s science curriculum team and the Kaleidoscope Collective for Learning</w:t>
      </w:r>
      <w:r w:rsidR="00A64D74">
        <w:t>.</w:t>
      </w:r>
      <w:r>
        <w:t xml:space="preserve"> Professional development will focus on three areas: </w:t>
      </w:r>
      <w:r w:rsidR="00355056">
        <w:t xml:space="preserve">grade-level use of science and </w:t>
      </w:r>
      <w:r w:rsidR="00B964D9">
        <w:t>technology/</w:t>
      </w:r>
      <w:r w:rsidR="00355056">
        <w:t>engineering practices</w:t>
      </w:r>
      <w:r>
        <w:t xml:space="preserve">, </w:t>
      </w:r>
      <w:r w:rsidR="001C4000">
        <w:t>culturally responsive science teaching</w:t>
      </w:r>
      <w:r>
        <w:t xml:space="preserve">, and </w:t>
      </w:r>
      <w:r w:rsidR="001C4000">
        <w:t>use of authentic classroom assessments</w:t>
      </w:r>
      <w:r>
        <w:t xml:space="preserve">. </w:t>
      </w:r>
    </w:p>
    <w:p w14:paraId="35D4301B" w14:textId="4E619E6B" w:rsidR="00FD25E5" w:rsidRDefault="00FD25E5" w:rsidP="00502293">
      <w:pPr>
        <w:widowControl/>
        <w:textAlignment w:val="baseline"/>
      </w:pPr>
    </w:p>
    <w:p w14:paraId="12075E5E" w14:textId="3E1FEF12" w:rsidR="00A03B1C" w:rsidRDefault="00A03B1C" w:rsidP="00502293">
      <w:pPr>
        <w:widowControl/>
        <w:textAlignment w:val="baseline"/>
        <w:rPr>
          <w:b/>
          <w:bCs/>
          <w:u w:val="single"/>
        </w:rPr>
      </w:pPr>
      <w:r>
        <w:rPr>
          <w:b/>
          <w:bCs/>
          <w:u w:val="single"/>
        </w:rPr>
        <w:t>Future Work</w:t>
      </w:r>
    </w:p>
    <w:p w14:paraId="1FA174EB" w14:textId="128A0C8F" w:rsidR="0039533A" w:rsidRDefault="00A03B1C">
      <w:r>
        <w:t xml:space="preserve">In the months ahead, we will </w:t>
      </w:r>
      <w:r w:rsidR="002D0CDA">
        <w:t xml:space="preserve">review the results from the 2021 pilot test to </w:t>
      </w:r>
      <w:r w:rsidR="009628FA">
        <w:t xml:space="preserve">evaluate the test relative to our goals. </w:t>
      </w:r>
      <w:r w:rsidR="004E21A9">
        <w:t xml:space="preserve">In addition to careful analysis to ensure that the test meets </w:t>
      </w:r>
      <w:r w:rsidR="004633E2">
        <w:t>federal requirements and assessment best practices, we will also include</w:t>
      </w:r>
      <w:r w:rsidR="009628FA">
        <w:t>:</w:t>
      </w:r>
    </w:p>
    <w:p w14:paraId="4C1B63CE" w14:textId="65E60620" w:rsidR="009628FA" w:rsidRDefault="009628FA" w:rsidP="009628FA">
      <w:pPr>
        <w:pStyle w:val="ListParagraph"/>
        <w:numPr>
          <w:ilvl w:val="0"/>
          <w:numId w:val="27"/>
        </w:numPr>
      </w:pPr>
      <w:r>
        <w:t>Review of student performance, including comparisons of results across student groups</w:t>
      </w:r>
    </w:p>
    <w:p w14:paraId="35F6FCA6" w14:textId="731084E1" w:rsidR="00843408" w:rsidRDefault="00BB76C2" w:rsidP="009628FA">
      <w:pPr>
        <w:pStyle w:val="ListParagraph"/>
        <w:numPr>
          <w:ilvl w:val="0"/>
          <w:numId w:val="27"/>
        </w:numPr>
      </w:pPr>
      <w:r>
        <w:t>Review with teacher committees of the results for each task</w:t>
      </w:r>
    </w:p>
    <w:p w14:paraId="4711B54D" w14:textId="4F6021A1" w:rsidR="00F274A5" w:rsidRDefault="00F274A5" w:rsidP="009628FA">
      <w:pPr>
        <w:pStyle w:val="ListParagraph"/>
        <w:numPr>
          <w:ilvl w:val="0"/>
          <w:numId w:val="27"/>
        </w:numPr>
      </w:pPr>
      <w:r>
        <w:t>Analysis of student survey results about their perceptions of the innovative test</w:t>
      </w:r>
    </w:p>
    <w:p w14:paraId="4B95F365" w14:textId="4786F666" w:rsidR="009628FA" w:rsidRDefault="00F274A5" w:rsidP="009628FA">
      <w:pPr>
        <w:pStyle w:val="ListParagraph"/>
        <w:numPr>
          <w:ilvl w:val="0"/>
          <w:numId w:val="27"/>
        </w:numPr>
      </w:pPr>
      <w:r>
        <w:t>Focus groups with teachers, students, administrators</w:t>
      </w:r>
      <w:r w:rsidR="00B60887">
        <w:t>,</w:t>
      </w:r>
      <w:r>
        <w:t xml:space="preserve"> and families</w:t>
      </w:r>
    </w:p>
    <w:p w14:paraId="693CC03F" w14:textId="39EA8EB6" w:rsidR="00D73C7D" w:rsidRDefault="00D73C7D" w:rsidP="00D73C7D"/>
    <w:p w14:paraId="7671C204" w14:textId="340043CA" w:rsidR="00D73C7D" w:rsidRDefault="4248B085" w:rsidP="00D73C7D">
      <w:r>
        <w:t>These important sources of input will shape the</w:t>
      </w:r>
      <w:r w:rsidR="3DE1A874">
        <w:t xml:space="preserve"> decisions we make about refining the tasks from this year and </w:t>
      </w:r>
      <w:r w:rsidR="06FDC595">
        <w:t xml:space="preserve">developing new tasks next year. </w:t>
      </w:r>
      <w:r w:rsidR="58EE8F39">
        <w:t xml:space="preserve">Heading into FY22, we plan to expand our pilot group to </w:t>
      </w:r>
      <w:r w:rsidR="07CC858E">
        <w:t>roughly 5</w:t>
      </w:r>
      <w:r w:rsidR="74B20AF8">
        <w:t>,</w:t>
      </w:r>
      <w:r w:rsidR="07CC858E">
        <w:t xml:space="preserve">000 students in both grades to </w:t>
      </w:r>
      <w:r w:rsidR="58EE8F39">
        <w:t xml:space="preserve">ensure we have </w:t>
      </w:r>
      <w:r w:rsidR="6584093D">
        <w:t xml:space="preserve">more complete representation of each student group. We will </w:t>
      </w:r>
      <w:r w:rsidR="07CC858E">
        <w:t xml:space="preserve">refine </w:t>
      </w:r>
      <w:r w:rsidR="6584093D">
        <w:t xml:space="preserve">the design of the assessment, </w:t>
      </w:r>
      <w:r w:rsidR="319DC37C">
        <w:t xml:space="preserve">expand the availability of student accommodations, </w:t>
      </w:r>
      <w:r w:rsidR="6584093D">
        <w:t xml:space="preserve">and </w:t>
      </w:r>
      <w:r w:rsidR="07CC858E">
        <w:t>establish a repeatable, annual development process for the assessment.</w:t>
      </w:r>
    </w:p>
    <w:p w14:paraId="7328F8C7" w14:textId="05DCE435" w:rsidR="00D8418C" w:rsidRDefault="00D8418C" w:rsidP="00D73C7D"/>
    <w:p w14:paraId="062B66C0" w14:textId="22439644" w:rsidR="00D8418C" w:rsidRDefault="00D8418C" w:rsidP="00D73C7D">
      <w:r>
        <w:t>Sam Ribnick (Special Advisor for Innovative Assessments) will present at the June 22 meeting.</w:t>
      </w:r>
    </w:p>
    <w:p w14:paraId="15E8712B" w14:textId="114A3685" w:rsidR="00767242" w:rsidRDefault="00767242" w:rsidP="00D73C7D"/>
    <w:p w14:paraId="671A531F" w14:textId="68FB3511" w:rsidR="00767242" w:rsidRDefault="00767242" w:rsidP="00D73C7D">
      <w:pPr>
        <w:rPr>
          <w:b/>
          <w:bCs/>
          <w:u w:val="single"/>
        </w:rPr>
      </w:pPr>
      <w:r>
        <w:rPr>
          <w:b/>
          <w:bCs/>
          <w:u w:val="single"/>
        </w:rPr>
        <w:t>List of 2021 Pilot Schools</w:t>
      </w:r>
    </w:p>
    <w:p w14:paraId="082FCEF5" w14:textId="2D233132" w:rsidR="00767242" w:rsidRDefault="00767242" w:rsidP="00D73C7D">
      <w:pPr>
        <w:rPr>
          <w:b/>
          <w:bCs/>
          <w:u w:val="single"/>
        </w:rPr>
      </w:pPr>
    </w:p>
    <w:tbl>
      <w:tblPr>
        <w:tblW w:w="9350" w:type="dxa"/>
        <w:tblCellMar>
          <w:top w:w="15" w:type="dxa"/>
          <w:bottom w:w="15" w:type="dxa"/>
        </w:tblCellMar>
        <w:tblLook w:val="04A0" w:firstRow="1" w:lastRow="0" w:firstColumn="1" w:lastColumn="0" w:noHBand="0" w:noVBand="1"/>
      </w:tblPr>
      <w:tblGrid>
        <w:gridCol w:w="535"/>
        <w:gridCol w:w="3357"/>
        <w:gridCol w:w="5458"/>
      </w:tblGrid>
      <w:tr w:rsidR="00561E51" w:rsidRPr="00767242" w14:paraId="4305D9DD"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shd w:val="clear" w:color="auto" w:fill="DCDCDC"/>
          </w:tcPr>
          <w:p w14:paraId="0CAD8C7F" w14:textId="77777777" w:rsidR="00561E51" w:rsidRPr="00767242" w:rsidRDefault="00561E51" w:rsidP="00767242">
            <w:pPr>
              <w:widowControl/>
              <w:jc w:val="center"/>
              <w:rPr>
                <w:b/>
                <w:bCs/>
                <w:snapToGrid/>
                <w:color w:val="000000"/>
                <w:sz w:val="18"/>
                <w:szCs w:val="18"/>
              </w:rPr>
            </w:pPr>
          </w:p>
        </w:tc>
        <w:tc>
          <w:tcPr>
            <w:tcW w:w="3357" w:type="dxa"/>
            <w:tcBorders>
              <w:top w:val="single" w:sz="4" w:space="0" w:color="auto"/>
              <w:left w:val="single" w:sz="4" w:space="0" w:color="auto"/>
              <w:bottom w:val="single" w:sz="4" w:space="0" w:color="auto"/>
              <w:right w:val="single" w:sz="4" w:space="0" w:color="auto"/>
            </w:tcBorders>
            <w:shd w:val="clear" w:color="auto" w:fill="DCDCDC"/>
            <w:noWrap/>
            <w:vAlign w:val="bottom"/>
            <w:hideMark/>
          </w:tcPr>
          <w:p w14:paraId="08143DFB" w14:textId="7B33C8DC" w:rsidR="00561E51" w:rsidRPr="00767242" w:rsidRDefault="00561E51" w:rsidP="00767242">
            <w:pPr>
              <w:widowControl/>
              <w:jc w:val="center"/>
              <w:rPr>
                <w:b/>
                <w:bCs/>
                <w:snapToGrid/>
                <w:color w:val="000000"/>
                <w:sz w:val="18"/>
                <w:szCs w:val="18"/>
              </w:rPr>
            </w:pPr>
            <w:r w:rsidRPr="00767242">
              <w:rPr>
                <w:b/>
                <w:bCs/>
                <w:snapToGrid/>
                <w:color w:val="000000"/>
                <w:sz w:val="18"/>
                <w:szCs w:val="18"/>
              </w:rPr>
              <w:t>District/Charter</w:t>
            </w:r>
          </w:p>
        </w:tc>
        <w:tc>
          <w:tcPr>
            <w:tcW w:w="5458" w:type="dxa"/>
            <w:tcBorders>
              <w:top w:val="single" w:sz="4" w:space="0" w:color="auto"/>
              <w:left w:val="single" w:sz="4" w:space="0" w:color="auto"/>
              <w:bottom w:val="single" w:sz="4" w:space="0" w:color="auto"/>
              <w:right w:val="single" w:sz="4" w:space="0" w:color="auto"/>
            </w:tcBorders>
            <w:shd w:val="clear" w:color="auto" w:fill="DCDCDC"/>
            <w:noWrap/>
            <w:vAlign w:val="bottom"/>
            <w:hideMark/>
          </w:tcPr>
          <w:p w14:paraId="0B9A8C52" w14:textId="77777777" w:rsidR="00561E51" w:rsidRPr="00767242" w:rsidRDefault="00561E51" w:rsidP="00767242">
            <w:pPr>
              <w:widowControl/>
              <w:jc w:val="center"/>
              <w:rPr>
                <w:b/>
                <w:bCs/>
                <w:snapToGrid/>
                <w:color w:val="000000"/>
                <w:sz w:val="18"/>
                <w:szCs w:val="18"/>
              </w:rPr>
            </w:pPr>
            <w:r w:rsidRPr="00767242">
              <w:rPr>
                <w:b/>
                <w:bCs/>
                <w:snapToGrid/>
                <w:color w:val="000000"/>
                <w:sz w:val="18"/>
                <w:szCs w:val="18"/>
              </w:rPr>
              <w:t>School</w:t>
            </w:r>
          </w:p>
        </w:tc>
      </w:tr>
      <w:tr w:rsidR="00561E51" w:rsidRPr="00767242" w14:paraId="14761B8E"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2430CE5A" w14:textId="77D9A679" w:rsidR="00561E51" w:rsidRPr="00767242" w:rsidRDefault="00561E51" w:rsidP="00767242">
            <w:pPr>
              <w:widowControl/>
              <w:rPr>
                <w:snapToGrid/>
                <w:sz w:val="18"/>
                <w:szCs w:val="18"/>
              </w:rPr>
            </w:pPr>
            <w:r>
              <w:rPr>
                <w:snapToGrid/>
                <w:sz w:val="18"/>
                <w:szCs w:val="18"/>
              </w:rPr>
              <w:t>1</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5283D657" w14:textId="6ACDD21D" w:rsidR="00561E51" w:rsidRPr="00767242" w:rsidRDefault="00561E51" w:rsidP="00767242">
            <w:pPr>
              <w:widowControl/>
              <w:rPr>
                <w:snapToGrid/>
                <w:sz w:val="18"/>
                <w:szCs w:val="18"/>
              </w:rPr>
            </w:pPr>
            <w:r w:rsidRPr="00767242">
              <w:rPr>
                <w:snapToGrid/>
                <w:sz w:val="18"/>
                <w:szCs w:val="18"/>
              </w:rPr>
              <w:t xml:space="preserve">Academy </w:t>
            </w:r>
            <w:r w:rsidR="009C64AF">
              <w:rPr>
                <w:snapToGrid/>
                <w:sz w:val="18"/>
                <w:szCs w:val="18"/>
              </w:rPr>
              <w:t>o</w:t>
            </w:r>
            <w:r w:rsidRPr="00767242">
              <w:rPr>
                <w:snapToGrid/>
                <w:sz w:val="18"/>
                <w:szCs w:val="18"/>
              </w:rPr>
              <w:t xml:space="preserve">f the Pacific Rim Charter </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26C2A664" w14:textId="75029C11" w:rsidR="00561E51" w:rsidRPr="00767242" w:rsidRDefault="00561E51" w:rsidP="00767242">
            <w:pPr>
              <w:widowControl/>
              <w:rPr>
                <w:snapToGrid/>
                <w:sz w:val="18"/>
                <w:szCs w:val="18"/>
              </w:rPr>
            </w:pPr>
            <w:r w:rsidRPr="00767242">
              <w:rPr>
                <w:snapToGrid/>
                <w:sz w:val="18"/>
                <w:szCs w:val="18"/>
              </w:rPr>
              <w:t xml:space="preserve">Academy </w:t>
            </w:r>
            <w:r w:rsidR="009C64AF">
              <w:rPr>
                <w:snapToGrid/>
                <w:sz w:val="18"/>
                <w:szCs w:val="18"/>
              </w:rPr>
              <w:t>o</w:t>
            </w:r>
            <w:r w:rsidRPr="00767242">
              <w:rPr>
                <w:snapToGrid/>
                <w:sz w:val="18"/>
                <w:szCs w:val="18"/>
              </w:rPr>
              <w:t>f the Pacific Rim Charter Public School</w:t>
            </w:r>
          </w:p>
        </w:tc>
      </w:tr>
      <w:tr w:rsidR="00561E51" w:rsidRPr="00767242" w14:paraId="60E6811F"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4D73F684" w14:textId="73D469CA" w:rsidR="00561E51" w:rsidRPr="00767242" w:rsidRDefault="00561E51" w:rsidP="00767242">
            <w:pPr>
              <w:widowControl/>
              <w:rPr>
                <w:snapToGrid/>
                <w:sz w:val="18"/>
                <w:szCs w:val="18"/>
              </w:rPr>
            </w:pPr>
            <w:r>
              <w:rPr>
                <w:snapToGrid/>
                <w:sz w:val="18"/>
                <w:szCs w:val="18"/>
              </w:rPr>
              <w:t>2</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120BC62B" w14:textId="51A1F655" w:rsidR="00561E51" w:rsidRPr="00767242" w:rsidRDefault="00561E51" w:rsidP="00767242">
            <w:pPr>
              <w:widowControl/>
              <w:rPr>
                <w:snapToGrid/>
                <w:sz w:val="18"/>
                <w:szCs w:val="18"/>
              </w:rPr>
            </w:pPr>
            <w:r w:rsidRPr="00767242">
              <w:rPr>
                <w:snapToGrid/>
                <w:sz w:val="18"/>
                <w:szCs w:val="18"/>
              </w:rPr>
              <w:t>Berkshire Hills</w:t>
            </w:r>
          </w:p>
        </w:tc>
        <w:tc>
          <w:tcPr>
            <w:tcW w:w="5458" w:type="dxa"/>
            <w:tcBorders>
              <w:top w:val="single" w:sz="4" w:space="0" w:color="auto"/>
              <w:left w:val="nil"/>
              <w:bottom w:val="single" w:sz="4" w:space="0" w:color="auto"/>
              <w:right w:val="single" w:sz="4" w:space="0" w:color="auto"/>
            </w:tcBorders>
            <w:vAlign w:val="bottom"/>
            <w:hideMark/>
          </w:tcPr>
          <w:p w14:paraId="68BE2035" w14:textId="77777777" w:rsidR="00561E51" w:rsidRPr="00767242" w:rsidRDefault="00561E51" w:rsidP="00767242">
            <w:pPr>
              <w:widowControl/>
              <w:rPr>
                <w:snapToGrid/>
                <w:sz w:val="18"/>
                <w:szCs w:val="18"/>
              </w:rPr>
            </w:pPr>
            <w:r w:rsidRPr="00767242">
              <w:rPr>
                <w:snapToGrid/>
                <w:sz w:val="18"/>
                <w:szCs w:val="18"/>
              </w:rPr>
              <w:t xml:space="preserve">W.E.B. Du </w:t>
            </w:r>
            <w:proofErr w:type="spellStart"/>
            <w:r w:rsidRPr="00767242">
              <w:rPr>
                <w:snapToGrid/>
                <w:sz w:val="18"/>
                <w:szCs w:val="18"/>
              </w:rPr>
              <w:t>Bois</w:t>
            </w:r>
            <w:proofErr w:type="spellEnd"/>
            <w:r w:rsidRPr="00767242">
              <w:rPr>
                <w:snapToGrid/>
                <w:sz w:val="18"/>
                <w:szCs w:val="18"/>
              </w:rPr>
              <w:t xml:space="preserve"> Regional Middle School</w:t>
            </w:r>
          </w:p>
        </w:tc>
      </w:tr>
      <w:tr w:rsidR="00561E51" w:rsidRPr="00767242" w14:paraId="6CC42EAE"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558C31A4" w14:textId="36EB51B6" w:rsidR="00561E51" w:rsidRPr="00767242" w:rsidRDefault="00561E51" w:rsidP="00767242">
            <w:pPr>
              <w:widowControl/>
              <w:rPr>
                <w:snapToGrid/>
                <w:sz w:val="18"/>
                <w:szCs w:val="18"/>
              </w:rPr>
            </w:pPr>
            <w:r>
              <w:rPr>
                <w:snapToGrid/>
                <w:sz w:val="18"/>
                <w:szCs w:val="18"/>
              </w:rPr>
              <w:t>3</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05F4635F" w14:textId="13704823" w:rsidR="00561E51" w:rsidRPr="00767242" w:rsidRDefault="00561E51" w:rsidP="00767242">
            <w:pPr>
              <w:widowControl/>
              <w:rPr>
                <w:snapToGrid/>
                <w:sz w:val="18"/>
                <w:szCs w:val="18"/>
              </w:rPr>
            </w:pPr>
            <w:r w:rsidRPr="00767242">
              <w:rPr>
                <w:snapToGrid/>
                <w:sz w:val="18"/>
                <w:szCs w:val="18"/>
              </w:rPr>
              <w:t>Boston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0B94F693" w14:textId="77777777" w:rsidR="00561E51" w:rsidRPr="00767242" w:rsidRDefault="00561E51" w:rsidP="00767242">
            <w:pPr>
              <w:widowControl/>
              <w:rPr>
                <w:snapToGrid/>
                <w:sz w:val="18"/>
                <w:szCs w:val="18"/>
              </w:rPr>
            </w:pPr>
            <w:r w:rsidRPr="00767242">
              <w:rPr>
                <w:snapToGrid/>
                <w:sz w:val="18"/>
                <w:szCs w:val="18"/>
              </w:rPr>
              <w:t>Eliot Elementary</w:t>
            </w:r>
          </w:p>
        </w:tc>
      </w:tr>
      <w:tr w:rsidR="00561E51" w:rsidRPr="00767242" w14:paraId="76A68ADE"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678C79F0" w14:textId="7CAA792C" w:rsidR="00561E51" w:rsidRPr="00767242" w:rsidRDefault="00561E51" w:rsidP="00767242">
            <w:pPr>
              <w:widowControl/>
              <w:rPr>
                <w:snapToGrid/>
                <w:sz w:val="18"/>
                <w:szCs w:val="18"/>
              </w:rPr>
            </w:pPr>
            <w:r>
              <w:rPr>
                <w:snapToGrid/>
                <w:sz w:val="18"/>
                <w:szCs w:val="18"/>
              </w:rPr>
              <w:t>4</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3D3FBBC7" w14:textId="6111162C" w:rsidR="00561E51" w:rsidRPr="00767242" w:rsidRDefault="00561E51" w:rsidP="00767242">
            <w:pPr>
              <w:widowControl/>
              <w:rPr>
                <w:snapToGrid/>
                <w:sz w:val="18"/>
                <w:szCs w:val="18"/>
              </w:rPr>
            </w:pPr>
            <w:r w:rsidRPr="00767242">
              <w:rPr>
                <w:snapToGrid/>
                <w:sz w:val="18"/>
                <w:szCs w:val="18"/>
              </w:rPr>
              <w:t>Boston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511390CB" w14:textId="77777777" w:rsidR="00561E51" w:rsidRPr="00767242" w:rsidRDefault="00561E51" w:rsidP="00767242">
            <w:pPr>
              <w:widowControl/>
              <w:rPr>
                <w:snapToGrid/>
                <w:sz w:val="18"/>
                <w:szCs w:val="18"/>
              </w:rPr>
            </w:pPr>
            <w:r w:rsidRPr="00767242">
              <w:rPr>
                <w:snapToGrid/>
                <w:sz w:val="18"/>
                <w:szCs w:val="18"/>
              </w:rPr>
              <w:t>Oliver Hazard Perry</w:t>
            </w:r>
          </w:p>
        </w:tc>
      </w:tr>
      <w:tr w:rsidR="00561E51" w:rsidRPr="00767242" w14:paraId="474F6A7B"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55AB11C6" w14:textId="32F786D2" w:rsidR="00561E51" w:rsidRPr="00767242" w:rsidRDefault="00561E51" w:rsidP="00767242">
            <w:pPr>
              <w:widowControl/>
              <w:rPr>
                <w:snapToGrid/>
                <w:sz w:val="18"/>
                <w:szCs w:val="18"/>
              </w:rPr>
            </w:pPr>
            <w:r>
              <w:rPr>
                <w:snapToGrid/>
                <w:sz w:val="18"/>
                <w:szCs w:val="18"/>
              </w:rPr>
              <w:t>5</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6E2A5FA8" w14:textId="5F6F8E18" w:rsidR="00561E51" w:rsidRPr="00767242" w:rsidRDefault="00561E51" w:rsidP="00767242">
            <w:pPr>
              <w:widowControl/>
              <w:rPr>
                <w:snapToGrid/>
                <w:sz w:val="18"/>
                <w:szCs w:val="18"/>
              </w:rPr>
            </w:pPr>
            <w:r w:rsidRPr="00767242">
              <w:rPr>
                <w:snapToGrid/>
                <w:sz w:val="18"/>
                <w:szCs w:val="18"/>
              </w:rPr>
              <w:t>Boston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6AA4975B" w14:textId="77777777" w:rsidR="00561E51" w:rsidRPr="00767242" w:rsidRDefault="00561E51" w:rsidP="00767242">
            <w:pPr>
              <w:widowControl/>
              <w:rPr>
                <w:snapToGrid/>
                <w:sz w:val="18"/>
                <w:szCs w:val="18"/>
              </w:rPr>
            </w:pPr>
            <w:proofErr w:type="spellStart"/>
            <w:r w:rsidRPr="00767242">
              <w:rPr>
                <w:snapToGrid/>
                <w:sz w:val="18"/>
                <w:szCs w:val="18"/>
              </w:rPr>
              <w:t>TechBoston</w:t>
            </w:r>
            <w:proofErr w:type="spellEnd"/>
            <w:r w:rsidRPr="00767242">
              <w:rPr>
                <w:snapToGrid/>
                <w:sz w:val="18"/>
                <w:szCs w:val="18"/>
              </w:rPr>
              <w:t xml:space="preserve"> Academy</w:t>
            </w:r>
          </w:p>
        </w:tc>
      </w:tr>
      <w:tr w:rsidR="00561E51" w:rsidRPr="00767242" w14:paraId="4895A403"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520F4ED4" w14:textId="5CFBE740" w:rsidR="00561E51" w:rsidRPr="00767242" w:rsidRDefault="00561E51" w:rsidP="00767242">
            <w:pPr>
              <w:widowControl/>
              <w:rPr>
                <w:snapToGrid/>
                <w:sz w:val="18"/>
                <w:szCs w:val="18"/>
              </w:rPr>
            </w:pPr>
            <w:r>
              <w:rPr>
                <w:snapToGrid/>
                <w:sz w:val="18"/>
                <w:szCs w:val="18"/>
              </w:rPr>
              <w:t>6</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30093EFC" w14:textId="78BBA755" w:rsidR="00561E51" w:rsidRPr="00767242" w:rsidRDefault="00561E51" w:rsidP="00767242">
            <w:pPr>
              <w:widowControl/>
              <w:rPr>
                <w:snapToGrid/>
                <w:sz w:val="18"/>
                <w:szCs w:val="18"/>
              </w:rPr>
            </w:pPr>
            <w:r w:rsidRPr="00767242">
              <w:rPr>
                <w:snapToGrid/>
                <w:sz w:val="18"/>
                <w:szCs w:val="18"/>
              </w:rPr>
              <w:t xml:space="preserve">Boston Collegiate Charter </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6DC20DBB" w14:textId="77777777" w:rsidR="00561E51" w:rsidRPr="00767242" w:rsidRDefault="00561E51" w:rsidP="00767242">
            <w:pPr>
              <w:widowControl/>
              <w:rPr>
                <w:snapToGrid/>
                <w:sz w:val="18"/>
                <w:szCs w:val="18"/>
              </w:rPr>
            </w:pPr>
            <w:r w:rsidRPr="00767242">
              <w:rPr>
                <w:snapToGrid/>
                <w:sz w:val="18"/>
                <w:szCs w:val="18"/>
              </w:rPr>
              <w:t>Boston Collegiate Charter School</w:t>
            </w:r>
          </w:p>
        </w:tc>
      </w:tr>
      <w:tr w:rsidR="00561E51" w:rsidRPr="00767242" w14:paraId="30A34FC6"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23C5D7E6" w14:textId="46E36E99" w:rsidR="00561E51" w:rsidRPr="00767242" w:rsidRDefault="00561E51" w:rsidP="00767242">
            <w:pPr>
              <w:widowControl/>
              <w:rPr>
                <w:snapToGrid/>
                <w:sz w:val="18"/>
                <w:szCs w:val="18"/>
              </w:rPr>
            </w:pPr>
            <w:r>
              <w:rPr>
                <w:snapToGrid/>
                <w:sz w:val="18"/>
                <w:szCs w:val="18"/>
              </w:rPr>
              <w:t>7</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2FC1E247" w14:textId="4430EB76" w:rsidR="00561E51" w:rsidRPr="00767242" w:rsidRDefault="00561E51" w:rsidP="00767242">
            <w:pPr>
              <w:widowControl/>
              <w:rPr>
                <w:snapToGrid/>
                <w:sz w:val="18"/>
                <w:szCs w:val="18"/>
              </w:rPr>
            </w:pPr>
            <w:r w:rsidRPr="00767242">
              <w:rPr>
                <w:snapToGrid/>
                <w:sz w:val="18"/>
                <w:szCs w:val="18"/>
              </w:rPr>
              <w:t>Cambridge</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3C1299CE" w14:textId="77777777" w:rsidR="00561E51" w:rsidRPr="00767242" w:rsidRDefault="00561E51" w:rsidP="00767242">
            <w:pPr>
              <w:widowControl/>
              <w:rPr>
                <w:snapToGrid/>
                <w:sz w:val="18"/>
                <w:szCs w:val="18"/>
              </w:rPr>
            </w:pPr>
            <w:r w:rsidRPr="00767242">
              <w:rPr>
                <w:snapToGrid/>
                <w:sz w:val="18"/>
                <w:szCs w:val="18"/>
              </w:rPr>
              <w:t>Graham and Parks</w:t>
            </w:r>
          </w:p>
        </w:tc>
      </w:tr>
      <w:tr w:rsidR="00561E51" w:rsidRPr="00767242" w14:paraId="5BFCADA8"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47B4895A" w14:textId="1E16B016" w:rsidR="00561E51" w:rsidRPr="00767242" w:rsidRDefault="00561E51" w:rsidP="00767242">
            <w:pPr>
              <w:widowControl/>
              <w:rPr>
                <w:snapToGrid/>
                <w:sz w:val="18"/>
                <w:szCs w:val="18"/>
              </w:rPr>
            </w:pPr>
            <w:r>
              <w:rPr>
                <w:snapToGrid/>
                <w:sz w:val="18"/>
                <w:szCs w:val="18"/>
              </w:rPr>
              <w:t>8</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043833E7" w14:textId="64590F80" w:rsidR="00561E51" w:rsidRPr="00767242" w:rsidRDefault="00561E51" w:rsidP="00767242">
            <w:pPr>
              <w:widowControl/>
              <w:rPr>
                <w:snapToGrid/>
                <w:sz w:val="18"/>
                <w:szCs w:val="18"/>
              </w:rPr>
            </w:pPr>
            <w:r w:rsidRPr="00767242">
              <w:rPr>
                <w:snapToGrid/>
                <w:sz w:val="18"/>
                <w:szCs w:val="18"/>
              </w:rPr>
              <w:t>East Longmeadow</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7B2BD7A4" w14:textId="77777777" w:rsidR="00561E51" w:rsidRPr="00767242" w:rsidRDefault="00561E51" w:rsidP="00767242">
            <w:pPr>
              <w:widowControl/>
              <w:rPr>
                <w:snapToGrid/>
                <w:sz w:val="18"/>
                <w:szCs w:val="18"/>
              </w:rPr>
            </w:pPr>
            <w:proofErr w:type="spellStart"/>
            <w:r w:rsidRPr="00767242">
              <w:rPr>
                <w:snapToGrid/>
                <w:sz w:val="18"/>
                <w:szCs w:val="18"/>
              </w:rPr>
              <w:t>Birchland</w:t>
            </w:r>
            <w:proofErr w:type="spellEnd"/>
            <w:r w:rsidRPr="00767242">
              <w:rPr>
                <w:snapToGrid/>
                <w:sz w:val="18"/>
                <w:szCs w:val="18"/>
              </w:rPr>
              <w:t xml:space="preserve"> Park</w:t>
            </w:r>
          </w:p>
        </w:tc>
      </w:tr>
      <w:tr w:rsidR="00561E51" w:rsidRPr="00767242" w14:paraId="48083277"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5E2A53BA" w14:textId="676E00ED" w:rsidR="00561E51" w:rsidRPr="00767242" w:rsidRDefault="00561E51" w:rsidP="00767242">
            <w:pPr>
              <w:widowControl/>
              <w:rPr>
                <w:snapToGrid/>
                <w:sz w:val="18"/>
                <w:szCs w:val="18"/>
              </w:rPr>
            </w:pPr>
            <w:r>
              <w:rPr>
                <w:snapToGrid/>
                <w:sz w:val="18"/>
                <w:szCs w:val="18"/>
              </w:rPr>
              <w:t>9</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079EE246" w14:textId="62833237" w:rsidR="00561E51" w:rsidRPr="00767242" w:rsidRDefault="00561E51" w:rsidP="00767242">
            <w:pPr>
              <w:widowControl/>
              <w:rPr>
                <w:snapToGrid/>
                <w:sz w:val="18"/>
                <w:szCs w:val="18"/>
              </w:rPr>
            </w:pPr>
            <w:r w:rsidRPr="00767242">
              <w:rPr>
                <w:snapToGrid/>
                <w:sz w:val="18"/>
                <w:szCs w:val="18"/>
              </w:rPr>
              <w:t>Lincoln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755B3B8B" w14:textId="77777777" w:rsidR="00561E51" w:rsidRPr="00767242" w:rsidRDefault="00561E51" w:rsidP="00767242">
            <w:pPr>
              <w:widowControl/>
              <w:rPr>
                <w:snapToGrid/>
                <w:sz w:val="18"/>
                <w:szCs w:val="18"/>
              </w:rPr>
            </w:pPr>
            <w:r w:rsidRPr="00767242">
              <w:rPr>
                <w:snapToGrid/>
                <w:sz w:val="18"/>
                <w:szCs w:val="18"/>
              </w:rPr>
              <w:t>Lincoln School</w:t>
            </w:r>
          </w:p>
        </w:tc>
      </w:tr>
      <w:tr w:rsidR="00561E51" w:rsidRPr="00767242" w14:paraId="5DAA1DFF"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04B89A56" w14:textId="158F8A9F" w:rsidR="00561E51" w:rsidRPr="00767242" w:rsidRDefault="00561E51" w:rsidP="00767242">
            <w:pPr>
              <w:widowControl/>
              <w:rPr>
                <w:snapToGrid/>
                <w:sz w:val="18"/>
                <w:szCs w:val="18"/>
              </w:rPr>
            </w:pPr>
            <w:r>
              <w:rPr>
                <w:snapToGrid/>
                <w:sz w:val="18"/>
                <w:szCs w:val="18"/>
              </w:rPr>
              <w:t>10</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68FB6A3E" w14:textId="5CC17529" w:rsidR="00561E51" w:rsidRPr="00767242" w:rsidRDefault="00561E51" w:rsidP="00767242">
            <w:pPr>
              <w:widowControl/>
              <w:rPr>
                <w:snapToGrid/>
                <w:sz w:val="18"/>
                <w:szCs w:val="18"/>
              </w:rPr>
            </w:pPr>
            <w:r w:rsidRPr="00767242">
              <w:rPr>
                <w:snapToGrid/>
                <w:sz w:val="18"/>
                <w:szCs w:val="18"/>
              </w:rPr>
              <w:t>Longmeadow</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1027B07B" w14:textId="77777777" w:rsidR="00561E51" w:rsidRPr="00767242" w:rsidRDefault="00561E51" w:rsidP="00767242">
            <w:pPr>
              <w:widowControl/>
              <w:rPr>
                <w:snapToGrid/>
                <w:sz w:val="18"/>
                <w:szCs w:val="18"/>
              </w:rPr>
            </w:pPr>
            <w:r w:rsidRPr="00767242">
              <w:rPr>
                <w:snapToGrid/>
                <w:sz w:val="18"/>
                <w:szCs w:val="18"/>
              </w:rPr>
              <w:t>Glenbrook Middle</w:t>
            </w:r>
          </w:p>
        </w:tc>
      </w:tr>
      <w:tr w:rsidR="00561E51" w:rsidRPr="00767242" w14:paraId="75941E6F"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5CE3E32D" w14:textId="3FD233A5" w:rsidR="00561E51" w:rsidRPr="00767242" w:rsidRDefault="00561E51" w:rsidP="00767242">
            <w:pPr>
              <w:widowControl/>
              <w:rPr>
                <w:snapToGrid/>
                <w:sz w:val="18"/>
                <w:szCs w:val="18"/>
              </w:rPr>
            </w:pPr>
            <w:r>
              <w:rPr>
                <w:snapToGrid/>
                <w:sz w:val="18"/>
                <w:szCs w:val="18"/>
              </w:rPr>
              <w:t>11</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624DAC22" w14:textId="3C59D241" w:rsidR="00561E51" w:rsidRPr="00767242" w:rsidRDefault="00561E51" w:rsidP="00767242">
            <w:pPr>
              <w:widowControl/>
              <w:rPr>
                <w:snapToGrid/>
                <w:sz w:val="18"/>
                <w:szCs w:val="18"/>
              </w:rPr>
            </w:pPr>
            <w:r w:rsidRPr="00767242">
              <w:rPr>
                <w:snapToGrid/>
                <w:sz w:val="18"/>
                <w:szCs w:val="18"/>
              </w:rPr>
              <w:t>Malden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58D16ECA" w14:textId="77777777" w:rsidR="00561E51" w:rsidRPr="00767242" w:rsidRDefault="00561E51" w:rsidP="00767242">
            <w:pPr>
              <w:widowControl/>
              <w:rPr>
                <w:snapToGrid/>
                <w:sz w:val="18"/>
                <w:szCs w:val="18"/>
              </w:rPr>
            </w:pPr>
            <w:proofErr w:type="spellStart"/>
            <w:r w:rsidRPr="00767242">
              <w:rPr>
                <w:snapToGrid/>
                <w:sz w:val="18"/>
                <w:szCs w:val="18"/>
              </w:rPr>
              <w:t>Ferryway</w:t>
            </w:r>
            <w:proofErr w:type="spellEnd"/>
          </w:p>
        </w:tc>
      </w:tr>
      <w:tr w:rsidR="00561E51" w:rsidRPr="00767242" w14:paraId="14BD9555"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070863E4" w14:textId="65342D1B" w:rsidR="00561E51" w:rsidRPr="00767242" w:rsidRDefault="00561E51" w:rsidP="00767242">
            <w:pPr>
              <w:widowControl/>
              <w:rPr>
                <w:snapToGrid/>
                <w:sz w:val="18"/>
                <w:szCs w:val="18"/>
              </w:rPr>
            </w:pPr>
            <w:r>
              <w:rPr>
                <w:snapToGrid/>
                <w:sz w:val="18"/>
                <w:szCs w:val="18"/>
              </w:rPr>
              <w:t>12</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6BF17582" w14:textId="3D3A7788" w:rsidR="00561E51" w:rsidRPr="00767242" w:rsidRDefault="00561E51" w:rsidP="00767242">
            <w:pPr>
              <w:widowControl/>
              <w:rPr>
                <w:snapToGrid/>
                <w:sz w:val="18"/>
                <w:szCs w:val="18"/>
              </w:rPr>
            </w:pPr>
            <w:r w:rsidRPr="00767242">
              <w:rPr>
                <w:snapToGrid/>
                <w:sz w:val="18"/>
                <w:szCs w:val="18"/>
              </w:rPr>
              <w:t>Medfield</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2935EC79" w14:textId="77777777" w:rsidR="00561E51" w:rsidRPr="00767242" w:rsidRDefault="00561E51" w:rsidP="00767242">
            <w:pPr>
              <w:widowControl/>
              <w:rPr>
                <w:snapToGrid/>
                <w:sz w:val="18"/>
                <w:szCs w:val="18"/>
              </w:rPr>
            </w:pPr>
            <w:r w:rsidRPr="00767242">
              <w:rPr>
                <w:snapToGrid/>
                <w:sz w:val="18"/>
                <w:szCs w:val="18"/>
              </w:rPr>
              <w:t>Thomas Blake Middle</w:t>
            </w:r>
          </w:p>
        </w:tc>
      </w:tr>
      <w:tr w:rsidR="00561E51" w:rsidRPr="00767242" w14:paraId="157D1551"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3D4213BA" w14:textId="034B9764" w:rsidR="00561E51" w:rsidRPr="00767242" w:rsidRDefault="00561E51" w:rsidP="00767242">
            <w:pPr>
              <w:widowControl/>
              <w:rPr>
                <w:snapToGrid/>
                <w:sz w:val="18"/>
                <w:szCs w:val="18"/>
              </w:rPr>
            </w:pPr>
            <w:r>
              <w:rPr>
                <w:snapToGrid/>
                <w:sz w:val="18"/>
                <w:szCs w:val="18"/>
              </w:rPr>
              <w:t>13</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48169A45" w14:textId="579D0127" w:rsidR="00561E51" w:rsidRPr="00767242" w:rsidRDefault="00561E51" w:rsidP="00767242">
            <w:pPr>
              <w:widowControl/>
              <w:rPr>
                <w:snapToGrid/>
                <w:sz w:val="18"/>
                <w:szCs w:val="18"/>
              </w:rPr>
            </w:pPr>
            <w:r w:rsidRPr="00767242">
              <w:rPr>
                <w:snapToGrid/>
                <w:sz w:val="18"/>
                <w:szCs w:val="18"/>
              </w:rPr>
              <w:t>Mendon-Upton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26293258" w14:textId="77777777" w:rsidR="00561E51" w:rsidRPr="00767242" w:rsidRDefault="00561E51" w:rsidP="00767242">
            <w:pPr>
              <w:widowControl/>
              <w:rPr>
                <w:snapToGrid/>
                <w:sz w:val="18"/>
                <w:szCs w:val="18"/>
              </w:rPr>
            </w:pPr>
            <w:proofErr w:type="spellStart"/>
            <w:r w:rsidRPr="00767242">
              <w:rPr>
                <w:snapToGrid/>
                <w:sz w:val="18"/>
                <w:szCs w:val="18"/>
              </w:rPr>
              <w:t>Miscoe</w:t>
            </w:r>
            <w:proofErr w:type="spellEnd"/>
            <w:r w:rsidRPr="00767242">
              <w:rPr>
                <w:snapToGrid/>
                <w:sz w:val="18"/>
                <w:szCs w:val="18"/>
              </w:rPr>
              <w:t xml:space="preserve"> Hill School</w:t>
            </w:r>
          </w:p>
        </w:tc>
      </w:tr>
      <w:tr w:rsidR="00561E51" w:rsidRPr="00767242" w14:paraId="3B627445"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6A215D93" w14:textId="1D9017F2" w:rsidR="00561E51" w:rsidRPr="00767242" w:rsidRDefault="00561E51" w:rsidP="00767242">
            <w:pPr>
              <w:widowControl/>
              <w:rPr>
                <w:snapToGrid/>
                <w:sz w:val="18"/>
                <w:szCs w:val="18"/>
              </w:rPr>
            </w:pPr>
            <w:r>
              <w:rPr>
                <w:snapToGrid/>
                <w:sz w:val="18"/>
                <w:szCs w:val="18"/>
              </w:rPr>
              <w:t>14</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7AA77281" w14:textId="6A9ED369" w:rsidR="00561E51" w:rsidRPr="00767242" w:rsidRDefault="00561E51" w:rsidP="00767242">
            <w:pPr>
              <w:widowControl/>
              <w:rPr>
                <w:snapToGrid/>
                <w:sz w:val="18"/>
                <w:szCs w:val="18"/>
              </w:rPr>
            </w:pPr>
            <w:r w:rsidRPr="00767242">
              <w:rPr>
                <w:snapToGrid/>
                <w:sz w:val="18"/>
                <w:szCs w:val="18"/>
              </w:rPr>
              <w:t>Milford</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04E0B3E8" w14:textId="77777777" w:rsidR="00561E51" w:rsidRPr="00767242" w:rsidRDefault="00561E51" w:rsidP="00767242">
            <w:pPr>
              <w:widowControl/>
              <w:rPr>
                <w:snapToGrid/>
                <w:sz w:val="18"/>
                <w:szCs w:val="18"/>
              </w:rPr>
            </w:pPr>
            <w:r w:rsidRPr="00767242">
              <w:rPr>
                <w:snapToGrid/>
                <w:sz w:val="18"/>
                <w:szCs w:val="18"/>
              </w:rPr>
              <w:t>Stacy Middle</w:t>
            </w:r>
          </w:p>
        </w:tc>
      </w:tr>
      <w:tr w:rsidR="00561E51" w:rsidRPr="00767242" w14:paraId="364B6901"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25CE71F3" w14:textId="013ED56F" w:rsidR="00561E51" w:rsidRPr="00767242" w:rsidRDefault="00561E51" w:rsidP="00767242">
            <w:pPr>
              <w:widowControl/>
              <w:rPr>
                <w:snapToGrid/>
                <w:sz w:val="18"/>
                <w:szCs w:val="18"/>
              </w:rPr>
            </w:pPr>
            <w:r>
              <w:rPr>
                <w:snapToGrid/>
                <w:sz w:val="18"/>
                <w:szCs w:val="18"/>
              </w:rPr>
              <w:t>15</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4B133C41" w14:textId="0ED894BB" w:rsidR="00561E51" w:rsidRPr="00767242" w:rsidRDefault="00561E51" w:rsidP="00767242">
            <w:pPr>
              <w:widowControl/>
              <w:rPr>
                <w:snapToGrid/>
                <w:sz w:val="18"/>
                <w:szCs w:val="18"/>
              </w:rPr>
            </w:pPr>
            <w:r w:rsidRPr="00767242">
              <w:rPr>
                <w:snapToGrid/>
                <w:sz w:val="18"/>
                <w:szCs w:val="18"/>
              </w:rPr>
              <w:t>Milford</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3BFB6480" w14:textId="77777777" w:rsidR="00561E51" w:rsidRPr="00767242" w:rsidRDefault="00561E51" w:rsidP="00767242">
            <w:pPr>
              <w:widowControl/>
              <w:rPr>
                <w:snapToGrid/>
                <w:sz w:val="18"/>
                <w:szCs w:val="18"/>
              </w:rPr>
            </w:pPr>
            <w:r w:rsidRPr="00767242">
              <w:rPr>
                <w:snapToGrid/>
                <w:sz w:val="18"/>
                <w:szCs w:val="18"/>
              </w:rPr>
              <w:t>Woodland</w:t>
            </w:r>
          </w:p>
        </w:tc>
      </w:tr>
      <w:tr w:rsidR="00561E51" w:rsidRPr="00767242" w14:paraId="22DFF392"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1020C007" w14:textId="1849C52D" w:rsidR="00561E51" w:rsidRPr="00767242" w:rsidRDefault="00561E51" w:rsidP="00767242">
            <w:pPr>
              <w:widowControl/>
              <w:rPr>
                <w:snapToGrid/>
                <w:sz w:val="18"/>
                <w:szCs w:val="18"/>
              </w:rPr>
            </w:pPr>
            <w:r>
              <w:rPr>
                <w:snapToGrid/>
                <w:sz w:val="18"/>
                <w:szCs w:val="18"/>
              </w:rPr>
              <w:t>16</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0608116D" w14:textId="555745E2" w:rsidR="00561E51" w:rsidRPr="00767242" w:rsidRDefault="00561E51" w:rsidP="00767242">
            <w:pPr>
              <w:widowControl/>
              <w:rPr>
                <w:snapToGrid/>
                <w:sz w:val="18"/>
                <w:szCs w:val="18"/>
              </w:rPr>
            </w:pPr>
            <w:r w:rsidRPr="00767242">
              <w:rPr>
                <w:snapToGrid/>
                <w:sz w:val="18"/>
                <w:szCs w:val="18"/>
              </w:rPr>
              <w:t>Springfield</w:t>
            </w:r>
            <w:r w:rsidRPr="00561E51">
              <w:rPr>
                <w:snapToGrid/>
                <w:sz w:val="18"/>
                <w:szCs w:val="18"/>
              </w:rPr>
              <w:t xml:space="preserve"> Empowerment Zone</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7E912FB3" w14:textId="77777777" w:rsidR="00561E51" w:rsidRPr="00767242" w:rsidRDefault="00561E51" w:rsidP="00767242">
            <w:pPr>
              <w:widowControl/>
              <w:rPr>
                <w:snapToGrid/>
                <w:sz w:val="18"/>
                <w:szCs w:val="18"/>
              </w:rPr>
            </w:pPr>
            <w:r w:rsidRPr="00767242">
              <w:rPr>
                <w:snapToGrid/>
                <w:sz w:val="18"/>
                <w:szCs w:val="18"/>
              </w:rPr>
              <w:t>Chestnut Accelerated Middle School (Talented and Gifted)</w:t>
            </w:r>
          </w:p>
        </w:tc>
      </w:tr>
      <w:tr w:rsidR="00561E51" w:rsidRPr="00767242" w14:paraId="306200BD" w14:textId="77777777" w:rsidTr="6237E5D3">
        <w:trPr>
          <w:trHeight w:val="237"/>
        </w:trPr>
        <w:tc>
          <w:tcPr>
            <w:tcW w:w="535" w:type="dxa"/>
            <w:tcBorders>
              <w:top w:val="single" w:sz="4" w:space="0" w:color="auto"/>
              <w:left w:val="single" w:sz="4" w:space="0" w:color="auto"/>
              <w:bottom w:val="single" w:sz="4" w:space="0" w:color="auto"/>
              <w:right w:val="single" w:sz="4" w:space="0" w:color="auto"/>
            </w:tcBorders>
          </w:tcPr>
          <w:p w14:paraId="15CD358B" w14:textId="5650F67B" w:rsidR="00561E51" w:rsidRPr="00767242" w:rsidRDefault="00561E51" w:rsidP="00767242">
            <w:pPr>
              <w:widowControl/>
              <w:rPr>
                <w:snapToGrid/>
                <w:sz w:val="18"/>
                <w:szCs w:val="18"/>
              </w:rPr>
            </w:pPr>
            <w:r>
              <w:rPr>
                <w:snapToGrid/>
                <w:sz w:val="18"/>
                <w:szCs w:val="18"/>
              </w:rPr>
              <w:t>17</w:t>
            </w:r>
          </w:p>
        </w:tc>
        <w:tc>
          <w:tcPr>
            <w:tcW w:w="3357" w:type="dxa"/>
            <w:tcBorders>
              <w:top w:val="single" w:sz="4" w:space="0" w:color="auto"/>
              <w:left w:val="single" w:sz="4" w:space="0" w:color="auto"/>
              <w:bottom w:val="single" w:sz="4" w:space="0" w:color="auto"/>
              <w:right w:val="single" w:sz="4" w:space="0" w:color="auto"/>
            </w:tcBorders>
            <w:noWrap/>
            <w:vAlign w:val="bottom"/>
            <w:hideMark/>
          </w:tcPr>
          <w:p w14:paraId="048FE02A" w14:textId="25F7282E" w:rsidR="00561E51" w:rsidRPr="00767242" w:rsidRDefault="00561E51" w:rsidP="00767242">
            <w:pPr>
              <w:widowControl/>
              <w:rPr>
                <w:snapToGrid/>
                <w:sz w:val="18"/>
                <w:szCs w:val="18"/>
              </w:rPr>
            </w:pPr>
            <w:r w:rsidRPr="00767242">
              <w:rPr>
                <w:snapToGrid/>
                <w:sz w:val="18"/>
                <w:szCs w:val="18"/>
              </w:rPr>
              <w:t>Woburn</w:t>
            </w:r>
          </w:p>
        </w:tc>
        <w:tc>
          <w:tcPr>
            <w:tcW w:w="5458" w:type="dxa"/>
            <w:tcBorders>
              <w:top w:val="single" w:sz="4" w:space="0" w:color="auto"/>
              <w:left w:val="single" w:sz="4" w:space="0" w:color="auto"/>
              <w:bottom w:val="single" w:sz="4" w:space="0" w:color="auto"/>
              <w:right w:val="single" w:sz="4" w:space="0" w:color="auto"/>
            </w:tcBorders>
            <w:noWrap/>
            <w:vAlign w:val="bottom"/>
            <w:hideMark/>
          </w:tcPr>
          <w:p w14:paraId="1E97609C" w14:textId="77777777" w:rsidR="00561E51" w:rsidRPr="00767242" w:rsidRDefault="00561E51" w:rsidP="00767242">
            <w:pPr>
              <w:widowControl/>
              <w:rPr>
                <w:snapToGrid/>
                <w:sz w:val="18"/>
                <w:szCs w:val="18"/>
              </w:rPr>
            </w:pPr>
            <w:r w:rsidRPr="00767242">
              <w:rPr>
                <w:snapToGrid/>
                <w:sz w:val="18"/>
                <w:szCs w:val="18"/>
              </w:rPr>
              <w:t>Clyde Reeves</w:t>
            </w:r>
          </w:p>
        </w:tc>
      </w:tr>
    </w:tbl>
    <w:p w14:paraId="3A231ABD" w14:textId="77777777" w:rsidR="0039533A" w:rsidRPr="00767242" w:rsidRDefault="0039533A">
      <w:pPr>
        <w:rPr>
          <w:b/>
          <w:u w:val="single"/>
        </w:rPr>
      </w:pPr>
    </w:p>
    <w:sectPr w:rsidR="0039533A" w:rsidRPr="00767242" w:rsidSect="007B3EE1">
      <w:footerReference w:type="default" r:id="rId14"/>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8B23" w14:textId="77777777" w:rsidR="004043A1" w:rsidRDefault="004043A1">
      <w:r>
        <w:separator/>
      </w:r>
    </w:p>
  </w:endnote>
  <w:endnote w:type="continuationSeparator" w:id="0">
    <w:p w14:paraId="593C06F0" w14:textId="77777777" w:rsidR="004043A1" w:rsidRDefault="004043A1">
      <w:r>
        <w:continuationSeparator/>
      </w:r>
    </w:p>
  </w:endnote>
  <w:endnote w:type="continuationNotice" w:id="1">
    <w:p w14:paraId="14EE6643" w14:textId="77777777" w:rsidR="004043A1" w:rsidRDefault="0040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CD226" w14:textId="77777777" w:rsidR="004043A1" w:rsidRDefault="004043A1">
      <w:r>
        <w:separator/>
      </w:r>
    </w:p>
  </w:footnote>
  <w:footnote w:type="continuationSeparator" w:id="0">
    <w:p w14:paraId="1B33DF1C" w14:textId="77777777" w:rsidR="004043A1" w:rsidRDefault="004043A1">
      <w:r>
        <w:continuationSeparator/>
      </w:r>
    </w:p>
  </w:footnote>
  <w:footnote w:type="continuationNotice" w:id="1">
    <w:p w14:paraId="7CA682D3" w14:textId="77777777" w:rsidR="004043A1" w:rsidRDefault="00404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0F2CB7"/>
    <w:multiLevelType w:val="hybridMultilevel"/>
    <w:tmpl w:val="53D46C70"/>
    <w:lvl w:ilvl="0" w:tplc="B6F8E0EC">
      <w:start w:val="1"/>
      <w:numFmt w:val="upperRoman"/>
      <w:pStyle w:val="ESENumberswspacing"/>
      <w:lvlText w:val="%1."/>
      <w:lvlJc w:val="left"/>
      <w:pPr>
        <w:ind w:left="1080" w:hanging="720"/>
      </w:pPr>
    </w:lvl>
    <w:lvl w:ilvl="1" w:tplc="405EB1B6">
      <w:start w:val="1"/>
      <w:numFmt w:val="lowerLetter"/>
      <w:lvlText w:val="%2."/>
      <w:lvlJc w:val="left"/>
      <w:pPr>
        <w:ind w:left="1440" w:hanging="360"/>
      </w:pPr>
    </w:lvl>
    <w:lvl w:ilvl="2" w:tplc="3FCA7558">
      <w:start w:val="1"/>
      <w:numFmt w:val="lowerRoman"/>
      <w:lvlText w:val="%3."/>
      <w:lvlJc w:val="right"/>
      <w:pPr>
        <w:ind w:left="2160" w:hanging="180"/>
      </w:pPr>
    </w:lvl>
    <w:lvl w:ilvl="3" w:tplc="23E2DD0A">
      <w:start w:val="1"/>
      <w:numFmt w:val="decimal"/>
      <w:lvlText w:val="%4."/>
      <w:lvlJc w:val="left"/>
      <w:pPr>
        <w:ind w:left="2880" w:hanging="360"/>
      </w:pPr>
    </w:lvl>
    <w:lvl w:ilvl="4" w:tplc="46C679D6">
      <w:start w:val="1"/>
      <w:numFmt w:val="lowerLetter"/>
      <w:lvlText w:val="%5."/>
      <w:lvlJc w:val="left"/>
      <w:pPr>
        <w:ind w:left="3600" w:hanging="360"/>
      </w:pPr>
    </w:lvl>
    <w:lvl w:ilvl="5" w:tplc="818415E6">
      <w:start w:val="1"/>
      <w:numFmt w:val="lowerRoman"/>
      <w:lvlText w:val="%6."/>
      <w:lvlJc w:val="right"/>
      <w:pPr>
        <w:ind w:left="4320" w:hanging="180"/>
      </w:pPr>
    </w:lvl>
    <w:lvl w:ilvl="6" w:tplc="94DE921C">
      <w:start w:val="1"/>
      <w:numFmt w:val="decimal"/>
      <w:lvlText w:val="%7."/>
      <w:lvlJc w:val="left"/>
      <w:pPr>
        <w:ind w:left="5040" w:hanging="360"/>
      </w:pPr>
    </w:lvl>
    <w:lvl w:ilvl="7" w:tplc="C61824F0">
      <w:start w:val="1"/>
      <w:numFmt w:val="lowerLetter"/>
      <w:lvlText w:val="%8."/>
      <w:lvlJc w:val="left"/>
      <w:pPr>
        <w:ind w:left="5760" w:hanging="360"/>
      </w:pPr>
    </w:lvl>
    <w:lvl w:ilvl="8" w:tplc="765E69DC">
      <w:start w:val="1"/>
      <w:numFmt w:val="lowerRoman"/>
      <w:lvlText w:val="%9."/>
      <w:lvlJc w:val="right"/>
      <w:pPr>
        <w:ind w:left="6480" w:hanging="180"/>
      </w:pPr>
    </w:lvl>
  </w:abstractNum>
  <w:abstractNum w:abstractNumId="2"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0C9E3ABF"/>
    <w:multiLevelType w:val="hybridMultilevel"/>
    <w:tmpl w:val="D5501C1A"/>
    <w:lvl w:ilvl="0" w:tplc="59B00752">
      <w:start w:val="1"/>
      <w:numFmt w:val="bullet"/>
      <w:lvlText w:val=""/>
      <w:lvlJc w:val="left"/>
      <w:pPr>
        <w:tabs>
          <w:tab w:val="num" w:pos="720"/>
        </w:tabs>
        <w:ind w:left="720" w:hanging="360"/>
      </w:pPr>
      <w:rPr>
        <w:rFonts w:ascii="Symbol" w:hAnsi="Symbol" w:hint="default"/>
        <w:sz w:val="20"/>
      </w:rPr>
    </w:lvl>
    <w:lvl w:ilvl="1" w:tplc="3CDC3DF8">
      <w:start w:val="1"/>
      <w:numFmt w:val="bullet"/>
      <w:lvlText w:val=""/>
      <w:lvlJc w:val="left"/>
      <w:pPr>
        <w:tabs>
          <w:tab w:val="num" w:pos="1440"/>
        </w:tabs>
        <w:ind w:left="1440" w:hanging="360"/>
      </w:pPr>
      <w:rPr>
        <w:rFonts w:ascii="Symbol" w:hAnsi="Symbol" w:hint="default"/>
        <w:sz w:val="20"/>
      </w:rPr>
    </w:lvl>
    <w:lvl w:ilvl="2" w:tplc="C2364262" w:tentative="1">
      <w:start w:val="1"/>
      <w:numFmt w:val="bullet"/>
      <w:lvlText w:val=""/>
      <w:lvlJc w:val="left"/>
      <w:pPr>
        <w:tabs>
          <w:tab w:val="num" w:pos="2160"/>
        </w:tabs>
        <w:ind w:left="2160" w:hanging="360"/>
      </w:pPr>
      <w:rPr>
        <w:rFonts w:ascii="Symbol" w:hAnsi="Symbol" w:hint="default"/>
        <w:sz w:val="20"/>
      </w:rPr>
    </w:lvl>
    <w:lvl w:ilvl="3" w:tplc="FF82A47C" w:tentative="1">
      <w:start w:val="1"/>
      <w:numFmt w:val="bullet"/>
      <w:lvlText w:val=""/>
      <w:lvlJc w:val="left"/>
      <w:pPr>
        <w:tabs>
          <w:tab w:val="num" w:pos="2880"/>
        </w:tabs>
        <w:ind w:left="2880" w:hanging="360"/>
      </w:pPr>
      <w:rPr>
        <w:rFonts w:ascii="Symbol" w:hAnsi="Symbol" w:hint="default"/>
        <w:sz w:val="20"/>
      </w:rPr>
    </w:lvl>
    <w:lvl w:ilvl="4" w:tplc="A4C815FA" w:tentative="1">
      <w:start w:val="1"/>
      <w:numFmt w:val="bullet"/>
      <w:lvlText w:val=""/>
      <w:lvlJc w:val="left"/>
      <w:pPr>
        <w:tabs>
          <w:tab w:val="num" w:pos="3600"/>
        </w:tabs>
        <w:ind w:left="3600" w:hanging="360"/>
      </w:pPr>
      <w:rPr>
        <w:rFonts w:ascii="Symbol" w:hAnsi="Symbol" w:hint="default"/>
        <w:sz w:val="20"/>
      </w:rPr>
    </w:lvl>
    <w:lvl w:ilvl="5" w:tplc="5CD841C8" w:tentative="1">
      <w:start w:val="1"/>
      <w:numFmt w:val="bullet"/>
      <w:lvlText w:val=""/>
      <w:lvlJc w:val="left"/>
      <w:pPr>
        <w:tabs>
          <w:tab w:val="num" w:pos="4320"/>
        </w:tabs>
        <w:ind w:left="4320" w:hanging="360"/>
      </w:pPr>
      <w:rPr>
        <w:rFonts w:ascii="Symbol" w:hAnsi="Symbol" w:hint="default"/>
        <w:sz w:val="20"/>
      </w:rPr>
    </w:lvl>
    <w:lvl w:ilvl="6" w:tplc="F1B67C60" w:tentative="1">
      <w:start w:val="1"/>
      <w:numFmt w:val="bullet"/>
      <w:lvlText w:val=""/>
      <w:lvlJc w:val="left"/>
      <w:pPr>
        <w:tabs>
          <w:tab w:val="num" w:pos="5040"/>
        </w:tabs>
        <w:ind w:left="5040" w:hanging="360"/>
      </w:pPr>
      <w:rPr>
        <w:rFonts w:ascii="Symbol" w:hAnsi="Symbol" w:hint="default"/>
        <w:sz w:val="20"/>
      </w:rPr>
    </w:lvl>
    <w:lvl w:ilvl="7" w:tplc="E90623F2" w:tentative="1">
      <w:start w:val="1"/>
      <w:numFmt w:val="bullet"/>
      <w:lvlText w:val=""/>
      <w:lvlJc w:val="left"/>
      <w:pPr>
        <w:tabs>
          <w:tab w:val="num" w:pos="5760"/>
        </w:tabs>
        <w:ind w:left="5760" w:hanging="360"/>
      </w:pPr>
      <w:rPr>
        <w:rFonts w:ascii="Symbol" w:hAnsi="Symbol" w:hint="default"/>
        <w:sz w:val="20"/>
      </w:rPr>
    </w:lvl>
    <w:lvl w:ilvl="8" w:tplc="55622C6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8C0B95"/>
    <w:multiLevelType w:val="hybridMultilevel"/>
    <w:tmpl w:val="238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06751"/>
    <w:multiLevelType w:val="hybridMultilevel"/>
    <w:tmpl w:val="C2F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10" w15:restartNumberingAfterBreak="0">
    <w:nsid w:val="2C9C171E"/>
    <w:multiLevelType w:val="hybridMultilevel"/>
    <w:tmpl w:val="1EE23B26"/>
    <w:lvl w:ilvl="0" w:tplc="BF2ECB2E">
      <w:start w:val="1"/>
      <w:numFmt w:val="bullet"/>
      <w:lvlText w:val=""/>
      <w:lvlJc w:val="left"/>
      <w:pPr>
        <w:tabs>
          <w:tab w:val="num" w:pos="720"/>
        </w:tabs>
        <w:ind w:left="720" w:hanging="360"/>
      </w:pPr>
      <w:rPr>
        <w:rFonts w:ascii="Symbol" w:hAnsi="Symbol" w:hint="default"/>
        <w:sz w:val="20"/>
      </w:rPr>
    </w:lvl>
    <w:lvl w:ilvl="1" w:tplc="16E00EF0" w:tentative="1">
      <w:start w:val="1"/>
      <w:numFmt w:val="bullet"/>
      <w:lvlText w:val=""/>
      <w:lvlJc w:val="left"/>
      <w:pPr>
        <w:tabs>
          <w:tab w:val="num" w:pos="1440"/>
        </w:tabs>
        <w:ind w:left="1440" w:hanging="360"/>
      </w:pPr>
      <w:rPr>
        <w:rFonts w:ascii="Symbol" w:hAnsi="Symbol" w:hint="default"/>
        <w:sz w:val="20"/>
      </w:rPr>
    </w:lvl>
    <w:lvl w:ilvl="2" w:tplc="66428B34" w:tentative="1">
      <w:start w:val="1"/>
      <w:numFmt w:val="bullet"/>
      <w:lvlText w:val=""/>
      <w:lvlJc w:val="left"/>
      <w:pPr>
        <w:tabs>
          <w:tab w:val="num" w:pos="2160"/>
        </w:tabs>
        <w:ind w:left="2160" w:hanging="360"/>
      </w:pPr>
      <w:rPr>
        <w:rFonts w:ascii="Symbol" w:hAnsi="Symbol" w:hint="default"/>
        <w:sz w:val="20"/>
      </w:rPr>
    </w:lvl>
    <w:lvl w:ilvl="3" w:tplc="EF728BFC" w:tentative="1">
      <w:start w:val="1"/>
      <w:numFmt w:val="bullet"/>
      <w:lvlText w:val=""/>
      <w:lvlJc w:val="left"/>
      <w:pPr>
        <w:tabs>
          <w:tab w:val="num" w:pos="2880"/>
        </w:tabs>
        <w:ind w:left="2880" w:hanging="360"/>
      </w:pPr>
      <w:rPr>
        <w:rFonts w:ascii="Symbol" w:hAnsi="Symbol" w:hint="default"/>
        <w:sz w:val="20"/>
      </w:rPr>
    </w:lvl>
    <w:lvl w:ilvl="4" w:tplc="E9E2FFBC" w:tentative="1">
      <w:start w:val="1"/>
      <w:numFmt w:val="bullet"/>
      <w:lvlText w:val=""/>
      <w:lvlJc w:val="left"/>
      <w:pPr>
        <w:tabs>
          <w:tab w:val="num" w:pos="3600"/>
        </w:tabs>
        <w:ind w:left="3600" w:hanging="360"/>
      </w:pPr>
      <w:rPr>
        <w:rFonts w:ascii="Symbol" w:hAnsi="Symbol" w:hint="default"/>
        <w:sz w:val="20"/>
      </w:rPr>
    </w:lvl>
    <w:lvl w:ilvl="5" w:tplc="74A21038" w:tentative="1">
      <w:start w:val="1"/>
      <w:numFmt w:val="bullet"/>
      <w:lvlText w:val=""/>
      <w:lvlJc w:val="left"/>
      <w:pPr>
        <w:tabs>
          <w:tab w:val="num" w:pos="4320"/>
        </w:tabs>
        <w:ind w:left="4320" w:hanging="360"/>
      </w:pPr>
      <w:rPr>
        <w:rFonts w:ascii="Symbol" w:hAnsi="Symbol" w:hint="default"/>
        <w:sz w:val="20"/>
      </w:rPr>
    </w:lvl>
    <w:lvl w:ilvl="6" w:tplc="AEA0D5C0" w:tentative="1">
      <w:start w:val="1"/>
      <w:numFmt w:val="bullet"/>
      <w:lvlText w:val=""/>
      <w:lvlJc w:val="left"/>
      <w:pPr>
        <w:tabs>
          <w:tab w:val="num" w:pos="5040"/>
        </w:tabs>
        <w:ind w:left="5040" w:hanging="360"/>
      </w:pPr>
      <w:rPr>
        <w:rFonts w:ascii="Symbol" w:hAnsi="Symbol" w:hint="default"/>
        <w:sz w:val="20"/>
      </w:rPr>
    </w:lvl>
    <w:lvl w:ilvl="7" w:tplc="A71A1BA8" w:tentative="1">
      <w:start w:val="1"/>
      <w:numFmt w:val="bullet"/>
      <w:lvlText w:val=""/>
      <w:lvlJc w:val="left"/>
      <w:pPr>
        <w:tabs>
          <w:tab w:val="num" w:pos="5760"/>
        </w:tabs>
        <w:ind w:left="5760" w:hanging="360"/>
      </w:pPr>
      <w:rPr>
        <w:rFonts w:ascii="Symbol" w:hAnsi="Symbol" w:hint="default"/>
        <w:sz w:val="20"/>
      </w:rPr>
    </w:lvl>
    <w:lvl w:ilvl="8" w:tplc="4288CB1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3"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4"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D70BF"/>
    <w:multiLevelType w:val="hybridMultilevel"/>
    <w:tmpl w:val="28C0DA1C"/>
    <w:lvl w:ilvl="0" w:tplc="B23C5D42">
      <w:start w:val="1"/>
      <w:numFmt w:val="bullet"/>
      <w:lvlText w:val=""/>
      <w:lvlJc w:val="left"/>
      <w:pPr>
        <w:tabs>
          <w:tab w:val="num" w:pos="720"/>
        </w:tabs>
        <w:ind w:left="720" w:hanging="360"/>
      </w:pPr>
      <w:rPr>
        <w:rFonts w:ascii="Symbol" w:hAnsi="Symbol" w:hint="default"/>
        <w:sz w:val="20"/>
      </w:rPr>
    </w:lvl>
    <w:lvl w:ilvl="1" w:tplc="14A8BFD2" w:tentative="1">
      <w:start w:val="1"/>
      <w:numFmt w:val="bullet"/>
      <w:lvlText w:val="o"/>
      <w:lvlJc w:val="left"/>
      <w:pPr>
        <w:tabs>
          <w:tab w:val="num" w:pos="1440"/>
        </w:tabs>
        <w:ind w:left="1440" w:hanging="360"/>
      </w:pPr>
      <w:rPr>
        <w:rFonts w:ascii="Courier New" w:hAnsi="Courier New" w:hint="default"/>
        <w:sz w:val="20"/>
      </w:rPr>
    </w:lvl>
    <w:lvl w:ilvl="2" w:tplc="85B4AE9A" w:tentative="1">
      <w:start w:val="1"/>
      <w:numFmt w:val="bullet"/>
      <w:lvlText w:val=""/>
      <w:lvlJc w:val="left"/>
      <w:pPr>
        <w:tabs>
          <w:tab w:val="num" w:pos="2160"/>
        </w:tabs>
        <w:ind w:left="2160" w:hanging="360"/>
      </w:pPr>
      <w:rPr>
        <w:rFonts w:ascii="Wingdings" w:hAnsi="Wingdings" w:hint="default"/>
        <w:sz w:val="20"/>
      </w:rPr>
    </w:lvl>
    <w:lvl w:ilvl="3" w:tplc="E640A73E" w:tentative="1">
      <w:start w:val="1"/>
      <w:numFmt w:val="bullet"/>
      <w:lvlText w:val=""/>
      <w:lvlJc w:val="left"/>
      <w:pPr>
        <w:tabs>
          <w:tab w:val="num" w:pos="2880"/>
        </w:tabs>
        <w:ind w:left="2880" w:hanging="360"/>
      </w:pPr>
      <w:rPr>
        <w:rFonts w:ascii="Wingdings" w:hAnsi="Wingdings" w:hint="default"/>
        <w:sz w:val="20"/>
      </w:rPr>
    </w:lvl>
    <w:lvl w:ilvl="4" w:tplc="A34AC566" w:tentative="1">
      <w:start w:val="1"/>
      <w:numFmt w:val="bullet"/>
      <w:lvlText w:val=""/>
      <w:lvlJc w:val="left"/>
      <w:pPr>
        <w:tabs>
          <w:tab w:val="num" w:pos="3600"/>
        </w:tabs>
        <w:ind w:left="3600" w:hanging="360"/>
      </w:pPr>
      <w:rPr>
        <w:rFonts w:ascii="Wingdings" w:hAnsi="Wingdings" w:hint="default"/>
        <w:sz w:val="20"/>
      </w:rPr>
    </w:lvl>
    <w:lvl w:ilvl="5" w:tplc="4F248C7C" w:tentative="1">
      <w:start w:val="1"/>
      <w:numFmt w:val="bullet"/>
      <w:lvlText w:val=""/>
      <w:lvlJc w:val="left"/>
      <w:pPr>
        <w:tabs>
          <w:tab w:val="num" w:pos="4320"/>
        </w:tabs>
        <w:ind w:left="4320" w:hanging="360"/>
      </w:pPr>
      <w:rPr>
        <w:rFonts w:ascii="Wingdings" w:hAnsi="Wingdings" w:hint="default"/>
        <w:sz w:val="20"/>
      </w:rPr>
    </w:lvl>
    <w:lvl w:ilvl="6" w:tplc="DFAECB26" w:tentative="1">
      <w:start w:val="1"/>
      <w:numFmt w:val="bullet"/>
      <w:lvlText w:val=""/>
      <w:lvlJc w:val="left"/>
      <w:pPr>
        <w:tabs>
          <w:tab w:val="num" w:pos="5040"/>
        </w:tabs>
        <w:ind w:left="5040" w:hanging="360"/>
      </w:pPr>
      <w:rPr>
        <w:rFonts w:ascii="Wingdings" w:hAnsi="Wingdings" w:hint="default"/>
        <w:sz w:val="20"/>
      </w:rPr>
    </w:lvl>
    <w:lvl w:ilvl="7" w:tplc="29E49334" w:tentative="1">
      <w:start w:val="1"/>
      <w:numFmt w:val="bullet"/>
      <w:lvlText w:val=""/>
      <w:lvlJc w:val="left"/>
      <w:pPr>
        <w:tabs>
          <w:tab w:val="num" w:pos="5760"/>
        </w:tabs>
        <w:ind w:left="5760" w:hanging="360"/>
      </w:pPr>
      <w:rPr>
        <w:rFonts w:ascii="Wingdings" w:hAnsi="Wingdings" w:hint="default"/>
        <w:sz w:val="20"/>
      </w:rPr>
    </w:lvl>
    <w:lvl w:ilvl="8" w:tplc="A83453B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5"/>
  </w:num>
  <w:num w:numId="4">
    <w:abstractNumId w:val="20"/>
  </w:num>
  <w:num w:numId="5">
    <w:abstractNumId w:val="11"/>
  </w:num>
  <w:num w:numId="6">
    <w:abstractNumId w:val="18"/>
  </w:num>
  <w:num w:numId="7">
    <w:abstractNumId w:val="13"/>
  </w:num>
  <w:num w:numId="8">
    <w:abstractNumId w:val="4"/>
  </w:num>
  <w:num w:numId="9">
    <w:abstractNumId w:val="2"/>
  </w:num>
  <w:num w:numId="10">
    <w:abstractNumId w:val="0"/>
  </w:num>
  <w:num w:numId="11">
    <w:abstractNumId w:val="21"/>
  </w:num>
  <w:num w:numId="12">
    <w:abstractNumId w:val="14"/>
  </w:num>
  <w:num w:numId="13">
    <w:abstractNumId w:val="24"/>
  </w:num>
  <w:num w:numId="14">
    <w:abstractNumId w:val="17"/>
  </w:num>
  <w:num w:numId="15">
    <w:abstractNumId w:val="6"/>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2"/>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10"/>
  </w:num>
  <w:num w:numId="24">
    <w:abstractNumId w:val="3"/>
  </w:num>
  <w:num w:numId="25">
    <w:abstractNumId w:val="1"/>
  </w:num>
  <w:num w:numId="26">
    <w:abstractNumId w:val="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1C6F"/>
    <w:rsid w:val="000022A8"/>
    <w:rsid w:val="00002AE4"/>
    <w:rsid w:val="00005D37"/>
    <w:rsid w:val="00006E03"/>
    <w:rsid w:val="000101C6"/>
    <w:rsid w:val="000125ED"/>
    <w:rsid w:val="00012F0E"/>
    <w:rsid w:val="00013A22"/>
    <w:rsid w:val="000156CC"/>
    <w:rsid w:val="00021821"/>
    <w:rsid w:val="00025507"/>
    <w:rsid w:val="0004066E"/>
    <w:rsid w:val="00041CA1"/>
    <w:rsid w:val="00042F36"/>
    <w:rsid w:val="00043ADE"/>
    <w:rsid w:val="000457B9"/>
    <w:rsid w:val="00046685"/>
    <w:rsid w:val="000475B1"/>
    <w:rsid w:val="00052EFE"/>
    <w:rsid w:val="000556C1"/>
    <w:rsid w:val="000576C5"/>
    <w:rsid w:val="00062FA8"/>
    <w:rsid w:val="00064857"/>
    <w:rsid w:val="000837AE"/>
    <w:rsid w:val="00085950"/>
    <w:rsid w:val="000941A8"/>
    <w:rsid w:val="000A065E"/>
    <w:rsid w:val="000A0D6A"/>
    <w:rsid w:val="000A0F1D"/>
    <w:rsid w:val="000A436B"/>
    <w:rsid w:val="000A59A0"/>
    <w:rsid w:val="000B1C0A"/>
    <w:rsid w:val="000B726B"/>
    <w:rsid w:val="000C2726"/>
    <w:rsid w:val="000C2BCD"/>
    <w:rsid w:val="000D0DB3"/>
    <w:rsid w:val="000D1D52"/>
    <w:rsid w:val="000D20F4"/>
    <w:rsid w:val="000D23B5"/>
    <w:rsid w:val="000D3A7F"/>
    <w:rsid w:val="000D4126"/>
    <w:rsid w:val="000E0994"/>
    <w:rsid w:val="000E49AC"/>
    <w:rsid w:val="000E5E95"/>
    <w:rsid w:val="000F4D5B"/>
    <w:rsid w:val="0010052A"/>
    <w:rsid w:val="0010114E"/>
    <w:rsid w:val="00102369"/>
    <w:rsid w:val="0011409B"/>
    <w:rsid w:val="001144C3"/>
    <w:rsid w:val="00122FF2"/>
    <w:rsid w:val="001258EC"/>
    <w:rsid w:val="001340F1"/>
    <w:rsid w:val="00134901"/>
    <w:rsid w:val="00136904"/>
    <w:rsid w:val="001370FE"/>
    <w:rsid w:val="001449CB"/>
    <w:rsid w:val="001511A4"/>
    <w:rsid w:val="0015328C"/>
    <w:rsid w:val="00155F15"/>
    <w:rsid w:val="001579CF"/>
    <w:rsid w:val="00157AB4"/>
    <w:rsid w:val="00164507"/>
    <w:rsid w:val="001652E5"/>
    <w:rsid w:val="00167E8F"/>
    <w:rsid w:val="0017033F"/>
    <w:rsid w:val="00170340"/>
    <w:rsid w:val="001710B3"/>
    <w:rsid w:val="001720CF"/>
    <w:rsid w:val="00180031"/>
    <w:rsid w:val="00185E9E"/>
    <w:rsid w:val="001905D5"/>
    <w:rsid w:val="00190AEB"/>
    <w:rsid w:val="00196311"/>
    <w:rsid w:val="001A135E"/>
    <w:rsid w:val="001A3384"/>
    <w:rsid w:val="001A7D0C"/>
    <w:rsid w:val="001B04A3"/>
    <w:rsid w:val="001C0E08"/>
    <w:rsid w:val="001C0E5D"/>
    <w:rsid w:val="001C4000"/>
    <w:rsid w:val="001D2934"/>
    <w:rsid w:val="001D4709"/>
    <w:rsid w:val="001D4F6E"/>
    <w:rsid w:val="001E2BFB"/>
    <w:rsid w:val="001E57B5"/>
    <w:rsid w:val="001F1BC3"/>
    <w:rsid w:val="001F5005"/>
    <w:rsid w:val="001F56D8"/>
    <w:rsid w:val="001F5825"/>
    <w:rsid w:val="001F723D"/>
    <w:rsid w:val="00200F90"/>
    <w:rsid w:val="00201172"/>
    <w:rsid w:val="00207964"/>
    <w:rsid w:val="00210C78"/>
    <w:rsid w:val="002111CB"/>
    <w:rsid w:val="00212C53"/>
    <w:rsid w:val="00213AD5"/>
    <w:rsid w:val="00215FA9"/>
    <w:rsid w:val="002163A1"/>
    <w:rsid w:val="00216C91"/>
    <w:rsid w:val="002308C1"/>
    <w:rsid w:val="002416E7"/>
    <w:rsid w:val="00241A1F"/>
    <w:rsid w:val="00243A55"/>
    <w:rsid w:val="00244FC8"/>
    <w:rsid w:val="002502CB"/>
    <w:rsid w:val="00261BFC"/>
    <w:rsid w:val="00263F34"/>
    <w:rsid w:val="002654B4"/>
    <w:rsid w:val="00271228"/>
    <w:rsid w:val="002713FC"/>
    <w:rsid w:val="00273152"/>
    <w:rsid w:val="002813B0"/>
    <w:rsid w:val="00291F01"/>
    <w:rsid w:val="002A0EF6"/>
    <w:rsid w:val="002A3E22"/>
    <w:rsid w:val="002A68B5"/>
    <w:rsid w:val="002B030B"/>
    <w:rsid w:val="002B09A2"/>
    <w:rsid w:val="002B1689"/>
    <w:rsid w:val="002B48F5"/>
    <w:rsid w:val="002B4B10"/>
    <w:rsid w:val="002C0CF9"/>
    <w:rsid w:val="002C2CDF"/>
    <w:rsid w:val="002C3446"/>
    <w:rsid w:val="002C56BD"/>
    <w:rsid w:val="002C622E"/>
    <w:rsid w:val="002D0CDA"/>
    <w:rsid w:val="002D4EB8"/>
    <w:rsid w:val="002D6DA3"/>
    <w:rsid w:val="002F3534"/>
    <w:rsid w:val="002F5424"/>
    <w:rsid w:val="00306095"/>
    <w:rsid w:val="003073FF"/>
    <w:rsid w:val="00307FDD"/>
    <w:rsid w:val="00312CFA"/>
    <w:rsid w:val="00315230"/>
    <w:rsid w:val="00315296"/>
    <w:rsid w:val="003166C8"/>
    <w:rsid w:val="00316F05"/>
    <w:rsid w:val="00321A32"/>
    <w:rsid w:val="00327986"/>
    <w:rsid w:val="00329642"/>
    <w:rsid w:val="003300A8"/>
    <w:rsid w:val="003301AC"/>
    <w:rsid w:val="00330D15"/>
    <w:rsid w:val="00331CAE"/>
    <w:rsid w:val="00341984"/>
    <w:rsid w:val="0035445A"/>
    <w:rsid w:val="00354C15"/>
    <w:rsid w:val="00355056"/>
    <w:rsid w:val="003550DC"/>
    <w:rsid w:val="00360559"/>
    <w:rsid w:val="00361467"/>
    <w:rsid w:val="00363A77"/>
    <w:rsid w:val="00363EC5"/>
    <w:rsid w:val="00365D75"/>
    <w:rsid w:val="00365F2F"/>
    <w:rsid w:val="0039194F"/>
    <w:rsid w:val="003924D3"/>
    <w:rsid w:val="00394714"/>
    <w:rsid w:val="0039533A"/>
    <w:rsid w:val="003953C8"/>
    <w:rsid w:val="003958DE"/>
    <w:rsid w:val="003A00E7"/>
    <w:rsid w:val="003A1E14"/>
    <w:rsid w:val="003A2F60"/>
    <w:rsid w:val="003B3197"/>
    <w:rsid w:val="003B43E3"/>
    <w:rsid w:val="003B69D1"/>
    <w:rsid w:val="003C0968"/>
    <w:rsid w:val="003C4139"/>
    <w:rsid w:val="003D0F91"/>
    <w:rsid w:val="003D25FA"/>
    <w:rsid w:val="003D335F"/>
    <w:rsid w:val="003D57BE"/>
    <w:rsid w:val="003E3FDE"/>
    <w:rsid w:val="003E4F3C"/>
    <w:rsid w:val="004043A1"/>
    <w:rsid w:val="00404B36"/>
    <w:rsid w:val="00405677"/>
    <w:rsid w:val="0040659C"/>
    <w:rsid w:val="0041210C"/>
    <w:rsid w:val="00413D7E"/>
    <w:rsid w:val="004159AD"/>
    <w:rsid w:val="004173F3"/>
    <w:rsid w:val="004202BA"/>
    <w:rsid w:val="004233C3"/>
    <w:rsid w:val="004242A3"/>
    <w:rsid w:val="00426ED7"/>
    <w:rsid w:val="00426FF0"/>
    <w:rsid w:val="00435E8F"/>
    <w:rsid w:val="004377E5"/>
    <w:rsid w:val="00442409"/>
    <w:rsid w:val="00442F66"/>
    <w:rsid w:val="004430C1"/>
    <w:rsid w:val="004621DF"/>
    <w:rsid w:val="004633E2"/>
    <w:rsid w:val="004657CC"/>
    <w:rsid w:val="00466D00"/>
    <w:rsid w:val="00470BDA"/>
    <w:rsid w:val="00471607"/>
    <w:rsid w:val="00473F1D"/>
    <w:rsid w:val="00481D9E"/>
    <w:rsid w:val="00484D70"/>
    <w:rsid w:val="00485687"/>
    <w:rsid w:val="00487EF3"/>
    <w:rsid w:val="0049325F"/>
    <w:rsid w:val="00493CB7"/>
    <w:rsid w:val="004A33E4"/>
    <w:rsid w:val="004A4B97"/>
    <w:rsid w:val="004A669E"/>
    <w:rsid w:val="004A7C2E"/>
    <w:rsid w:val="004B2D72"/>
    <w:rsid w:val="004B3C8A"/>
    <w:rsid w:val="004B4632"/>
    <w:rsid w:val="004D040A"/>
    <w:rsid w:val="004D2264"/>
    <w:rsid w:val="004D4CF2"/>
    <w:rsid w:val="004E060F"/>
    <w:rsid w:val="004E21A9"/>
    <w:rsid w:val="004E422C"/>
    <w:rsid w:val="004E5697"/>
    <w:rsid w:val="004E68DA"/>
    <w:rsid w:val="004F2ACF"/>
    <w:rsid w:val="004F32CC"/>
    <w:rsid w:val="005002A8"/>
    <w:rsid w:val="00501082"/>
    <w:rsid w:val="00502293"/>
    <w:rsid w:val="00502E7A"/>
    <w:rsid w:val="00507BF7"/>
    <w:rsid w:val="00511E41"/>
    <w:rsid w:val="005135B4"/>
    <w:rsid w:val="00516A0F"/>
    <w:rsid w:val="00520392"/>
    <w:rsid w:val="005217FC"/>
    <w:rsid w:val="00530075"/>
    <w:rsid w:val="00534FF2"/>
    <w:rsid w:val="00536648"/>
    <w:rsid w:val="0054023F"/>
    <w:rsid w:val="005430E2"/>
    <w:rsid w:val="005463E4"/>
    <w:rsid w:val="0055308F"/>
    <w:rsid w:val="00554B85"/>
    <w:rsid w:val="00554F3B"/>
    <w:rsid w:val="00555019"/>
    <w:rsid w:val="00561E51"/>
    <w:rsid w:val="00571660"/>
    <w:rsid w:val="00571666"/>
    <w:rsid w:val="00577180"/>
    <w:rsid w:val="00580DFA"/>
    <w:rsid w:val="0058702A"/>
    <w:rsid w:val="0059178C"/>
    <w:rsid w:val="00595D74"/>
    <w:rsid w:val="00596375"/>
    <w:rsid w:val="005A3DFB"/>
    <w:rsid w:val="005A4C11"/>
    <w:rsid w:val="005B0DAB"/>
    <w:rsid w:val="005B333D"/>
    <w:rsid w:val="005C1013"/>
    <w:rsid w:val="005D013E"/>
    <w:rsid w:val="005D1011"/>
    <w:rsid w:val="005E3535"/>
    <w:rsid w:val="005E4C60"/>
    <w:rsid w:val="005E5C82"/>
    <w:rsid w:val="005F2DD8"/>
    <w:rsid w:val="005F4333"/>
    <w:rsid w:val="005F5E0E"/>
    <w:rsid w:val="00603C4D"/>
    <w:rsid w:val="00603CA0"/>
    <w:rsid w:val="00604C5D"/>
    <w:rsid w:val="00605EDF"/>
    <w:rsid w:val="00607C24"/>
    <w:rsid w:val="00616E24"/>
    <w:rsid w:val="00620208"/>
    <w:rsid w:val="00622645"/>
    <w:rsid w:val="006228D6"/>
    <w:rsid w:val="00624E77"/>
    <w:rsid w:val="00630B70"/>
    <w:rsid w:val="00631F25"/>
    <w:rsid w:val="00634EB6"/>
    <w:rsid w:val="00635070"/>
    <w:rsid w:val="006375F6"/>
    <w:rsid w:val="0064770F"/>
    <w:rsid w:val="00653DA3"/>
    <w:rsid w:val="00656E10"/>
    <w:rsid w:val="0065700F"/>
    <w:rsid w:val="00663913"/>
    <w:rsid w:val="0066458A"/>
    <w:rsid w:val="006646C8"/>
    <w:rsid w:val="00666136"/>
    <w:rsid w:val="006667C0"/>
    <w:rsid w:val="0066789B"/>
    <w:rsid w:val="00672B5D"/>
    <w:rsid w:val="00677A3D"/>
    <w:rsid w:val="00680CCF"/>
    <w:rsid w:val="00680E3A"/>
    <w:rsid w:val="00681C2D"/>
    <w:rsid w:val="00691197"/>
    <w:rsid w:val="006925C9"/>
    <w:rsid w:val="00694298"/>
    <w:rsid w:val="00695A51"/>
    <w:rsid w:val="006A0F24"/>
    <w:rsid w:val="006A0F44"/>
    <w:rsid w:val="006A3D35"/>
    <w:rsid w:val="006A5EC7"/>
    <w:rsid w:val="006B24B4"/>
    <w:rsid w:val="006B7716"/>
    <w:rsid w:val="006C0F45"/>
    <w:rsid w:val="006C32D4"/>
    <w:rsid w:val="006C3313"/>
    <w:rsid w:val="006D4E62"/>
    <w:rsid w:val="006D5132"/>
    <w:rsid w:val="006F339C"/>
    <w:rsid w:val="006F5210"/>
    <w:rsid w:val="006F57AE"/>
    <w:rsid w:val="0070548F"/>
    <w:rsid w:val="007072FB"/>
    <w:rsid w:val="007114A6"/>
    <w:rsid w:val="00711AB6"/>
    <w:rsid w:val="00713DC9"/>
    <w:rsid w:val="00714801"/>
    <w:rsid w:val="007155C0"/>
    <w:rsid w:val="007256AB"/>
    <w:rsid w:val="00733392"/>
    <w:rsid w:val="007374CB"/>
    <w:rsid w:val="00741038"/>
    <w:rsid w:val="0074422E"/>
    <w:rsid w:val="007458E9"/>
    <w:rsid w:val="00750959"/>
    <w:rsid w:val="00750D49"/>
    <w:rsid w:val="00755C81"/>
    <w:rsid w:val="007569B3"/>
    <w:rsid w:val="00760A50"/>
    <w:rsid w:val="00761FD8"/>
    <w:rsid w:val="007625C5"/>
    <w:rsid w:val="00763B5B"/>
    <w:rsid w:val="00763C00"/>
    <w:rsid w:val="007665E9"/>
    <w:rsid w:val="00767242"/>
    <w:rsid w:val="0077043F"/>
    <w:rsid w:val="007732FB"/>
    <w:rsid w:val="00774BD3"/>
    <w:rsid w:val="00776BBC"/>
    <w:rsid w:val="00784ACC"/>
    <w:rsid w:val="00785F0D"/>
    <w:rsid w:val="00787DC1"/>
    <w:rsid w:val="00787E2D"/>
    <w:rsid w:val="00791578"/>
    <w:rsid w:val="00793595"/>
    <w:rsid w:val="007A71A9"/>
    <w:rsid w:val="007A7A96"/>
    <w:rsid w:val="007B3EE1"/>
    <w:rsid w:val="007B5827"/>
    <w:rsid w:val="007B734C"/>
    <w:rsid w:val="007C6735"/>
    <w:rsid w:val="007C6EAD"/>
    <w:rsid w:val="007D2CAF"/>
    <w:rsid w:val="007E1B36"/>
    <w:rsid w:val="007E2623"/>
    <w:rsid w:val="007E2E1E"/>
    <w:rsid w:val="007E62A6"/>
    <w:rsid w:val="00803008"/>
    <w:rsid w:val="008064EA"/>
    <w:rsid w:val="00807EBF"/>
    <w:rsid w:val="008126E8"/>
    <w:rsid w:val="008153C3"/>
    <w:rsid w:val="008163FF"/>
    <w:rsid w:val="00822113"/>
    <w:rsid w:val="00824598"/>
    <w:rsid w:val="00824A61"/>
    <w:rsid w:val="00824B5B"/>
    <w:rsid w:val="0083108B"/>
    <w:rsid w:val="00831CE9"/>
    <w:rsid w:val="00832A24"/>
    <w:rsid w:val="008357DB"/>
    <w:rsid w:val="0083611B"/>
    <w:rsid w:val="00840638"/>
    <w:rsid w:val="00841589"/>
    <w:rsid w:val="00843308"/>
    <w:rsid w:val="00843408"/>
    <w:rsid w:val="00844114"/>
    <w:rsid w:val="00844D0E"/>
    <w:rsid w:val="008475E5"/>
    <w:rsid w:val="00850F5E"/>
    <w:rsid w:val="008551A3"/>
    <w:rsid w:val="00856EA1"/>
    <w:rsid w:val="00865C47"/>
    <w:rsid w:val="00867C54"/>
    <w:rsid w:val="0087411A"/>
    <w:rsid w:val="00876C1A"/>
    <w:rsid w:val="008815DA"/>
    <w:rsid w:val="008862AD"/>
    <w:rsid w:val="0089434C"/>
    <w:rsid w:val="00896E27"/>
    <w:rsid w:val="00897CCA"/>
    <w:rsid w:val="008A07BF"/>
    <w:rsid w:val="008A177F"/>
    <w:rsid w:val="008A53E2"/>
    <w:rsid w:val="008A5685"/>
    <w:rsid w:val="008A6FE5"/>
    <w:rsid w:val="008B08FB"/>
    <w:rsid w:val="008B14B1"/>
    <w:rsid w:val="008B270B"/>
    <w:rsid w:val="008B6A67"/>
    <w:rsid w:val="008C238A"/>
    <w:rsid w:val="008C5534"/>
    <w:rsid w:val="008C6578"/>
    <w:rsid w:val="008C6F0E"/>
    <w:rsid w:val="008C7B46"/>
    <w:rsid w:val="008D0443"/>
    <w:rsid w:val="008D1C58"/>
    <w:rsid w:val="008D470F"/>
    <w:rsid w:val="008D5853"/>
    <w:rsid w:val="008E53BD"/>
    <w:rsid w:val="008E6E4B"/>
    <w:rsid w:val="008E732C"/>
    <w:rsid w:val="008F18E7"/>
    <w:rsid w:val="008F57DA"/>
    <w:rsid w:val="008FD222"/>
    <w:rsid w:val="009005EB"/>
    <w:rsid w:val="00901C88"/>
    <w:rsid w:val="00901D6D"/>
    <w:rsid w:val="009048AD"/>
    <w:rsid w:val="00917F9D"/>
    <w:rsid w:val="00917FC7"/>
    <w:rsid w:val="00921030"/>
    <w:rsid w:val="00932810"/>
    <w:rsid w:val="00932C66"/>
    <w:rsid w:val="00936F13"/>
    <w:rsid w:val="00937BC3"/>
    <w:rsid w:val="00946156"/>
    <w:rsid w:val="009468E4"/>
    <w:rsid w:val="00947C0C"/>
    <w:rsid w:val="00955888"/>
    <w:rsid w:val="009628FA"/>
    <w:rsid w:val="0096377A"/>
    <w:rsid w:val="0097067C"/>
    <w:rsid w:val="00972AD9"/>
    <w:rsid w:val="00973E94"/>
    <w:rsid w:val="00976F4C"/>
    <w:rsid w:val="009778D0"/>
    <w:rsid w:val="00986649"/>
    <w:rsid w:val="009948D1"/>
    <w:rsid w:val="00996805"/>
    <w:rsid w:val="009A3F37"/>
    <w:rsid w:val="009A76CD"/>
    <w:rsid w:val="009B3502"/>
    <w:rsid w:val="009B4B18"/>
    <w:rsid w:val="009B74BC"/>
    <w:rsid w:val="009B74EF"/>
    <w:rsid w:val="009C1350"/>
    <w:rsid w:val="009C64AF"/>
    <w:rsid w:val="009C6C82"/>
    <w:rsid w:val="009D11E3"/>
    <w:rsid w:val="009D36EE"/>
    <w:rsid w:val="009D638D"/>
    <w:rsid w:val="009E48AC"/>
    <w:rsid w:val="009E5884"/>
    <w:rsid w:val="009E5DE8"/>
    <w:rsid w:val="009F5663"/>
    <w:rsid w:val="009F7A16"/>
    <w:rsid w:val="00A02608"/>
    <w:rsid w:val="00A03B1C"/>
    <w:rsid w:val="00A060FD"/>
    <w:rsid w:val="00A11799"/>
    <w:rsid w:val="00A20194"/>
    <w:rsid w:val="00A20D4F"/>
    <w:rsid w:val="00A327E4"/>
    <w:rsid w:val="00A3756D"/>
    <w:rsid w:val="00A37BA6"/>
    <w:rsid w:val="00A37CC3"/>
    <w:rsid w:val="00A4251A"/>
    <w:rsid w:val="00A4297E"/>
    <w:rsid w:val="00A464FB"/>
    <w:rsid w:val="00A47DFD"/>
    <w:rsid w:val="00A504C8"/>
    <w:rsid w:val="00A54DE8"/>
    <w:rsid w:val="00A555FD"/>
    <w:rsid w:val="00A55D70"/>
    <w:rsid w:val="00A5606D"/>
    <w:rsid w:val="00A57435"/>
    <w:rsid w:val="00A62A06"/>
    <w:rsid w:val="00A64182"/>
    <w:rsid w:val="00A64D74"/>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4DAF"/>
    <w:rsid w:val="00AA53EA"/>
    <w:rsid w:val="00AB1663"/>
    <w:rsid w:val="00AB5330"/>
    <w:rsid w:val="00AB7F50"/>
    <w:rsid w:val="00AC1A57"/>
    <w:rsid w:val="00AC1C82"/>
    <w:rsid w:val="00AC2974"/>
    <w:rsid w:val="00AC355B"/>
    <w:rsid w:val="00AC370F"/>
    <w:rsid w:val="00AC7167"/>
    <w:rsid w:val="00AD3989"/>
    <w:rsid w:val="00AD461E"/>
    <w:rsid w:val="00AD4BAA"/>
    <w:rsid w:val="00AD58F2"/>
    <w:rsid w:val="00AD7B4B"/>
    <w:rsid w:val="00AE3AE0"/>
    <w:rsid w:val="00AE40B7"/>
    <w:rsid w:val="00AF0A91"/>
    <w:rsid w:val="00AF2E1F"/>
    <w:rsid w:val="00AF406C"/>
    <w:rsid w:val="00AF4ED0"/>
    <w:rsid w:val="00AF6352"/>
    <w:rsid w:val="00AF6F73"/>
    <w:rsid w:val="00B0351F"/>
    <w:rsid w:val="00B05037"/>
    <w:rsid w:val="00B10B56"/>
    <w:rsid w:val="00B13D27"/>
    <w:rsid w:val="00B15E7C"/>
    <w:rsid w:val="00B20D7F"/>
    <w:rsid w:val="00B22B41"/>
    <w:rsid w:val="00B23AD1"/>
    <w:rsid w:val="00B26E87"/>
    <w:rsid w:val="00B27A18"/>
    <w:rsid w:val="00B34968"/>
    <w:rsid w:val="00B3741A"/>
    <w:rsid w:val="00B37922"/>
    <w:rsid w:val="00B403D0"/>
    <w:rsid w:val="00B406F4"/>
    <w:rsid w:val="00B46222"/>
    <w:rsid w:val="00B60887"/>
    <w:rsid w:val="00B6230A"/>
    <w:rsid w:val="00B81971"/>
    <w:rsid w:val="00B82A4B"/>
    <w:rsid w:val="00B836AF"/>
    <w:rsid w:val="00B83F08"/>
    <w:rsid w:val="00B84176"/>
    <w:rsid w:val="00B964D9"/>
    <w:rsid w:val="00B9714D"/>
    <w:rsid w:val="00BA1BA6"/>
    <w:rsid w:val="00BA36A1"/>
    <w:rsid w:val="00BA6910"/>
    <w:rsid w:val="00BA7399"/>
    <w:rsid w:val="00BB175F"/>
    <w:rsid w:val="00BB208C"/>
    <w:rsid w:val="00BB31FB"/>
    <w:rsid w:val="00BB5D8F"/>
    <w:rsid w:val="00BB76C2"/>
    <w:rsid w:val="00BB7BB2"/>
    <w:rsid w:val="00BC0B4A"/>
    <w:rsid w:val="00BC22FA"/>
    <w:rsid w:val="00BD0905"/>
    <w:rsid w:val="00BD2885"/>
    <w:rsid w:val="00BD7402"/>
    <w:rsid w:val="00BE2178"/>
    <w:rsid w:val="00BF4ECA"/>
    <w:rsid w:val="00BF65B8"/>
    <w:rsid w:val="00C003E1"/>
    <w:rsid w:val="00C02B11"/>
    <w:rsid w:val="00C0547F"/>
    <w:rsid w:val="00C164C1"/>
    <w:rsid w:val="00C20A80"/>
    <w:rsid w:val="00C242FA"/>
    <w:rsid w:val="00C24857"/>
    <w:rsid w:val="00C26EDF"/>
    <w:rsid w:val="00C30745"/>
    <w:rsid w:val="00C34091"/>
    <w:rsid w:val="00C35831"/>
    <w:rsid w:val="00C37E40"/>
    <w:rsid w:val="00C37F9A"/>
    <w:rsid w:val="00C4036D"/>
    <w:rsid w:val="00C41BE1"/>
    <w:rsid w:val="00C45EFD"/>
    <w:rsid w:val="00C46D5F"/>
    <w:rsid w:val="00C47D72"/>
    <w:rsid w:val="00C57023"/>
    <w:rsid w:val="00C65880"/>
    <w:rsid w:val="00C67032"/>
    <w:rsid w:val="00C7397D"/>
    <w:rsid w:val="00C74C1C"/>
    <w:rsid w:val="00C750B5"/>
    <w:rsid w:val="00C81340"/>
    <w:rsid w:val="00C83D94"/>
    <w:rsid w:val="00C87116"/>
    <w:rsid w:val="00C8776E"/>
    <w:rsid w:val="00C974A6"/>
    <w:rsid w:val="00CA1055"/>
    <w:rsid w:val="00CA2BE2"/>
    <w:rsid w:val="00CA7CF3"/>
    <w:rsid w:val="00CB0470"/>
    <w:rsid w:val="00CB0D38"/>
    <w:rsid w:val="00CB3E17"/>
    <w:rsid w:val="00CB70FF"/>
    <w:rsid w:val="00CC0D5A"/>
    <w:rsid w:val="00CC4D39"/>
    <w:rsid w:val="00CC61E5"/>
    <w:rsid w:val="00CC62B2"/>
    <w:rsid w:val="00CC66FF"/>
    <w:rsid w:val="00CC6A05"/>
    <w:rsid w:val="00CC6C12"/>
    <w:rsid w:val="00CC756F"/>
    <w:rsid w:val="00CD3422"/>
    <w:rsid w:val="00CD6BD9"/>
    <w:rsid w:val="00CE5315"/>
    <w:rsid w:val="00CF105B"/>
    <w:rsid w:val="00CF39C7"/>
    <w:rsid w:val="00CF6026"/>
    <w:rsid w:val="00CF66F0"/>
    <w:rsid w:val="00D00F0A"/>
    <w:rsid w:val="00D0526F"/>
    <w:rsid w:val="00D06E71"/>
    <w:rsid w:val="00D07D92"/>
    <w:rsid w:val="00D104C2"/>
    <w:rsid w:val="00D122C8"/>
    <w:rsid w:val="00D135F0"/>
    <w:rsid w:val="00D16449"/>
    <w:rsid w:val="00D16B62"/>
    <w:rsid w:val="00D1782C"/>
    <w:rsid w:val="00D21283"/>
    <w:rsid w:val="00D21D82"/>
    <w:rsid w:val="00D2509D"/>
    <w:rsid w:val="00D25E73"/>
    <w:rsid w:val="00D456B8"/>
    <w:rsid w:val="00D54AED"/>
    <w:rsid w:val="00D64052"/>
    <w:rsid w:val="00D73B50"/>
    <w:rsid w:val="00D73C51"/>
    <w:rsid w:val="00D73C7D"/>
    <w:rsid w:val="00D73C9C"/>
    <w:rsid w:val="00D744BC"/>
    <w:rsid w:val="00D820A8"/>
    <w:rsid w:val="00D8418C"/>
    <w:rsid w:val="00D854CB"/>
    <w:rsid w:val="00D875E3"/>
    <w:rsid w:val="00D87AA2"/>
    <w:rsid w:val="00D93DB6"/>
    <w:rsid w:val="00D945EF"/>
    <w:rsid w:val="00D9488D"/>
    <w:rsid w:val="00D97F54"/>
    <w:rsid w:val="00DA1886"/>
    <w:rsid w:val="00DA5DC1"/>
    <w:rsid w:val="00DA6385"/>
    <w:rsid w:val="00DB074C"/>
    <w:rsid w:val="00DB4613"/>
    <w:rsid w:val="00DB5DFB"/>
    <w:rsid w:val="00DC10F4"/>
    <w:rsid w:val="00DC5210"/>
    <w:rsid w:val="00DC73D2"/>
    <w:rsid w:val="00DC73F1"/>
    <w:rsid w:val="00DD15D8"/>
    <w:rsid w:val="00DD1603"/>
    <w:rsid w:val="00DD1E7A"/>
    <w:rsid w:val="00DD550E"/>
    <w:rsid w:val="00DD7FE8"/>
    <w:rsid w:val="00DE6C5F"/>
    <w:rsid w:val="00DE73A8"/>
    <w:rsid w:val="00DF4C2A"/>
    <w:rsid w:val="00DF544F"/>
    <w:rsid w:val="00E00E93"/>
    <w:rsid w:val="00E01297"/>
    <w:rsid w:val="00E03D02"/>
    <w:rsid w:val="00E05179"/>
    <w:rsid w:val="00E05432"/>
    <w:rsid w:val="00E06DAC"/>
    <w:rsid w:val="00E11954"/>
    <w:rsid w:val="00E223F4"/>
    <w:rsid w:val="00E24BFF"/>
    <w:rsid w:val="00E25398"/>
    <w:rsid w:val="00E3387C"/>
    <w:rsid w:val="00E35E0D"/>
    <w:rsid w:val="00E429C8"/>
    <w:rsid w:val="00E43496"/>
    <w:rsid w:val="00E43720"/>
    <w:rsid w:val="00E466AE"/>
    <w:rsid w:val="00E47D6B"/>
    <w:rsid w:val="00E520CA"/>
    <w:rsid w:val="00E550DF"/>
    <w:rsid w:val="00E555C3"/>
    <w:rsid w:val="00E609E5"/>
    <w:rsid w:val="00E63141"/>
    <w:rsid w:val="00E71CE9"/>
    <w:rsid w:val="00E730C5"/>
    <w:rsid w:val="00E76581"/>
    <w:rsid w:val="00E77FAD"/>
    <w:rsid w:val="00E80E8F"/>
    <w:rsid w:val="00E91B1E"/>
    <w:rsid w:val="00E93CFB"/>
    <w:rsid w:val="00E95F74"/>
    <w:rsid w:val="00E961C6"/>
    <w:rsid w:val="00EA1367"/>
    <w:rsid w:val="00EA6C6D"/>
    <w:rsid w:val="00EB17D8"/>
    <w:rsid w:val="00EC03A3"/>
    <w:rsid w:val="00EC112C"/>
    <w:rsid w:val="00EC168B"/>
    <w:rsid w:val="00EC2BEC"/>
    <w:rsid w:val="00EC2F8B"/>
    <w:rsid w:val="00EC3C27"/>
    <w:rsid w:val="00EC64B8"/>
    <w:rsid w:val="00EC6991"/>
    <w:rsid w:val="00EC7A18"/>
    <w:rsid w:val="00ED7240"/>
    <w:rsid w:val="00ED7872"/>
    <w:rsid w:val="00EE0A55"/>
    <w:rsid w:val="00EE0F7C"/>
    <w:rsid w:val="00EE24FC"/>
    <w:rsid w:val="00EF3C80"/>
    <w:rsid w:val="00F01D55"/>
    <w:rsid w:val="00F04445"/>
    <w:rsid w:val="00F071C7"/>
    <w:rsid w:val="00F0768F"/>
    <w:rsid w:val="00F12B42"/>
    <w:rsid w:val="00F1469B"/>
    <w:rsid w:val="00F15A05"/>
    <w:rsid w:val="00F22CA0"/>
    <w:rsid w:val="00F2396B"/>
    <w:rsid w:val="00F25840"/>
    <w:rsid w:val="00F259BE"/>
    <w:rsid w:val="00F26989"/>
    <w:rsid w:val="00F274A5"/>
    <w:rsid w:val="00F27F99"/>
    <w:rsid w:val="00F30A81"/>
    <w:rsid w:val="00F321E4"/>
    <w:rsid w:val="00F47B52"/>
    <w:rsid w:val="00F508B9"/>
    <w:rsid w:val="00F55CDD"/>
    <w:rsid w:val="00F56130"/>
    <w:rsid w:val="00F56B5C"/>
    <w:rsid w:val="00F56BD3"/>
    <w:rsid w:val="00F635EF"/>
    <w:rsid w:val="00F64018"/>
    <w:rsid w:val="00F66B73"/>
    <w:rsid w:val="00F71B1A"/>
    <w:rsid w:val="00F71DB4"/>
    <w:rsid w:val="00F74AEF"/>
    <w:rsid w:val="00F7557C"/>
    <w:rsid w:val="00F76E32"/>
    <w:rsid w:val="00F83BA7"/>
    <w:rsid w:val="00F878C5"/>
    <w:rsid w:val="00FA4B46"/>
    <w:rsid w:val="00FA7914"/>
    <w:rsid w:val="00FB0D18"/>
    <w:rsid w:val="00FB1F4A"/>
    <w:rsid w:val="00FB46CC"/>
    <w:rsid w:val="00FB640A"/>
    <w:rsid w:val="00FB7A44"/>
    <w:rsid w:val="00FC2704"/>
    <w:rsid w:val="00FC4C0A"/>
    <w:rsid w:val="00FD25E5"/>
    <w:rsid w:val="00FD5A0C"/>
    <w:rsid w:val="00FF111F"/>
    <w:rsid w:val="00FF543C"/>
    <w:rsid w:val="00FF7398"/>
    <w:rsid w:val="00FF7AD1"/>
    <w:rsid w:val="01EC8A0A"/>
    <w:rsid w:val="02C016FF"/>
    <w:rsid w:val="02F28CA2"/>
    <w:rsid w:val="03AE2B7E"/>
    <w:rsid w:val="050F613C"/>
    <w:rsid w:val="06FDC595"/>
    <w:rsid w:val="07CC858E"/>
    <w:rsid w:val="082127B9"/>
    <w:rsid w:val="09D15BBD"/>
    <w:rsid w:val="0C49A5DC"/>
    <w:rsid w:val="0E7F6FF3"/>
    <w:rsid w:val="0EF1877E"/>
    <w:rsid w:val="0FD1FE34"/>
    <w:rsid w:val="10A7A5FB"/>
    <w:rsid w:val="112B13DF"/>
    <w:rsid w:val="1132B30F"/>
    <w:rsid w:val="1400B060"/>
    <w:rsid w:val="17B014CB"/>
    <w:rsid w:val="182EFA2E"/>
    <w:rsid w:val="18706EF6"/>
    <w:rsid w:val="18E1FE6F"/>
    <w:rsid w:val="1C1BB75C"/>
    <w:rsid w:val="1C4EAFF4"/>
    <w:rsid w:val="1C7378AD"/>
    <w:rsid w:val="1CD4F7E2"/>
    <w:rsid w:val="201228C8"/>
    <w:rsid w:val="21891B03"/>
    <w:rsid w:val="22A6BC2B"/>
    <w:rsid w:val="2398721C"/>
    <w:rsid w:val="24307993"/>
    <w:rsid w:val="24B76A14"/>
    <w:rsid w:val="2C556566"/>
    <w:rsid w:val="2CE303D2"/>
    <w:rsid w:val="2E3D2DBC"/>
    <w:rsid w:val="2EBA04B8"/>
    <w:rsid w:val="319DC37C"/>
    <w:rsid w:val="328A067C"/>
    <w:rsid w:val="33E650A5"/>
    <w:rsid w:val="34161E5B"/>
    <w:rsid w:val="36EB56B1"/>
    <w:rsid w:val="37AE920C"/>
    <w:rsid w:val="3D5D5370"/>
    <w:rsid w:val="3DD8A1C0"/>
    <w:rsid w:val="3DE1A874"/>
    <w:rsid w:val="3E81E31A"/>
    <w:rsid w:val="41804814"/>
    <w:rsid w:val="41CB6526"/>
    <w:rsid w:val="4248B085"/>
    <w:rsid w:val="44907C33"/>
    <w:rsid w:val="45DA2DCD"/>
    <w:rsid w:val="46588BA9"/>
    <w:rsid w:val="48BB463C"/>
    <w:rsid w:val="491F7BF4"/>
    <w:rsid w:val="49238267"/>
    <w:rsid w:val="4ABB23AD"/>
    <w:rsid w:val="4BE1EE95"/>
    <w:rsid w:val="4CED0F87"/>
    <w:rsid w:val="4D4B890C"/>
    <w:rsid w:val="4D9B52E8"/>
    <w:rsid w:val="4DA581DC"/>
    <w:rsid w:val="4E1EDA2C"/>
    <w:rsid w:val="4F3F1CB2"/>
    <w:rsid w:val="4FE4B27B"/>
    <w:rsid w:val="51178AD4"/>
    <w:rsid w:val="525AAA33"/>
    <w:rsid w:val="54415296"/>
    <w:rsid w:val="54727DEF"/>
    <w:rsid w:val="55E28FDB"/>
    <w:rsid w:val="56FA61F5"/>
    <w:rsid w:val="58CD5CB7"/>
    <w:rsid w:val="58EE8F39"/>
    <w:rsid w:val="5BACB418"/>
    <w:rsid w:val="5E6B50C5"/>
    <w:rsid w:val="60E6B398"/>
    <w:rsid w:val="6143E696"/>
    <w:rsid w:val="6237E5D3"/>
    <w:rsid w:val="62DE264D"/>
    <w:rsid w:val="64CF4C6D"/>
    <w:rsid w:val="6584093D"/>
    <w:rsid w:val="6640D2FB"/>
    <w:rsid w:val="66DB3849"/>
    <w:rsid w:val="67AD1EFD"/>
    <w:rsid w:val="6A012FC8"/>
    <w:rsid w:val="6A39229A"/>
    <w:rsid w:val="6C986DE3"/>
    <w:rsid w:val="6D7E2725"/>
    <w:rsid w:val="6EAA4CB3"/>
    <w:rsid w:val="6FDE6E80"/>
    <w:rsid w:val="72497569"/>
    <w:rsid w:val="730CB3FC"/>
    <w:rsid w:val="7324E5B6"/>
    <w:rsid w:val="74B20AF8"/>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6B939547-8B44-4268-ABA0-4ADD142D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customStyle="1" w:styleId="ESENumberswspacing">
    <w:name w:val="ESE Numbers w/ spacing"/>
    <w:basedOn w:val="Normal"/>
    <w:qFormat/>
    <w:rsid w:val="00A55D70"/>
    <w:pPr>
      <w:widowControl/>
      <w:numPr>
        <w:numId w:val="25"/>
      </w:numPr>
      <w:spacing w:before="60" w:after="120"/>
    </w:pPr>
    <w:rPr>
      <w:snapToGrid/>
      <w:sz w:val="22"/>
      <w:szCs w:val="24"/>
    </w:rPr>
  </w:style>
  <w:style w:type="paragraph" w:styleId="Revision">
    <w:name w:val="Revision"/>
    <w:hidden/>
    <w:uiPriority w:val="99"/>
    <w:semiHidden/>
    <w:rsid w:val="00CA2BE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47727208">
      <w:bodyDiv w:val="1"/>
      <w:marLeft w:val="0"/>
      <w:marRight w:val="0"/>
      <w:marTop w:val="0"/>
      <w:marBottom w:val="0"/>
      <w:divBdr>
        <w:top w:val="none" w:sz="0" w:space="0" w:color="auto"/>
        <w:left w:val="none" w:sz="0" w:space="0" w:color="auto"/>
        <w:bottom w:val="none" w:sz="0" w:space="0" w:color="auto"/>
        <w:right w:val="none" w:sz="0" w:space="0" w:color="auto"/>
      </w:divBdr>
      <w:divsChild>
        <w:div w:id="1775709135">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79m997dpfwgl.cloudfront.net/wp/2019/06/Our-Way-Forward-vFF.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DESE-231-71644</_dlc_DocId>
    <_dlc_DocIdUrl xmlns="733efe1c-5bbe-4968-87dc-d400e65c879f">
      <Url>https://sharepoint.doemass.org/ese/webteam/cps/_layouts/DocIdRedir.aspx?ID=DESE-231-71644</Url>
      <Description>DESE-231-71644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81EBE3-FBA2-428B-B177-08FDC5175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0C4F225-A170-4A03-B53F-7DB4A9A49AEF}">
  <ds:schemaRefs>
    <ds:schemaRef ds:uri="http://schemas.microsoft.com/sharepoint/v3/contenttype/forms"/>
  </ds:schemaRefs>
</ds:datastoreItem>
</file>

<file path=customXml/itemProps4.xml><?xml version="1.0" encoding="utf-8"?>
<ds:datastoreItem xmlns:ds="http://schemas.openxmlformats.org/officeDocument/2006/customXml" ds:itemID="{977034D4-1A13-47B1-B995-407CD2567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BESE June 22, 2021 Item 4: Innovative Science Assessment Update</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4: Innovative Science Assessment Update</dc:title>
  <dc:subject/>
  <dc:creator>DESE</dc:creator>
  <cp:keywords/>
  <cp:lastModifiedBy>Zou, Dong (EOE)</cp:lastModifiedBy>
  <cp:revision>3</cp:revision>
  <cp:lastPrinted>2008-03-05T18:17:00Z</cp:lastPrinted>
  <dcterms:created xsi:type="dcterms:W3CDTF">2021-06-11T19:33:00Z</dcterms:created>
  <dcterms:modified xsi:type="dcterms:W3CDTF">2021-06-14T13:50:00Z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