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13341" w14:textId="72D9FE06" w:rsidR="00F406DE" w:rsidRDefault="00E607A5" w:rsidP="00E607A5">
      <w:pPr>
        <w:pStyle w:val="Heading2"/>
        <w:tabs>
          <w:tab w:val="center" w:pos="4680"/>
        </w:tabs>
        <w:spacing w:before="0"/>
        <w:rPr>
          <w:rStyle w:val="IntenseEmphasis"/>
          <w:rFonts w:ascii="Arial" w:hAnsi="Arial"/>
          <w:i w:val="0"/>
          <w:iCs w:val="0"/>
          <w:color w:val="292563"/>
          <w:sz w:val="24"/>
          <w:szCs w:val="24"/>
        </w:rPr>
      </w:pPr>
      <w:bookmarkStart w:id="0" w:name="_Toc79665419"/>
      <w:r>
        <w:rPr>
          <w:rStyle w:val="IntenseEmphasis"/>
          <w:rFonts w:ascii="Arial" w:hAnsi="Arial"/>
          <w:i w:val="0"/>
          <w:iCs w:val="0"/>
          <w:color w:val="292563"/>
          <w:sz w:val="24"/>
          <w:szCs w:val="24"/>
        </w:rPr>
        <w:tab/>
      </w:r>
      <w:r w:rsidR="00AA2930">
        <w:rPr>
          <w:rStyle w:val="IntenseEmphasis"/>
          <w:rFonts w:ascii="Arial" w:hAnsi="Arial"/>
          <w:i w:val="0"/>
          <w:iCs w:val="0"/>
          <w:color w:val="292563"/>
          <w:sz w:val="24"/>
          <w:szCs w:val="24"/>
        </w:rPr>
        <w:t>Mass</w:t>
      </w:r>
      <w:r w:rsidR="002B54CE">
        <w:rPr>
          <w:rStyle w:val="IntenseEmphasis"/>
          <w:rFonts w:ascii="Arial" w:hAnsi="Arial"/>
          <w:i w:val="0"/>
          <w:iCs w:val="0"/>
          <w:color w:val="292563"/>
          <w:sz w:val="24"/>
          <w:szCs w:val="24"/>
        </w:rPr>
        <w:t>STEP</w:t>
      </w:r>
      <w:r w:rsidR="00AA2930">
        <w:rPr>
          <w:rStyle w:val="IntenseEmphasis"/>
          <w:rFonts w:ascii="Arial" w:hAnsi="Arial"/>
          <w:i w:val="0"/>
          <w:iCs w:val="0"/>
          <w:color w:val="292563"/>
          <w:sz w:val="24"/>
          <w:szCs w:val="24"/>
        </w:rPr>
        <w:t xml:space="preserve"> </w:t>
      </w:r>
      <w:r w:rsidR="00F406DE" w:rsidRPr="00867C28">
        <w:rPr>
          <w:rStyle w:val="IntenseEmphasis"/>
          <w:rFonts w:ascii="Arial" w:hAnsi="Arial"/>
          <w:i w:val="0"/>
          <w:iCs w:val="0"/>
          <w:color w:val="292563"/>
          <w:sz w:val="24"/>
          <w:szCs w:val="24"/>
        </w:rPr>
        <w:t>Resources</w:t>
      </w:r>
      <w:bookmarkEnd w:id="0"/>
    </w:p>
    <w:p w14:paraId="1BD2C1C4" w14:textId="77777777" w:rsidR="00E607A5" w:rsidRPr="00E607A5" w:rsidRDefault="00E607A5" w:rsidP="00E607A5"/>
    <w:p w14:paraId="207D6A8D" w14:textId="49D9E536" w:rsidR="00E607A5" w:rsidRPr="00E607A5" w:rsidRDefault="00E607A5" w:rsidP="00E607A5">
      <w:pPr>
        <w:rPr>
          <w:rFonts w:ascii="Arial" w:hAnsi="Arial" w:cs="Arial"/>
          <w:color w:val="606196"/>
        </w:rPr>
      </w:pPr>
      <w:r w:rsidRPr="588CDA5A">
        <w:rPr>
          <w:rFonts w:ascii="Arial" w:hAnsi="Arial" w:cs="Arial"/>
          <w:color w:val="3A3960"/>
        </w:rPr>
        <w:t xml:space="preserve">The </w:t>
      </w:r>
      <w:hyperlink r:id="rId11">
        <w:r w:rsidR="33C2BD4D" w:rsidRPr="0093559D">
          <w:rPr>
            <w:rStyle w:val="Hyperlink"/>
            <w:rFonts w:ascii="Arial" w:hAnsi="Arial" w:cs="Arial"/>
            <w:i/>
            <w:iCs/>
            <w:color w:val="606196"/>
            <w:u w:val="none"/>
          </w:rPr>
          <w:t>SABES Program Support PD Center</w:t>
        </w:r>
      </w:hyperlink>
      <w:r w:rsidR="0093559D">
        <w:t xml:space="preserve"> </w:t>
      </w:r>
      <w:r w:rsidRPr="588CDA5A">
        <w:rPr>
          <w:rFonts w:ascii="Arial" w:hAnsi="Arial" w:cs="Arial"/>
          <w:color w:val="3A3960"/>
        </w:rPr>
        <w:t xml:space="preserve">is the best place to go for resources. However, some key resources by program area are listed below. Please note that the </w:t>
      </w:r>
      <w:hyperlink r:id="rId12">
        <w:r w:rsidRPr="588CDA5A">
          <w:rPr>
            <w:rFonts w:ascii="Arial" w:hAnsi="Arial" w:cs="Arial"/>
            <w:i/>
            <w:iCs/>
            <w:color w:val="606196"/>
          </w:rPr>
          <w:t>IET Design Toolkit</w:t>
        </w:r>
      </w:hyperlink>
      <w:r w:rsidRPr="588CDA5A">
        <w:rPr>
          <w:rFonts w:ascii="Arial" w:hAnsi="Arial" w:cs="Arial"/>
          <w:i/>
          <w:iCs/>
          <w:color w:val="606196"/>
        </w:rPr>
        <w:t xml:space="preserve"> </w:t>
      </w:r>
      <w:r w:rsidRPr="588CDA5A">
        <w:rPr>
          <w:rFonts w:ascii="Arial" w:hAnsi="Arial" w:cs="Arial"/>
          <w:color w:val="3A3960"/>
        </w:rPr>
        <w:t xml:space="preserve">and </w:t>
      </w:r>
      <w:hyperlink r:id="rId13">
        <w:r w:rsidRPr="588CDA5A">
          <w:rPr>
            <w:rFonts w:ascii="Arial" w:hAnsi="Arial" w:cs="Arial"/>
            <w:i/>
            <w:iCs/>
            <w:color w:val="606196"/>
          </w:rPr>
          <w:t>IET Resource Repository</w:t>
        </w:r>
      </w:hyperlink>
      <w:r w:rsidRPr="588CDA5A">
        <w:rPr>
          <w:rFonts w:ascii="Arial" w:hAnsi="Arial" w:cs="Arial"/>
          <w:i/>
          <w:iCs/>
          <w:color w:val="606196"/>
        </w:rPr>
        <w:t xml:space="preserve"> </w:t>
      </w:r>
      <w:r w:rsidRPr="588CDA5A">
        <w:rPr>
          <w:rFonts w:ascii="Arial" w:hAnsi="Arial" w:cs="Arial"/>
          <w:color w:val="606196"/>
        </w:rPr>
        <w:t>i</w:t>
      </w:r>
      <w:r w:rsidRPr="588CDA5A">
        <w:rPr>
          <w:rFonts w:ascii="Arial" w:hAnsi="Arial" w:cs="Arial"/>
          <w:color w:val="3A3960"/>
        </w:rPr>
        <w:t>nclude resources for all MassSTEP ABE and MassSTEP ESOL components.</w:t>
      </w:r>
    </w:p>
    <w:p w14:paraId="066D5D98" w14:textId="77777777" w:rsidR="00E607A5" w:rsidRPr="00E607A5" w:rsidRDefault="00E607A5" w:rsidP="00E607A5">
      <w:pPr>
        <w:rPr>
          <w:rFonts w:ascii="Arial" w:hAnsi="Arial" w:cs="Arial"/>
          <w:bCs/>
          <w:color w:val="3A3960"/>
        </w:rPr>
      </w:pPr>
    </w:p>
    <w:p w14:paraId="2CAC56CD" w14:textId="77777777" w:rsidR="00E607A5" w:rsidRPr="00E607A5" w:rsidRDefault="00E607A5" w:rsidP="00E607A5">
      <w:pPr>
        <w:rPr>
          <w:rFonts w:ascii="Arial" w:hAnsi="Arial" w:cs="Arial"/>
          <w:bCs/>
          <w:color w:val="3A3960"/>
        </w:rPr>
      </w:pPr>
      <w:r w:rsidRPr="00E607A5">
        <w:rPr>
          <w:rFonts w:ascii="Arial" w:hAnsi="Arial" w:cs="Arial"/>
          <w:bCs/>
          <w:color w:val="3A3960"/>
        </w:rPr>
        <w:t>PROGRAM DESIGN</w:t>
      </w:r>
    </w:p>
    <w:p w14:paraId="6A8AD45B" w14:textId="77777777" w:rsidR="00E607A5" w:rsidRPr="00E607A5" w:rsidRDefault="00E607A5" w:rsidP="00E607A5">
      <w:pPr>
        <w:rPr>
          <w:rFonts w:ascii="Arial" w:hAnsi="Arial" w:cs="Arial"/>
          <w:bCs/>
          <w:iCs/>
          <w:color w:val="000000"/>
        </w:rPr>
      </w:pPr>
    </w:p>
    <w:p w14:paraId="6B0197C0" w14:textId="77777777" w:rsidR="00E607A5" w:rsidRPr="00E607A5" w:rsidRDefault="00E607A5" w:rsidP="00E607A5">
      <w:pPr>
        <w:numPr>
          <w:ilvl w:val="0"/>
          <w:numId w:val="5"/>
        </w:numPr>
        <w:contextualSpacing/>
        <w:rPr>
          <w:rFonts w:ascii="Arial" w:eastAsia="Arial" w:hAnsi="Arial" w:cs="Arial"/>
          <w:bCs/>
          <w:i/>
          <w:iCs/>
          <w:color w:val="606196"/>
        </w:rPr>
      </w:pPr>
      <w:hyperlink r:id="rId14" w:history="1">
        <w:r w:rsidRPr="00E607A5">
          <w:rPr>
            <w:rFonts w:ascii="Arial" w:eastAsia="Arial" w:hAnsi="Arial" w:cs="Arial"/>
            <w:bCs/>
            <w:i/>
            <w:iCs/>
            <w:color w:val="606196"/>
          </w:rPr>
          <w:t>IET Design Toolkit</w:t>
        </w:r>
      </w:hyperlink>
    </w:p>
    <w:p w14:paraId="372781C8" w14:textId="77777777" w:rsidR="00E607A5" w:rsidRPr="00E607A5" w:rsidRDefault="00E607A5" w:rsidP="00E607A5">
      <w:pPr>
        <w:ind w:left="360"/>
        <w:contextualSpacing/>
        <w:rPr>
          <w:rFonts w:ascii="Arial" w:eastAsia="Arial" w:hAnsi="Arial" w:cs="Arial"/>
          <w:bCs/>
          <w:iCs/>
          <w:color w:val="3A3960"/>
        </w:rPr>
      </w:pPr>
      <w:r w:rsidRPr="00E607A5">
        <w:rPr>
          <w:rFonts w:ascii="Arial" w:eastAsia="Arial" w:hAnsi="Arial" w:cs="Arial"/>
          <w:bCs/>
          <w:iCs/>
          <w:color w:val="3A3960"/>
        </w:rPr>
        <w:t>The IET Design Toolkit was developed as part of the ADVANCE IET project (2022–2025), which provides new training opportunities and resources to assist state adult education offices, professional development providers, and local program staff in enhancing and expanding IET programs for adult education participants. The Toolkit includes Research and Assess, Design and Plan, Develop and Implement, and Evaluate and Improve modules.</w:t>
      </w:r>
    </w:p>
    <w:p w14:paraId="01AAB831" w14:textId="77777777" w:rsidR="00E607A5" w:rsidRPr="00E607A5" w:rsidRDefault="00E607A5" w:rsidP="00E607A5">
      <w:pPr>
        <w:ind w:left="360"/>
        <w:contextualSpacing/>
        <w:rPr>
          <w:rFonts w:ascii="Arial" w:eastAsia="Arial" w:hAnsi="Arial" w:cs="Arial"/>
          <w:b/>
          <w:iCs/>
          <w:color w:val="3A3960"/>
        </w:rPr>
      </w:pPr>
    </w:p>
    <w:bookmarkStart w:id="1" w:name="_Hlk176517002"/>
    <w:p w14:paraId="0D68DDCF" w14:textId="77777777" w:rsidR="00E607A5" w:rsidRPr="00E607A5" w:rsidRDefault="00E607A5" w:rsidP="00E607A5">
      <w:pPr>
        <w:numPr>
          <w:ilvl w:val="0"/>
          <w:numId w:val="5"/>
        </w:numPr>
        <w:contextualSpacing/>
        <w:rPr>
          <w:rFonts w:ascii="Arial" w:eastAsia="Arial" w:hAnsi="Arial" w:cs="Arial"/>
          <w:bCs/>
          <w:i/>
          <w:iCs/>
          <w:color w:val="606196"/>
        </w:rPr>
      </w:pPr>
      <w:r w:rsidRPr="00E607A5">
        <w:rPr>
          <w:rFonts w:ascii="Arial" w:eastAsia="Arial" w:hAnsi="Arial" w:cs="Arial"/>
          <w:sz w:val="22"/>
          <w:szCs w:val="22"/>
        </w:rPr>
        <w:fldChar w:fldCharType="begin"/>
      </w:r>
      <w:r w:rsidRPr="00E607A5">
        <w:rPr>
          <w:rFonts w:ascii="Arial" w:eastAsia="Arial" w:hAnsi="Arial" w:cs="Arial"/>
          <w:i/>
          <w:iCs/>
          <w:sz w:val="22"/>
          <w:szCs w:val="22"/>
        </w:rPr>
        <w:instrText>HYPERLINK "https://lincs.ed.gov/state-resources/federal-initiatives/advance-iet/repository"</w:instrText>
      </w:r>
      <w:r w:rsidRPr="00E607A5">
        <w:rPr>
          <w:rFonts w:ascii="Arial" w:eastAsia="Arial" w:hAnsi="Arial" w:cs="Arial"/>
          <w:sz w:val="22"/>
          <w:szCs w:val="22"/>
        </w:rPr>
      </w:r>
      <w:r w:rsidRPr="00E607A5">
        <w:rPr>
          <w:rFonts w:ascii="Arial" w:eastAsia="Arial" w:hAnsi="Arial" w:cs="Arial"/>
          <w:sz w:val="22"/>
          <w:szCs w:val="22"/>
        </w:rPr>
        <w:fldChar w:fldCharType="separate"/>
      </w:r>
      <w:r w:rsidRPr="00E607A5">
        <w:rPr>
          <w:rFonts w:ascii="Arial" w:eastAsia="Arial" w:hAnsi="Arial" w:cs="Arial"/>
          <w:bCs/>
          <w:i/>
          <w:iCs/>
          <w:color w:val="606196"/>
        </w:rPr>
        <w:t>IET Resource Repository</w:t>
      </w:r>
      <w:r w:rsidRPr="00E607A5">
        <w:rPr>
          <w:rFonts w:ascii="Arial" w:eastAsia="Arial" w:hAnsi="Arial" w:cs="Arial"/>
          <w:bCs/>
          <w:i/>
          <w:iCs/>
          <w:color w:val="606196"/>
        </w:rPr>
        <w:fldChar w:fldCharType="end"/>
      </w:r>
    </w:p>
    <w:bookmarkEnd w:id="1"/>
    <w:p w14:paraId="0B1215E9" w14:textId="77777777" w:rsidR="00E607A5" w:rsidRPr="00E607A5" w:rsidRDefault="00E607A5" w:rsidP="00E607A5">
      <w:pPr>
        <w:ind w:left="360"/>
        <w:contextualSpacing/>
        <w:rPr>
          <w:rFonts w:ascii="Arial" w:eastAsia="Arial" w:hAnsi="Arial" w:cs="Arial"/>
          <w:bCs/>
          <w:iCs/>
          <w:color w:val="3A3960"/>
        </w:rPr>
      </w:pPr>
      <w:r w:rsidRPr="00E607A5">
        <w:rPr>
          <w:rFonts w:ascii="Arial" w:eastAsia="Arial" w:hAnsi="Arial" w:cs="Arial"/>
          <w:bCs/>
          <w:iCs/>
          <w:color w:val="3A3960"/>
        </w:rPr>
        <w:t>This collection of freely available resources has been compiled to support program development and continuous improvement of quality IET programming, including IET curricular resources. Content within this repository has been organized into six categories. Select a category to explore related resources.</w:t>
      </w:r>
    </w:p>
    <w:p w14:paraId="4FDF4F9B" w14:textId="77777777" w:rsidR="00E607A5" w:rsidRPr="00E607A5" w:rsidRDefault="00E607A5" w:rsidP="00E607A5">
      <w:pPr>
        <w:ind w:left="360"/>
        <w:contextualSpacing/>
        <w:rPr>
          <w:rFonts w:ascii="Arial" w:eastAsia="Arial" w:hAnsi="Arial" w:cs="Arial"/>
          <w:bCs/>
          <w:iCs/>
          <w:color w:val="606196"/>
          <w:sz w:val="22"/>
          <w:szCs w:val="22"/>
        </w:rPr>
      </w:pPr>
    </w:p>
    <w:p w14:paraId="44FDBD7B" w14:textId="77777777" w:rsidR="00E607A5" w:rsidRPr="00E607A5" w:rsidRDefault="00E607A5" w:rsidP="00E607A5">
      <w:pPr>
        <w:numPr>
          <w:ilvl w:val="0"/>
          <w:numId w:val="5"/>
        </w:numPr>
        <w:contextualSpacing/>
        <w:rPr>
          <w:rFonts w:ascii="Arial" w:eastAsia="Arial" w:hAnsi="Arial" w:cs="Arial"/>
          <w:bCs/>
          <w:iCs/>
          <w:color w:val="606196"/>
          <w:sz w:val="22"/>
          <w:szCs w:val="22"/>
        </w:rPr>
      </w:pPr>
      <w:hyperlink r:id="rId15" w:history="1">
        <w:r w:rsidRPr="00E607A5">
          <w:rPr>
            <w:rFonts w:ascii="Arial" w:eastAsia="Arial" w:hAnsi="Arial" w:cs="Arial"/>
            <w:bCs/>
            <w:i/>
            <w:color w:val="606196"/>
          </w:rPr>
          <w:t>Career Pathways Toolkit: An Enhanced Guide and Workbook for System Developmen</w:t>
        </w:r>
        <w:r w:rsidRPr="00E607A5">
          <w:rPr>
            <w:rFonts w:ascii="Arial" w:eastAsia="Arial" w:hAnsi="Arial" w:cs="Arial"/>
            <w:bCs/>
            <w:iCs/>
            <w:color w:val="606196"/>
          </w:rPr>
          <w:t>t</w:t>
        </w:r>
      </w:hyperlink>
    </w:p>
    <w:p w14:paraId="555AFF29" w14:textId="77777777" w:rsidR="00E607A5" w:rsidRPr="00E607A5" w:rsidRDefault="00E607A5" w:rsidP="00E607A5">
      <w:pPr>
        <w:ind w:left="360"/>
        <w:rPr>
          <w:rFonts w:ascii="Arial" w:hAnsi="Arial" w:cs="Arial"/>
          <w:bCs/>
          <w:color w:val="3A3960"/>
        </w:rPr>
      </w:pPr>
      <w:r w:rsidRPr="00E607A5">
        <w:rPr>
          <w:rFonts w:ascii="Arial" w:hAnsi="Arial" w:cs="Arial"/>
          <w:bCs/>
          <w:color w:val="3A3960"/>
        </w:rPr>
        <w:t>A state level toolkit that defines the major elements of career pathways development. Embedded and writeable worksheets for each of the toolkit’s elements are included.</w:t>
      </w:r>
    </w:p>
    <w:p w14:paraId="1EFB9BD1" w14:textId="77777777" w:rsidR="00E607A5" w:rsidRPr="00E607A5" w:rsidRDefault="00E607A5" w:rsidP="00E607A5">
      <w:pPr>
        <w:rPr>
          <w:rFonts w:ascii="Arial" w:hAnsi="Arial" w:cs="Arial"/>
          <w:bCs/>
          <w:i/>
          <w:iCs/>
          <w:color w:val="3A3960"/>
        </w:rPr>
      </w:pPr>
    </w:p>
    <w:p w14:paraId="35956530" w14:textId="77777777" w:rsidR="00E607A5" w:rsidRPr="00E607A5" w:rsidRDefault="00E607A5" w:rsidP="00E607A5">
      <w:pPr>
        <w:rPr>
          <w:rFonts w:ascii="Arial" w:hAnsi="Arial" w:cs="Arial"/>
          <w:bCs/>
          <w:color w:val="3A3960"/>
        </w:rPr>
      </w:pPr>
      <w:r w:rsidRPr="00E607A5">
        <w:rPr>
          <w:rFonts w:ascii="Arial" w:hAnsi="Arial" w:cs="Arial"/>
          <w:bCs/>
          <w:color w:val="3A3960"/>
        </w:rPr>
        <w:t>ADULT EDUCATION</w:t>
      </w:r>
    </w:p>
    <w:p w14:paraId="3F57A81F" w14:textId="77777777" w:rsidR="00E607A5" w:rsidRPr="00E607A5" w:rsidRDefault="00E607A5" w:rsidP="00E607A5">
      <w:pPr>
        <w:rPr>
          <w:rFonts w:ascii="Arial" w:hAnsi="Arial" w:cs="Arial"/>
          <w:bCs/>
          <w:i/>
          <w:iCs/>
          <w:color w:val="3A3960"/>
        </w:rPr>
      </w:pPr>
    </w:p>
    <w:p w14:paraId="20D98441" w14:textId="77777777" w:rsidR="00E607A5" w:rsidRPr="00E607A5" w:rsidRDefault="00E607A5" w:rsidP="00E607A5">
      <w:pPr>
        <w:numPr>
          <w:ilvl w:val="0"/>
          <w:numId w:val="5"/>
        </w:numPr>
        <w:spacing w:line="276" w:lineRule="auto"/>
        <w:contextualSpacing/>
        <w:rPr>
          <w:rFonts w:ascii="Arial" w:eastAsia="Arial" w:hAnsi="Arial" w:cs="Arial"/>
          <w:bCs/>
          <w:iCs/>
          <w:color w:val="3A3960"/>
        </w:rPr>
      </w:pPr>
      <w:r w:rsidRPr="00E607A5">
        <w:rPr>
          <w:rFonts w:ascii="Arial" w:eastAsia="Arial" w:hAnsi="Arial" w:cs="Arial"/>
          <w:bCs/>
          <w:iCs/>
          <w:color w:val="3A3960"/>
        </w:rPr>
        <w:t>Institute for the Study of Adult Literacy (ISAL), et. al</w:t>
      </w:r>
    </w:p>
    <w:p w14:paraId="0B894984" w14:textId="2E0BEA50" w:rsidR="00E607A5" w:rsidRPr="002221A8" w:rsidRDefault="00E607A5" w:rsidP="002221A8">
      <w:pPr>
        <w:ind w:left="360"/>
        <w:rPr>
          <w:rFonts w:ascii="Arial" w:hAnsi="Arial" w:cs="Arial"/>
          <w:bCs/>
          <w:iCs/>
          <w:color w:val="3A3960"/>
        </w:rPr>
      </w:pPr>
      <w:r w:rsidRPr="00E607A5">
        <w:rPr>
          <w:rFonts w:ascii="Arial" w:hAnsi="Arial" w:cs="Arial"/>
          <w:bCs/>
          <w:iCs/>
          <w:color w:val="3A3960"/>
        </w:rPr>
        <w:t xml:space="preserve">The </w:t>
      </w:r>
      <w:hyperlink r:id="rId16" w:history="1">
        <w:r w:rsidRPr="00E607A5">
          <w:rPr>
            <w:rFonts w:ascii="Arial" w:hAnsi="Arial" w:cs="Arial"/>
            <w:i/>
            <w:iCs/>
            <w:color w:val="606196"/>
          </w:rPr>
          <w:t>Developing Basic Skills Curriculum for an IET: A Guide for the Pathways to Employment Program</w:t>
        </w:r>
      </w:hyperlink>
      <w:r w:rsidRPr="00E607A5">
        <w:rPr>
          <w:rFonts w:ascii="Arial" w:hAnsi="Arial" w:cs="Arial"/>
          <w:color w:val="3A3960"/>
        </w:rPr>
        <w:t xml:space="preserve"> offers resources and tools to help plan, design, and implement the adult education component of an IET curriculum.</w:t>
      </w:r>
    </w:p>
    <w:p w14:paraId="275A1EF7" w14:textId="77777777" w:rsidR="00E607A5" w:rsidRDefault="00E607A5" w:rsidP="00E607A5">
      <w:pPr>
        <w:rPr>
          <w:rFonts w:ascii="Arial" w:hAnsi="Arial" w:cs="Arial"/>
          <w:bCs/>
          <w:color w:val="3A3960"/>
        </w:rPr>
      </w:pPr>
    </w:p>
    <w:p w14:paraId="01134768" w14:textId="2CD5F664" w:rsidR="00E607A5" w:rsidRPr="00E607A5" w:rsidRDefault="00E607A5" w:rsidP="00E607A5">
      <w:pPr>
        <w:rPr>
          <w:rFonts w:ascii="Arial" w:hAnsi="Arial" w:cs="Arial"/>
          <w:bCs/>
          <w:color w:val="3A3960"/>
        </w:rPr>
      </w:pPr>
      <w:r w:rsidRPr="00E607A5">
        <w:rPr>
          <w:rFonts w:ascii="Arial" w:hAnsi="Arial" w:cs="Arial"/>
          <w:bCs/>
          <w:color w:val="3A3960"/>
        </w:rPr>
        <w:t>WORKFORCE PREPARATION ACTIVITIES</w:t>
      </w:r>
    </w:p>
    <w:p w14:paraId="5BA718E7" w14:textId="77777777" w:rsidR="00E607A5" w:rsidRPr="00E607A5" w:rsidRDefault="00E607A5" w:rsidP="00E607A5">
      <w:pPr>
        <w:rPr>
          <w:rFonts w:ascii="Arial" w:hAnsi="Arial" w:cs="Arial"/>
          <w:bCs/>
          <w:i/>
          <w:iCs/>
          <w:color w:val="3A3960"/>
        </w:rPr>
      </w:pPr>
    </w:p>
    <w:p w14:paraId="347331A2" w14:textId="77777777" w:rsidR="00E607A5" w:rsidRPr="00E607A5" w:rsidRDefault="00E607A5" w:rsidP="00E607A5">
      <w:pPr>
        <w:numPr>
          <w:ilvl w:val="0"/>
          <w:numId w:val="3"/>
        </w:numPr>
        <w:contextualSpacing/>
        <w:rPr>
          <w:rFonts w:ascii="Arial" w:eastAsia="Arial" w:hAnsi="Arial" w:cs="Arial"/>
          <w:bCs/>
          <w:i/>
          <w:iCs/>
          <w:color w:val="606196"/>
        </w:rPr>
      </w:pPr>
      <w:hyperlink r:id="rId17" w:history="1">
        <w:r w:rsidRPr="00E607A5">
          <w:rPr>
            <w:rFonts w:ascii="Arial" w:eastAsia="Arial" w:hAnsi="Arial" w:cs="Arial"/>
            <w:bCs/>
            <w:i/>
            <w:iCs/>
            <w:color w:val="606196"/>
          </w:rPr>
          <w:t>Academic, Career, and Employability Skills Transitions ACES-Transitions Integration Framework (ACES-TIF)</w:t>
        </w:r>
      </w:hyperlink>
    </w:p>
    <w:p w14:paraId="4243DF61" w14:textId="77777777" w:rsidR="00E607A5" w:rsidRPr="00E607A5" w:rsidRDefault="00E607A5" w:rsidP="00E607A5">
      <w:pPr>
        <w:ind w:left="360"/>
        <w:rPr>
          <w:rFonts w:ascii="Arial" w:hAnsi="Arial" w:cs="Arial"/>
          <w:bCs/>
          <w:color w:val="3A3960"/>
        </w:rPr>
      </w:pPr>
      <w:r w:rsidRPr="00E607A5">
        <w:rPr>
          <w:rFonts w:ascii="Arial" w:hAnsi="Arial" w:cs="Arial"/>
          <w:bCs/>
          <w:color w:val="3A3960"/>
        </w:rPr>
        <w:t>The goal of ACES-TIF is to help programs provide contextualized instruction integrating postsecondary education and training readiness, employability skills, and career readiness at all levels.</w:t>
      </w:r>
    </w:p>
    <w:p w14:paraId="40DD69AD" w14:textId="77777777" w:rsidR="00E607A5" w:rsidRPr="00E607A5" w:rsidRDefault="00E607A5" w:rsidP="00E607A5">
      <w:pPr>
        <w:ind w:left="360"/>
        <w:rPr>
          <w:rFonts w:ascii="Arial" w:hAnsi="Arial" w:cs="Arial"/>
          <w:bCs/>
          <w:color w:val="3A3960"/>
        </w:rPr>
      </w:pPr>
    </w:p>
    <w:p w14:paraId="092BD8BC" w14:textId="77777777" w:rsidR="00E607A5" w:rsidRPr="00E607A5" w:rsidRDefault="00E607A5" w:rsidP="00E607A5">
      <w:pPr>
        <w:numPr>
          <w:ilvl w:val="0"/>
          <w:numId w:val="3"/>
        </w:numPr>
        <w:contextualSpacing/>
        <w:rPr>
          <w:rFonts w:ascii="Arial" w:eastAsia="Arial" w:hAnsi="Arial" w:cs="Arial"/>
          <w:bCs/>
          <w:i/>
          <w:iCs/>
          <w:color w:val="606196"/>
        </w:rPr>
      </w:pPr>
      <w:hyperlink r:id="rId18" w:history="1">
        <w:r w:rsidRPr="00E607A5">
          <w:rPr>
            <w:rFonts w:ascii="Arial" w:eastAsia="Arial" w:hAnsi="Arial" w:cs="Arial"/>
            <w:bCs/>
            <w:i/>
            <w:iCs/>
            <w:color w:val="606196"/>
          </w:rPr>
          <w:t>The Employability Skills Framework</w:t>
        </w:r>
      </w:hyperlink>
    </w:p>
    <w:p w14:paraId="72265153" w14:textId="77777777" w:rsidR="00E607A5" w:rsidRPr="00E607A5" w:rsidRDefault="00E607A5" w:rsidP="00E607A5">
      <w:pPr>
        <w:ind w:left="360" w:hanging="180"/>
        <w:contextualSpacing/>
        <w:rPr>
          <w:rFonts w:ascii="Arial" w:eastAsia="Arial" w:hAnsi="Arial" w:cs="Arial"/>
          <w:bCs/>
          <w:color w:val="000000"/>
        </w:rPr>
      </w:pPr>
      <w:r w:rsidRPr="00E607A5">
        <w:rPr>
          <w:rFonts w:ascii="Arial" w:eastAsia="Arial" w:hAnsi="Arial" w:cs="Arial"/>
          <w:bCs/>
          <w:iCs/>
          <w:color w:val="000000"/>
        </w:rPr>
        <w:lastRenderedPageBreak/>
        <w:t xml:space="preserve">  </w:t>
      </w:r>
      <w:r w:rsidRPr="00E607A5">
        <w:rPr>
          <w:rFonts w:ascii="Arial" w:eastAsia="Arial" w:hAnsi="Arial" w:cs="Arial"/>
          <w:bCs/>
          <w:iCs/>
          <w:color w:val="000000"/>
        </w:rPr>
        <w:tab/>
      </w:r>
      <w:r w:rsidRPr="00E607A5">
        <w:rPr>
          <w:rFonts w:ascii="Arial" w:eastAsia="Arial" w:hAnsi="Arial" w:cs="Arial"/>
          <w:bCs/>
          <w:color w:val="3A3960"/>
        </w:rPr>
        <w:t xml:space="preserve">Developed by RTI International in partnership with the Office of Career, Technical, and Adult Education at the U.S. Department of Education, the Employability Skills Framework consists of nine skills organized in three categories: Applied Knowledge, Effective Relationships, and Workplace Skills. A facilitator’s guide and other resources can be found at: </w:t>
      </w:r>
      <w:hyperlink r:id="rId19" w:history="1">
        <w:r w:rsidRPr="00E607A5">
          <w:rPr>
            <w:rFonts w:ascii="Arial" w:eastAsia="Arial" w:hAnsi="Arial" w:cs="Arial"/>
            <w:bCs/>
            <w:i/>
            <w:iCs/>
            <w:color w:val="606196"/>
            <w:sz w:val="20"/>
            <w:szCs w:val="20"/>
          </w:rPr>
          <w:t>https://ccrscenter.org/technical-assistance-networks/professional-learning-modules/integrating-employability-skills</w:t>
        </w:r>
      </w:hyperlink>
      <w:r w:rsidRPr="00E607A5">
        <w:rPr>
          <w:rFonts w:ascii="Arial" w:eastAsia="Arial" w:hAnsi="Arial" w:cs="Arial"/>
          <w:bCs/>
          <w:i/>
          <w:iCs/>
          <w:color w:val="606196"/>
          <w:sz w:val="20"/>
          <w:szCs w:val="20"/>
        </w:rPr>
        <w:t>.</w:t>
      </w:r>
    </w:p>
    <w:p w14:paraId="430AE3B9" w14:textId="77777777" w:rsidR="00E607A5" w:rsidRPr="00E607A5" w:rsidRDefault="00E607A5" w:rsidP="00E607A5">
      <w:pPr>
        <w:ind w:left="540" w:hanging="180"/>
        <w:contextualSpacing/>
        <w:rPr>
          <w:rFonts w:ascii="Arial" w:eastAsia="Arial" w:hAnsi="Arial" w:cs="Arial"/>
          <w:bCs/>
          <w:iCs/>
          <w:color w:val="000000"/>
        </w:rPr>
      </w:pPr>
      <w:r w:rsidRPr="00E607A5">
        <w:rPr>
          <w:rFonts w:ascii="Arial" w:eastAsia="Arial" w:hAnsi="Arial" w:cs="Arial"/>
          <w:bCs/>
          <w:iCs/>
          <w:color w:val="000000"/>
        </w:rPr>
        <w:tab/>
      </w:r>
    </w:p>
    <w:p w14:paraId="13CF12BE" w14:textId="77777777" w:rsidR="00E607A5" w:rsidRPr="00E607A5" w:rsidRDefault="00E607A5" w:rsidP="00E607A5">
      <w:pPr>
        <w:numPr>
          <w:ilvl w:val="0"/>
          <w:numId w:val="3"/>
        </w:numPr>
        <w:contextualSpacing/>
        <w:rPr>
          <w:rFonts w:ascii="Arial" w:eastAsia="Arial" w:hAnsi="Arial" w:cs="Arial"/>
          <w:bCs/>
          <w:i/>
          <w:iCs/>
          <w:color w:val="606196"/>
        </w:rPr>
      </w:pPr>
      <w:hyperlink r:id="rId20" w:history="1">
        <w:r w:rsidRPr="00E607A5">
          <w:rPr>
            <w:rFonts w:ascii="Arial" w:eastAsia="Arial" w:hAnsi="Arial" w:cs="Arial"/>
            <w:bCs/>
            <w:iCs/>
            <w:color w:val="606196"/>
          </w:rPr>
          <w:t>North Star Digital Literacy</w:t>
        </w:r>
      </w:hyperlink>
    </w:p>
    <w:p w14:paraId="0A0EB108" w14:textId="77777777" w:rsidR="00E607A5" w:rsidRPr="00E607A5" w:rsidRDefault="00E607A5" w:rsidP="00E607A5">
      <w:pPr>
        <w:ind w:left="360"/>
        <w:rPr>
          <w:rFonts w:ascii="Arial" w:hAnsi="Arial" w:cs="Arial"/>
          <w:bCs/>
          <w:color w:val="3A3960"/>
        </w:rPr>
      </w:pPr>
      <w:r w:rsidRPr="00E607A5">
        <w:rPr>
          <w:rFonts w:ascii="Arial" w:hAnsi="Arial" w:cs="Arial"/>
          <w:bCs/>
          <w:color w:val="3A3960"/>
        </w:rPr>
        <w:t>Assessments that define the basic skills needed to perform tasks on computers and online. Self-guided modules are included.</w:t>
      </w:r>
    </w:p>
    <w:p w14:paraId="70AA479C" w14:textId="77777777" w:rsidR="00E607A5" w:rsidRPr="00E607A5" w:rsidRDefault="00E607A5" w:rsidP="00E607A5">
      <w:pPr>
        <w:rPr>
          <w:rFonts w:ascii="Arial" w:hAnsi="Arial" w:cs="Arial"/>
          <w:bCs/>
          <w:iCs/>
        </w:rPr>
      </w:pPr>
    </w:p>
    <w:p w14:paraId="4F8A255B" w14:textId="77777777" w:rsidR="00E607A5" w:rsidRPr="00E607A5" w:rsidRDefault="00E607A5" w:rsidP="00E607A5">
      <w:pPr>
        <w:rPr>
          <w:rFonts w:ascii="Arial" w:hAnsi="Arial" w:cs="Arial"/>
          <w:bCs/>
          <w:color w:val="3A3960"/>
        </w:rPr>
      </w:pPr>
      <w:r w:rsidRPr="00E607A5">
        <w:rPr>
          <w:rFonts w:ascii="Arial" w:hAnsi="Arial" w:cs="Arial"/>
          <w:bCs/>
          <w:color w:val="3A3960"/>
        </w:rPr>
        <w:t>WORKFORCE TRAINING</w:t>
      </w:r>
    </w:p>
    <w:p w14:paraId="01C7ED4D" w14:textId="77777777" w:rsidR="00E607A5" w:rsidRPr="00E607A5" w:rsidRDefault="00E607A5" w:rsidP="00E607A5">
      <w:pPr>
        <w:rPr>
          <w:rFonts w:ascii="Arial" w:hAnsi="Arial" w:cs="Arial"/>
          <w:bCs/>
          <w:i/>
          <w:iCs/>
          <w:color w:val="3A3960"/>
        </w:rPr>
      </w:pPr>
    </w:p>
    <w:p w14:paraId="6DE76342" w14:textId="77777777" w:rsidR="00E607A5" w:rsidRPr="00E607A5" w:rsidRDefault="00E607A5" w:rsidP="00E607A5">
      <w:pPr>
        <w:numPr>
          <w:ilvl w:val="0"/>
          <w:numId w:val="2"/>
        </w:numPr>
        <w:ind w:hanging="450"/>
        <w:contextualSpacing/>
        <w:rPr>
          <w:rFonts w:ascii="Arial" w:eastAsia="Arial" w:hAnsi="Arial" w:cs="Arial"/>
          <w:i/>
          <w:iCs/>
          <w:color w:val="606196"/>
        </w:rPr>
      </w:pPr>
      <w:hyperlink r:id="rId21" w:history="1">
        <w:proofErr w:type="spellStart"/>
        <w:r w:rsidRPr="00E607A5">
          <w:rPr>
            <w:rFonts w:ascii="Arial" w:eastAsia="Arial" w:hAnsi="Arial" w:cs="Arial"/>
            <w:i/>
            <w:iCs/>
            <w:color w:val="606196"/>
          </w:rPr>
          <w:t>careeronestop</w:t>
        </w:r>
        <w:proofErr w:type="spellEnd"/>
        <w:r w:rsidRPr="00E607A5">
          <w:rPr>
            <w:rFonts w:ascii="Arial" w:eastAsia="Arial" w:hAnsi="Arial" w:cs="Arial"/>
            <w:i/>
            <w:iCs/>
            <w:color w:val="606196"/>
          </w:rPr>
          <w:t xml:space="preserve"> Certification Finder</w:t>
        </w:r>
      </w:hyperlink>
    </w:p>
    <w:p w14:paraId="60D7D556" w14:textId="77777777" w:rsidR="00E607A5" w:rsidRPr="00E607A5" w:rsidRDefault="00E607A5" w:rsidP="00E607A5">
      <w:pPr>
        <w:ind w:left="360"/>
        <w:contextualSpacing/>
        <w:rPr>
          <w:rFonts w:ascii="Arial" w:eastAsia="Arial" w:hAnsi="Arial" w:cs="Arial"/>
          <w:iCs/>
          <w:color w:val="3A3960"/>
        </w:rPr>
      </w:pPr>
      <w:r w:rsidRPr="00E607A5">
        <w:rPr>
          <w:rFonts w:ascii="Arial" w:eastAsia="Arial" w:hAnsi="Arial" w:cs="Arial"/>
          <w:iCs/>
          <w:color w:val="3A3960"/>
        </w:rPr>
        <w:t>Online industry-recognized certification database sponsored by the U.S. Department of Labor.</w:t>
      </w:r>
    </w:p>
    <w:p w14:paraId="53202679" w14:textId="77777777" w:rsidR="00E607A5" w:rsidRPr="00E607A5" w:rsidRDefault="00E607A5" w:rsidP="00E607A5">
      <w:pPr>
        <w:rPr>
          <w:rFonts w:cs="Arial"/>
          <w:iCs/>
          <w:color w:val="3A3960"/>
        </w:rPr>
      </w:pPr>
    </w:p>
    <w:p w14:paraId="1370CED2" w14:textId="77777777" w:rsidR="00E607A5" w:rsidRPr="00E607A5" w:rsidRDefault="00E607A5" w:rsidP="00E607A5">
      <w:pPr>
        <w:numPr>
          <w:ilvl w:val="0"/>
          <w:numId w:val="9"/>
        </w:numPr>
        <w:contextualSpacing/>
        <w:rPr>
          <w:rFonts w:ascii="Arial" w:eastAsia="Arial" w:hAnsi="Arial" w:cs="Arial"/>
          <w:i/>
          <w:color w:val="606196"/>
        </w:rPr>
      </w:pPr>
      <w:r w:rsidRPr="00E607A5">
        <w:rPr>
          <w:rFonts w:ascii="Arial" w:eastAsia="Arial" w:hAnsi="Arial" w:cs="Arial"/>
          <w:i/>
          <w:color w:val="606196"/>
        </w:rPr>
        <w:t>Career Technical Education Instructional Frameworks</w:t>
      </w:r>
    </w:p>
    <w:p w14:paraId="69BB001D" w14:textId="77777777" w:rsidR="00E607A5" w:rsidRPr="00E607A5" w:rsidRDefault="00E607A5" w:rsidP="00E607A5">
      <w:pPr>
        <w:spacing w:line="276" w:lineRule="auto"/>
        <w:ind w:left="360"/>
        <w:contextualSpacing/>
        <w:rPr>
          <w:rFonts w:ascii="Arial" w:eastAsia="Arial" w:hAnsi="Arial" w:cs="Arial"/>
          <w:color w:val="3A3960"/>
        </w:rPr>
      </w:pPr>
      <w:r w:rsidRPr="00E607A5">
        <w:rPr>
          <w:rFonts w:ascii="Arial" w:eastAsia="Arial" w:hAnsi="Arial" w:cs="Arial"/>
          <w:color w:val="3A3960"/>
        </w:rPr>
        <w:t xml:space="preserve">The next generation of </w:t>
      </w:r>
      <w:hyperlink r:id="rId22" w:history="1">
        <w:r w:rsidRPr="00E607A5">
          <w:rPr>
            <w:rFonts w:ascii="Arial" w:eastAsia="Arial" w:hAnsi="Arial" w:cs="Arial"/>
            <w:i/>
            <w:iCs/>
            <w:color w:val="3A3960"/>
          </w:rPr>
          <w:t>Massachusetts CTE Instructional Frameworks</w:t>
        </w:r>
      </w:hyperlink>
      <w:r w:rsidRPr="00E607A5">
        <w:rPr>
          <w:rFonts w:ascii="Arial" w:eastAsia="Arial" w:hAnsi="Arial" w:cs="Arial"/>
        </w:rPr>
        <w:t xml:space="preserve"> </w:t>
      </w:r>
      <w:r w:rsidRPr="00E607A5">
        <w:rPr>
          <w:rFonts w:ascii="Arial" w:eastAsia="Arial" w:hAnsi="Arial" w:cs="Arial"/>
          <w:color w:val="3A3960"/>
        </w:rPr>
        <w:t>are envisioned to be a</w:t>
      </w:r>
      <w:r w:rsidRPr="00E607A5">
        <w:rPr>
          <w:rFonts w:ascii="Arial" w:eastAsia="Arial" w:hAnsi="Arial" w:cs="Arial"/>
          <w:color w:val="3A3960"/>
          <w:sz w:val="22"/>
          <w:szCs w:val="22"/>
        </w:rPr>
        <w:t xml:space="preserve"> </w:t>
      </w:r>
      <w:r w:rsidRPr="00E607A5">
        <w:rPr>
          <w:rFonts w:ascii="Arial" w:eastAsia="Arial" w:hAnsi="Arial" w:cs="Arial"/>
          <w:color w:val="3A3960"/>
        </w:rPr>
        <w:t>dynamic source of resources and tools to support continuous improvement of CTE programs and career-connected learning. The frameworks are made up of standards and industry recognized credentials. Essential industry and safety credentials are identified for each program area as an external validation of the skills students need to enter the industry.</w:t>
      </w:r>
    </w:p>
    <w:p w14:paraId="460050B8" w14:textId="77777777" w:rsidR="00E607A5" w:rsidRPr="00E607A5" w:rsidRDefault="00E607A5" w:rsidP="00E607A5">
      <w:pPr>
        <w:spacing w:line="276" w:lineRule="auto"/>
        <w:ind w:left="360"/>
        <w:contextualSpacing/>
        <w:rPr>
          <w:rFonts w:ascii="Arial" w:eastAsia="Arial" w:hAnsi="Arial" w:cs="Arial"/>
          <w:iCs/>
          <w:color w:val="3A3960"/>
          <w:sz w:val="22"/>
          <w:szCs w:val="22"/>
        </w:rPr>
      </w:pPr>
    </w:p>
    <w:p w14:paraId="15258A2C" w14:textId="77777777" w:rsidR="00E607A5" w:rsidRPr="00E607A5" w:rsidRDefault="00E607A5" w:rsidP="00E607A5">
      <w:pPr>
        <w:numPr>
          <w:ilvl w:val="0"/>
          <w:numId w:val="6"/>
        </w:numPr>
        <w:rPr>
          <w:rFonts w:ascii="Arial" w:hAnsi="Arial" w:cs="Arial"/>
          <w:bCs/>
          <w:i/>
          <w:iCs/>
          <w:color w:val="606196"/>
        </w:rPr>
      </w:pPr>
      <w:hyperlink r:id="rId23" w:history="1">
        <w:r w:rsidRPr="00E607A5">
          <w:rPr>
            <w:rFonts w:ascii="Arial" w:hAnsi="Arial" w:cs="Arial"/>
            <w:bCs/>
            <w:i/>
            <w:iCs/>
            <w:color w:val="606196"/>
          </w:rPr>
          <w:t>Credentials Matter</w:t>
        </w:r>
      </w:hyperlink>
    </w:p>
    <w:p w14:paraId="5C327FF7" w14:textId="77777777" w:rsidR="00E607A5" w:rsidRPr="00E607A5" w:rsidRDefault="00E607A5" w:rsidP="00E607A5">
      <w:pPr>
        <w:ind w:left="360"/>
        <w:rPr>
          <w:rFonts w:ascii="Arial" w:hAnsi="Arial" w:cs="Arial"/>
          <w:bCs/>
          <w:iCs/>
          <w:color w:val="3A3960"/>
        </w:rPr>
      </w:pPr>
      <w:r w:rsidRPr="00E607A5">
        <w:rPr>
          <w:rFonts w:ascii="Arial" w:hAnsi="Arial" w:cs="Arial"/>
          <w:bCs/>
          <w:iCs/>
          <w:color w:val="3A3960"/>
        </w:rPr>
        <w:t>Credentials Matter identifies national trends and shares state-level information about the credentials students earn and the credentials employer’s demand.</w:t>
      </w:r>
    </w:p>
    <w:p w14:paraId="18641999" w14:textId="77777777" w:rsidR="00E607A5" w:rsidRPr="00E607A5" w:rsidRDefault="00E607A5" w:rsidP="00E607A5">
      <w:pPr>
        <w:rPr>
          <w:rFonts w:ascii="Arial" w:hAnsi="Arial" w:cs="Arial"/>
          <w:bCs/>
          <w:iCs/>
          <w:color w:val="4F81BD"/>
        </w:rPr>
      </w:pPr>
    </w:p>
    <w:p w14:paraId="5336C784" w14:textId="77777777" w:rsidR="00E607A5" w:rsidRPr="00E607A5" w:rsidRDefault="00E607A5" w:rsidP="00E607A5">
      <w:pPr>
        <w:rPr>
          <w:rFonts w:ascii="Arial" w:hAnsi="Arial" w:cs="Arial"/>
          <w:bCs/>
          <w:color w:val="3A3960"/>
        </w:rPr>
      </w:pPr>
      <w:r w:rsidRPr="00E607A5">
        <w:rPr>
          <w:rFonts w:ascii="Arial" w:hAnsi="Arial" w:cs="Arial"/>
          <w:bCs/>
          <w:color w:val="3A3960"/>
        </w:rPr>
        <w:t>CIVICS EDUCATION</w:t>
      </w:r>
    </w:p>
    <w:p w14:paraId="7790F0FC" w14:textId="77777777" w:rsidR="00E607A5" w:rsidRPr="00E607A5" w:rsidRDefault="00E607A5" w:rsidP="00E607A5">
      <w:pPr>
        <w:rPr>
          <w:rFonts w:ascii="Arial" w:hAnsi="Arial" w:cs="Arial"/>
          <w:bCs/>
          <w:i/>
          <w:iCs/>
          <w:color w:val="3A3960"/>
        </w:rPr>
      </w:pPr>
    </w:p>
    <w:p w14:paraId="0E79F22E" w14:textId="77777777" w:rsidR="00E607A5" w:rsidRPr="00E607A5" w:rsidRDefault="00E607A5" w:rsidP="00E607A5">
      <w:pPr>
        <w:numPr>
          <w:ilvl w:val="0"/>
          <w:numId w:val="4"/>
        </w:numPr>
        <w:contextualSpacing/>
        <w:rPr>
          <w:rFonts w:ascii="Arial" w:eastAsia="Arial" w:hAnsi="Arial" w:cs="Arial"/>
          <w:bCs/>
          <w:i/>
          <w:iCs/>
          <w:color w:val="606196"/>
        </w:rPr>
      </w:pPr>
      <w:hyperlink r:id="rId24" w:history="1">
        <w:r w:rsidRPr="00E607A5">
          <w:rPr>
            <w:rFonts w:ascii="Arial" w:eastAsia="Arial" w:hAnsi="Arial" w:cs="Arial"/>
            <w:bCs/>
            <w:i/>
            <w:iCs/>
            <w:color w:val="606196"/>
          </w:rPr>
          <w:t>EL/Civics Online</w:t>
        </w:r>
      </w:hyperlink>
    </w:p>
    <w:p w14:paraId="774C8149" w14:textId="77777777" w:rsidR="00E607A5" w:rsidRPr="00E607A5" w:rsidRDefault="00E607A5" w:rsidP="00E607A5">
      <w:pPr>
        <w:ind w:left="360"/>
        <w:contextualSpacing/>
        <w:rPr>
          <w:rFonts w:ascii="Arial" w:eastAsia="Arial" w:hAnsi="Arial" w:cs="Arial"/>
          <w:bCs/>
          <w:i/>
          <w:iCs/>
          <w:color w:val="3A3960"/>
        </w:rPr>
      </w:pPr>
      <w:r w:rsidRPr="00E607A5">
        <w:rPr>
          <w:rFonts w:ascii="Arial" w:eastAsia="Arial" w:hAnsi="Arial" w:cs="Arial"/>
          <w:bCs/>
          <w:color w:val="3A3960"/>
        </w:rPr>
        <w:t xml:space="preserve">A series of online lessons on </w:t>
      </w:r>
      <w:r w:rsidRPr="00E607A5">
        <w:rPr>
          <w:rFonts w:ascii="Arial" w:eastAsia="Arial" w:hAnsi="Arial" w:cs="Arial"/>
          <w:color w:val="3A3960"/>
        </w:rPr>
        <w:t>U.S. history, government, citizenship, geography, and culture</w:t>
      </w:r>
      <w:r w:rsidRPr="00E607A5">
        <w:rPr>
          <w:rFonts w:ascii="Arial" w:eastAsia="Arial" w:hAnsi="Arial" w:cs="Arial"/>
          <w:bCs/>
          <w:color w:val="3A3960"/>
        </w:rPr>
        <w:t>.</w:t>
      </w:r>
    </w:p>
    <w:p w14:paraId="4D08BEA9" w14:textId="77777777" w:rsidR="00E607A5" w:rsidRPr="00E607A5" w:rsidRDefault="00E607A5" w:rsidP="00E607A5">
      <w:pPr>
        <w:rPr>
          <w:rFonts w:ascii="Arial" w:hAnsi="Arial" w:cs="Arial"/>
          <w:b/>
        </w:rPr>
      </w:pPr>
    </w:p>
    <w:p w14:paraId="63873E05" w14:textId="77777777" w:rsidR="00E607A5" w:rsidRPr="00E607A5" w:rsidRDefault="00E607A5" w:rsidP="00E607A5">
      <w:pPr>
        <w:rPr>
          <w:rFonts w:ascii="Arial" w:hAnsi="Arial" w:cs="Arial"/>
          <w:bCs/>
          <w:color w:val="3A3960"/>
        </w:rPr>
      </w:pPr>
      <w:r w:rsidRPr="00E607A5">
        <w:rPr>
          <w:rFonts w:ascii="Arial" w:hAnsi="Arial" w:cs="Arial"/>
          <w:bCs/>
          <w:color w:val="3A3960"/>
        </w:rPr>
        <w:t>ADVISING</w:t>
      </w:r>
    </w:p>
    <w:p w14:paraId="566343D8" w14:textId="77777777" w:rsidR="00E607A5" w:rsidRPr="00E607A5" w:rsidRDefault="00E607A5" w:rsidP="00E607A5">
      <w:pPr>
        <w:rPr>
          <w:rFonts w:ascii="Arial" w:hAnsi="Arial" w:cs="Arial"/>
          <w:bCs/>
          <w:color w:val="3A3960"/>
        </w:rPr>
      </w:pPr>
    </w:p>
    <w:p w14:paraId="392EA33D" w14:textId="77777777" w:rsidR="00E607A5" w:rsidRPr="00E607A5" w:rsidRDefault="00E607A5" w:rsidP="00E607A5">
      <w:pPr>
        <w:numPr>
          <w:ilvl w:val="0"/>
          <w:numId w:val="2"/>
        </w:numPr>
        <w:ind w:hanging="540"/>
        <w:contextualSpacing/>
        <w:rPr>
          <w:rFonts w:ascii="Arial" w:eastAsia="Arial" w:hAnsi="Arial" w:cs="Arial"/>
          <w:i/>
          <w:iCs/>
          <w:color w:val="606196"/>
        </w:rPr>
      </w:pPr>
      <w:hyperlink r:id="rId25" w:history="1">
        <w:r w:rsidRPr="00E607A5">
          <w:rPr>
            <w:rFonts w:ascii="Arial" w:eastAsia="Arial" w:hAnsi="Arial" w:cs="Arial"/>
            <w:i/>
            <w:iCs/>
            <w:color w:val="606196"/>
          </w:rPr>
          <w:t>Appreciative Advising</w:t>
        </w:r>
      </w:hyperlink>
    </w:p>
    <w:p w14:paraId="4D3938F8" w14:textId="77777777" w:rsidR="00E607A5" w:rsidRPr="00E607A5" w:rsidRDefault="00E607A5" w:rsidP="00E607A5">
      <w:pPr>
        <w:ind w:left="360"/>
        <w:rPr>
          <w:rFonts w:ascii="Arial" w:hAnsi="Arial" w:cs="Arial"/>
          <w:iCs/>
          <w:color w:val="3A3960"/>
        </w:rPr>
      </w:pPr>
      <w:r w:rsidRPr="00E607A5">
        <w:rPr>
          <w:rFonts w:ascii="Arial" w:hAnsi="Arial" w:cs="Arial"/>
          <w:iCs/>
          <w:color w:val="3A3960"/>
        </w:rPr>
        <w:t>Website on Appreciative Advising, the collaborative practice of helping students optimize their educational experiences and achieve college and career goals.</w:t>
      </w:r>
    </w:p>
    <w:p w14:paraId="274B6BD2" w14:textId="77777777" w:rsidR="00E607A5" w:rsidRPr="00E607A5" w:rsidRDefault="00E607A5" w:rsidP="00E607A5">
      <w:pPr>
        <w:ind w:left="360"/>
        <w:rPr>
          <w:rFonts w:ascii="Arial" w:hAnsi="Arial" w:cs="Arial"/>
          <w:iCs/>
          <w:color w:val="3A3960"/>
        </w:rPr>
      </w:pPr>
    </w:p>
    <w:p w14:paraId="13741615" w14:textId="77777777" w:rsidR="00E607A5" w:rsidRPr="00E607A5" w:rsidRDefault="00E607A5" w:rsidP="00E607A5">
      <w:pPr>
        <w:ind w:left="360"/>
        <w:rPr>
          <w:rFonts w:ascii="Arial" w:hAnsi="Arial" w:cs="Arial"/>
          <w:iCs/>
          <w:color w:val="3A3960"/>
        </w:rPr>
      </w:pPr>
    </w:p>
    <w:p w14:paraId="677FDF58" w14:textId="77777777" w:rsidR="00E607A5" w:rsidRPr="00E607A5" w:rsidRDefault="00E607A5" w:rsidP="00E607A5">
      <w:pPr>
        <w:numPr>
          <w:ilvl w:val="0"/>
          <w:numId w:val="2"/>
        </w:numPr>
        <w:contextualSpacing/>
        <w:rPr>
          <w:rFonts w:ascii="Arial" w:eastAsia="Arial" w:hAnsi="Arial" w:cs="Arial"/>
          <w:i/>
          <w:iCs/>
          <w:color w:val="606196"/>
        </w:rPr>
      </w:pPr>
      <w:hyperlink r:id="rId26" w:history="1">
        <w:r w:rsidRPr="00E607A5">
          <w:rPr>
            <w:rFonts w:ascii="Arial" w:eastAsia="Arial" w:hAnsi="Arial" w:cs="Arial"/>
            <w:i/>
            <w:iCs/>
            <w:color w:val="606196"/>
          </w:rPr>
          <w:t>MassHire Career Information System 360</w:t>
        </w:r>
      </w:hyperlink>
    </w:p>
    <w:p w14:paraId="2FA82A42" w14:textId="77777777" w:rsidR="00E607A5" w:rsidRPr="00E607A5" w:rsidRDefault="00E607A5" w:rsidP="00E607A5">
      <w:pPr>
        <w:ind w:left="360"/>
        <w:contextualSpacing/>
        <w:rPr>
          <w:rFonts w:ascii="Arial" w:eastAsia="Arial" w:hAnsi="Arial" w:cs="Arial"/>
          <w:color w:val="3A3960"/>
        </w:rPr>
      </w:pPr>
      <w:r w:rsidRPr="00E607A5">
        <w:rPr>
          <w:rFonts w:ascii="Arial" w:eastAsia="Arial" w:hAnsi="Arial" w:cs="Arial"/>
          <w:color w:val="3A3960"/>
        </w:rPr>
        <w:t>MassHire CIS 360 is a comprehensive online career exploration system offering current career, education, and labor market information to all Massachusetts residents for free, licensed by the MassHire Department of Career Services (MDCS).</w:t>
      </w:r>
    </w:p>
    <w:p w14:paraId="6169E00B" w14:textId="77777777" w:rsidR="00E607A5" w:rsidRPr="00E607A5" w:rsidRDefault="00E607A5" w:rsidP="00E607A5">
      <w:pPr>
        <w:ind w:left="540"/>
        <w:rPr>
          <w:rFonts w:ascii="Arial" w:hAnsi="Arial" w:cs="Arial"/>
          <w:i/>
          <w:color w:val="3A3960"/>
        </w:rPr>
      </w:pPr>
    </w:p>
    <w:p w14:paraId="35C4FD6F" w14:textId="77777777" w:rsidR="00E607A5" w:rsidRPr="00E607A5" w:rsidRDefault="00E607A5" w:rsidP="00E607A5">
      <w:pPr>
        <w:numPr>
          <w:ilvl w:val="0"/>
          <w:numId w:val="2"/>
        </w:numPr>
        <w:contextualSpacing/>
        <w:rPr>
          <w:rFonts w:ascii="Arial" w:eastAsia="Arial" w:hAnsi="Arial" w:cs="Arial"/>
          <w:i/>
          <w:iCs/>
          <w:color w:val="606196"/>
        </w:rPr>
      </w:pPr>
      <w:hyperlink r:id="rId27" w:history="1">
        <w:r w:rsidRPr="00E607A5">
          <w:rPr>
            <w:rFonts w:ascii="Arial" w:eastAsia="Arial" w:hAnsi="Arial" w:cs="Arial"/>
            <w:i/>
            <w:iCs/>
            <w:color w:val="606196"/>
          </w:rPr>
          <w:t>Occupational Outlook Handbook</w:t>
        </w:r>
      </w:hyperlink>
    </w:p>
    <w:p w14:paraId="707F81F4" w14:textId="3E57D036" w:rsidR="004B582D" w:rsidRPr="00867C28" w:rsidRDefault="00E607A5" w:rsidP="00E607A5">
      <w:pPr>
        <w:ind w:left="360"/>
        <w:rPr>
          <w:rFonts w:ascii="Arial" w:hAnsi="Arial" w:cs="Arial"/>
        </w:rPr>
      </w:pPr>
      <w:r w:rsidRPr="00E607A5">
        <w:rPr>
          <w:rFonts w:ascii="Arial" w:hAnsi="Arial" w:cs="Arial"/>
          <w:iCs/>
          <w:color w:val="3A3960"/>
        </w:rPr>
        <w:t>Prepared by the U.S. Bureau of Labor Statistics, this resource provides detailed information about employment projections and other occupation informatio</w:t>
      </w:r>
      <w:r>
        <w:rPr>
          <w:rFonts w:ascii="Arial" w:hAnsi="Arial" w:cs="Arial"/>
          <w:iCs/>
          <w:color w:val="3A3960"/>
        </w:rPr>
        <w:t>n.</w:t>
      </w:r>
    </w:p>
    <w:sectPr w:rsidR="004B582D" w:rsidRPr="00867C28">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2AE5C" w14:textId="77777777" w:rsidR="00B37469" w:rsidRDefault="00B37469" w:rsidP="008F7B2A">
      <w:r>
        <w:separator/>
      </w:r>
    </w:p>
  </w:endnote>
  <w:endnote w:type="continuationSeparator" w:id="0">
    <w:p w14:paraId="2D78A287" w14:textId="77777777" w:rsidR="00B37469" w:rsidRDefault="00B37469" w:rsidP="008F7B2A">
      <w:r>
        <w:continuationSeparator/>
      </w:r>
    </w:p>
  </w:endnote>
  <w:endnote w:type="continuationNotice" w:id="1">
    <w:p w14:paraId="003CE89F" w14:textId="77777777" w:rsidR="00B37469" w:rsidRDefault="00B37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3A3960"/>
      </w:rPr>
      <w:id w:val="1474096557"/>
      <w:docPartObj>
        <w:docPartGallery w:val="Page Numbers (Bottom of Page)"/>
        <w:docPartUnique/>
      </w:docPartObj>
    </w:sdtPr>
    <w:sdtEndPr>
      <w:rPr>
        <w:rFonts w:ascii="Arial" w:hAnsi="Arial" w:cs="Arial"/>
        <w:noProof/>
      </w:rPr>
    </w:sdtEndPr>
    <w:sdtContent>
      <w:p w14:paraId="2865E8C4" w14:textId="46B0FC80" w:rsidR="008F7B2A" w:rsidRPr="00CA5C5F" w:rsidRDefault="008F7B2A">
        <w:pPr>
          <w:pStyle w:val="Footer"/>
          <w:jc w:val="center"/>
          <w:rPr>
            <w:rFonts w:ascii="Arial" w:hAnsi="Arial" w:cs="Arial"/>
            <w:color w:val="3A3960"/>
          </w:rPr>
        </w:pPr>
        <w:r w:rsidRPr="00CA5C5F">
          <w:rPr>
            <w:rFonts w:ascii="Arial" w:hAnsi="Arial" w:cs="Arial"/>
            <w:color w:val="3A3960"/>
          </w:rPr>
          <w:fldChar w:fldCharType="begin"/>
        </w:r>
        <w:r w:rsidRPr="00CA5C5F">
          <w:rPr>
            <w:rFonts w:ascii="Arial" w:hAnsi="Arial" w:cs="Arial"/>
            <w:color w:val="3A3960"/>
          </w:rPr>
          <w:instrText xml:space="preserve"> PAGE   \* MERGEFORMAT </w:instrText>
        </w:r>
        <w:r w:rsidRPr="00CA5C5F">
          <w:rPr>
            <w:rFonts w:ascii="Arial" w:hAnsi="Arial" w:cs="Arial"/>
            <w:color w:val="3A3960"/>
          </w:rPr>
          <w:fldChar w:fldCharType="separate"/>
        </w:r>
        <w:r w:rsidRPr="00CA5C5F">
          <w:rPr>
            <w:rFonts w:ascii="Arial" w:hAnsi="Arial" w:cs="Arial"/>
            <w:noProof/>
            <w:color w:val="3A3960"/>
          </w:rPr>
          <w:t>2</w:t>
        </w:r>
        <w:r w:rsidRPr="00CA5C5F">
          <w:rPr>
            <w:rFonts w:ascii="Arial" w:hAnsi="Arial" w:cs="Arial"/>
            <w:noProof/>
            <w:color w:val="3A3960"/>
          </w:rPr>
          <w:fldChar w:fldCharType="end"/>
        </w:r>
      </w:p>
    </w:sdtContent>
  </w:sdt>
  <w:p w14:paraId="034CAAF1" w14:textId="77777777" w:rsidR="008F7B2A" w:rsidRDefault="008F7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5E6BE" w14:textId="77777777" w:rsidR="00B37469" w:rsidRDefault="00B37469" w:rsidP="008F7B2A">
      <w:r>
        <w:separator/>
      </w:r>
    </w:p>
  </w:footnote>
  <w:footnote w:type="continuationSeparator" w:id="0">
    <w:p w14:paraId="3EE634F2" w14:textId="77777777" w:rsidR="00B37469" w:rsidRDefault="00B37469" w:rsidP="008F7B2A">
      <w:r>
        <w:continuationSeparator/>
      </w:r>
    </w:p>
  </w:footnote>
  <w:footnote w:type="continuationNotice" w:id="1">
    <w:p w14:paraId="67C8ADEC" w14:textId="77777777" w:rsidR="00B37469" w:rsidRDefault="00B374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63CF4"/>
    <w:multiLevelType w:val="hybridMultilevel"/>
    <w:tmpl w:val="5D865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E61924"/>
    <w:multiLevelType w:val="hybridMultilevel"/>
    <w:tmpl w:val="01BCF26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1AB48F7"/>
    <w:multiLevelType w:val="hybridMultilevel"/>
    <w:tmpl w:val="EB70D664"/>
    <w:lvl w:ilvl="0" w:tplc="62C0BB4C">
      <w:start w:val="1"/>
      <w:numFmt w:val="bullet"/>
      <w:lvlText w:val=""/>
      <w:lvlJc w:val="left"/>
      <w:pPr>
        <w:ind w:left="180" w:hanging="360"/>
      </w:pPr>
      <w:rPr>
        <w:rFonts w:ascii="Wingdings" w:hAnsi="Wingdings" w:hint="default"/>
        <w:color w:val="auto"/>
        <w:sz w:val="24"/>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26F842BC"/>
    <w:multiLevelType w:val="hybridMultilevel"/>
    <w:tmpl w:val="C8D631BE"/>
    <w:lvl w:ilvl="0" w:tplc="62C0BB4C">
      <w:start w:val="1"/>
      <w:numFmt w:val="bullet"/>
      <w:lvlText w:val=""/>
      <w:lvlJc w:val="left"/>
      <w:pPr>
        <w:ind w:left="360" w:hanging="360"/>
      </w:pPr>
      <w:rPr>
        <w:rFonts w:ascii="Wingdings" w:hAnsi="Wingdings"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D20815"/>
    <w:multiLevelType w:val="hybridMultilevel"/>
    <w:tmpl w:val="4D8C4E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0A009F"/>
    <w:multiLevelType w:val="hybridMultilevel"/>
    <w:tmpl w:val="0EA8C2B6"/>
    <w:lvl w:ilvl="0" w:tplc="56266D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B2019E"/>
    <w:multiLevelType w:val="hybridMultilevel"/>
    <w:tmpl w:val="7C1CBC60"/>
    <w:lvl w:ilvl="0" w:tplc="62C0BB4C">
      <w:start w:val="1"/>
      <w:numFmt w:val="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D40BDC"/>
    <w:multiLevelType w:val="hybridMultilevel"/>
    <w:tmpl w:val="662AB36C"/>
    <w:lvl w:ilvl="0" w:tplc="62C0BB4C">
      <w:start w:val="1"/>
      <w:numFmt w:val="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850198"/>
    <w:multiLevelType w:val="hybridMultilevel"/>
    <w:tmpl w:val="84D0BCF8"/>
    <w:lvl w:ilvl="0" w:tplc="62C0BB4C">
      <w:start w:val="1"/>
      <w:numFmt w:val="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4116536">
    <w:abstractNumId w:val="2"/>
  </w:num>
  <w:num w:numId="2" w16cid:durableId="1025591501">
    <w:abstractNumId w:val="8"/>
  </w:num>
  <w:num w:numId="3" w16cid:durableId="98379333">
    <w:abstractNumId w:val="3"/>
  </w:num>
  <w:num w:numId="4" w16cid:durableId="43066834">
    <w:abstractNumId w:val="7"/>
  </w:num>
  <w:num w:numId="5" w16cid:durableId="1314606252">
    <w:abstractNumId w:val="5"/>
  </w:num>
  <w:num w:numId="6" w16cid:durableId="1863548308">
    <w:abstractNumId w:val="6"/>
  </w:num>
  <w:num w:numId="7" w16cid:durableId="1169520531">
    <w:abstractNumId w:val="0"/>
  </w:num>
  <w:num w:numId="8" w16cid:durableId="1058893664">
    <w:abstractNumId w:val="1"/>
  </w:num>
  <w:num w:numId="9" w16cid:durableId="1903634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DE"/>
    <w:rsid w:val="00000BEF"/>
    <w:rsid w:val="001A5D55"/>
    <w:rsid w:val="001E6733"/>
    <w:rsid w:val="002221A8"/>
    <w:rsid w:val="0022766E"/>
    <w:rsid w:val="002B54CE"/>
    <w:rsid w:val="003B00E1"/>
    <w:rsid w:val="003C21C6"/>
    <w:rsid w:val="003F56E5"/>
    <w:rsid w:val="0040492E"/>
    <w:rsid w:val="00405DB9"/>
    <w:rsid w:val="00442F49"/>
    <w:rsid w:val="004B582D"/>
    <w:rsid w:val="00507606"/>
    <w:rsid w:val="0052290E"/>
    <w:rsid w:val="005570CC"/>
    <w:rsid w:val="005A39AC"/>
    <w:rsid w:val="005A5A55"/>
    <w:rsid w:val="00606B57"/>
    <w:rsid w:val="0068546A"/>
    <w:rsid w:val="00731D2F"/>
    <w:rsid w:val="007349CF"/>
    <w:rsid w:val="00796423"/>
    <w:rsid w:val="007C3ADD"/>
    <w:rsid w:val="00867C28"/>
    <w:rsid w:val="0088127F"/>
    <w:rsid w:val="00881449"/>
    <w:rsid w:val="00890DC6"/>
    <w:rsid w:val="008A1E6E"/>
    <w:rsid w:val="008F7B2A"/>
    <w:rsid w:val="0093559D"/>
    <w:rsid w:val="00A4063B"/>
    <w:rsid w:val="00AA2930"/>
    <w:rsid w:val="00B1619C"/>
    <w:rsid w:val="00B37469"/>
    <w:rsid w:val="00B619A5"/>
    <w:rsid w:val="00B75E89"/>
    <w:rsid w:val="00BA5DBF"/>
    <w:rsid w:val="00BA5F53"/>
    <w:rsid w:val="00BB3B00"/>
    <w:rsid w:val="00BE1B0E"/>
    <w:rsid w:val="00C53AEC"/>
    <w:rsid w:val="00C65969"/>
    <w:rsid w:val="00CA5C5F"/>
    <w:rsid w:val="00CC47A9"/>
    <w:rsid w:val="00D0649E"/>
    <w:rsid w:val="00D7760F"/>
    <w:rsid w:val="00D83733"/>
    <w:rsid w:val="00E37FEB"/>
    <w:rsid w:val="00E54AC2"/>
    <w:rsid w:val="00E607A5"/>
    <w:rsid w:val="00E65C67"/>
    <w:rsid w:val="00E86DEA"/>
    <w:rsid w:val="00EC7D7F"/>
    <w:rsid w:val="00ED597D"/>
    <w:rsid w:val="00F406DE"/>
    <w:rsid w:val="00F5692A"/>
    <w:rsid w:val="33C2BD4D"/>
    <w:rsid w:val="588CDA5A"/>
    <w:rsid w:val="77818F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369CF"/>
  <w15:chartTrackingRefBased/>
  <w15:docId w15:val="{DA4C8F83-58F2-40B1-9644-3C72DB38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6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076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406DE"/>
    <w:pPr>
      <w:keepNext/>
      <w:keepLines/>
      <w:spacing w:before="360" w:after="120"/>
      <w:outlineLvl w:val="1"/>
    </w:pPr>
    <w:rPr>
      <w:rFonts w:ascii="Arial Narrow" w:hAnsi="Arial Narrow" w:cs="Arial"/>
      <w:bCs/>
      <w:color w:val="ED7D31" w:themeColor="accent2"/>
      <w:sz w:val="28"/>
      <w:szCs w:val="20"/>
    </w:rPr>
  </w:style>
  <w:style w:type="paragraph" w:styleId="Heading3">
    <w:name w:val="heading 3"/>
    <w:basedOn w:val="Normal"/>
    <w:next w:val="Normal"/>
    <w:link w:val="Heading3Char"/>
    <w:unhideWhenUsed/>
    <w:qFormat/>
    <w:rsid w:val="00F5692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406DE"/>
    <w:rPr>
      <w:rFonts w:ascii="Arial Narrow" w:eastAsia="Times New Roman" w:hAnsi="Arial Narrow" w:cs="Arial"/>
      <w:bCs/>
      <w:color w:val="ED7D31" w:themeColor="accent2"/>
      <w:sz w:val="28"/>
      <w:szCs w:val="20"/>
    </w:rPr>
  </w:style>
  <w:style w:type="character" w:styleId="Strong">
    <w:name w:val="Strong"/>
    <w:uiPriority w:val="22"/>
    <w:qFormat/>
    <w:rsid w:val="00F406DE"/>
    <w:rPr>
      <w:b/>
    </w:rPr>
  </w:style>
  <w:style w:type="character" w:styleId="Hyperlink">
    <w:name w:val="Hyperlink"/>
    <w:uiPriority w:val="99"/>
    <w:rsid w:val="00F406DE"/>
    <w:rPr>
      <w:color w:val="0000FF"/>
      <w:u w:val="single"/>
    </w:rPr>
  </w:style>
  <w:style w:type="paragraph" w:styleId="ListParagraph">
    <w:name w:val="List Paragraph"/>
    <w:basedOn w:val="Normal"/>
    <w:link w:val="ListParagraphChar"/>
    <w:uiPriority w:val="34"/>
    <w:qFormat/>
    <w:rsid w:val="00F406DE"/>
    <w:pPr>
      <w:spacing w:after="200" w:line="276" w:lineRule="auto"/>
      <w:ind w:left="720"/>
      <w:contextualSpacing/>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F406DE"/>
    <w:rPr>
      <w:b/>
      <w:bCs/>
      <w:i/>
      <w:iCs/>
      <w:color w:val="4472C4" w:themeColor="accent1"/>
    </w:rPr>
  </w:style>
  <w:style w:type="character" w:customStyle="1" w:styleId="ListParagraphChar">
    <w:name w:val="List Paragraph Char"/>
    <w:link w:val="ListParagraph"/>
    <w:uiPriority w:val="34"/>
    <w:locked/>
    <w:rsid w:val="00F406DE"/>
  </w:style>
  <w:style w:type="paragraph" w:styleId="Header">
    <w:name w:val="header"/>
    <w:basedOn w:val="Normal"/>
    <w:link w:val="HeaderChar"/>
    <w:uiPriority w:val="99"/>
    <w:unhideWhenUsed/>
    <w:rsid w:val="008F7B2A"/>
    <w:pPr>
      <w:tabs>
        <w:tab w:val="center" w:pos="4680"/>
        <w:tab w:val="right" w:pos="9360"/>
      </w:tabs>
    </w:pPr>
  </w:style>
  <w:style w:type="character" w:customStyle="1" w:styleId="HeaderChar">
    <w:name w:val="Header Char"/>
    <w:basedOn w:val="DefaultParagraphFont"/>
    <w:link w:val="Header"/>
    <w:uiPriority w:val="99"/>
    <w:rsid w:val="008F7B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7B2A"/>
    <w:pPr>
      <w:tabs>
        <w:tab w:val="center" w:pos="4680"/>
        <w:tab w:val="right" w:pos="9360"/>
      </w:tabs>
    </w:pPr>
  </w:style>
  <w:style w:type="character" w:customStyle="1" w:styleId="FooterChar">
    <w:name w:val="Footer Char"/>
    <w:basedOn w:val="DefaultParagraphFont"/>
    <w:link w:val="Footer"/>
    <w:uiPriority w:val="99"/>
    <w:rsid w:val="008F7B2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3ADD"/>
    <w:rPr>
      <w:color w:val="954F72" w:themeColor="followedHyperlink"/>
      <w:u w:val="single"/>
    </w:rPr>
  </w:style>
  <w:style w:type="character" w:styleId="UnresolvedMention">
    <w:name w:val="Unresolved Mention"/>
    <w:basedOn w:val="DefaultParagraphFont"/>
    <w:uiPriority w:val="99"/>
    <w:semiHidden/>
    <w:unhideWhenUsed/>
    <w:rsid w:val="00B1619C"/>
    <w:rPr>
      <w:color w:val="605E5C"/>
      <w:shd w:val="clear" w:color="auto" w:fill="E1DFDD"/>
    </w:rPr>
  </w:style>
  <w:style w:type="character" w:customStyle="1" w:styleId="Heading3Char">
    <w:name w:val="Heading 3 Char"/>
    <w:basedOn w:val="DefaultParagraphFont"/>
    <w:link w:val="Heading3"/>
    <w:uiPriority w:val="9"/>
    <w:semiHidden/>
    <w:rsid w:val="00F5692A"/>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0760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93559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92872">
      <w:bodyDiv w:val="1"/>
      <w:marLeft w:val="0"/>
      <w:marRight w:val="0"/>
      <w:marTop w:val="0"/>
      <w:marBottom w:val="0"/>
      <w:divBdr>
        <w:top w:val="none" w:sz="0" w:space="0" w:color="auto"/>
        <w:left w:val="none" w:sz="0" w:space="0" w:color="auto"/>
        <w:bottom w:val="none" w:sz="0" w:space="0" w:color="auto"/>
        <w:right w:val="none" w:sz="0" w:space="0" w:color="auto"/>
      </w:divBdr>
    </w:div>
    <w:div w:id="15815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cs.ed.gov/state-resources/federal-initiatives/advance-iet/repository" TargetMode="External"/><Relationship Id="rId18" Type="http://schemas.openxmlformats.org/officeDocument/2006/relationships/hyperlink" Target="https://cte.ed.gov/initiatives/employability-skills-framework" TargetMode="External"/><Relationship Id="rId26" Type="http://schemas.openxmlformats.org/officeDocument/2006/relationships/hyperlink" Target="https://portal.ma.cis360.org/about-us" TargetMode="External"/><Relationship Id="rId3" Type="http://schemas.openxmlformats.org/officeDocument/2006/relationships/customXml" Target="../customXml/item3.xml"/><Relationship Id="rId21" Type="http://schemas.openxmlformats.org/officeDocument/2006/relationships/hyperlink" Target="https://www.careeronestop.org/Toolkit/Training/find-certifications.aspx" TargetMode="External"/><Relationship Id="rId7" Type="http://schemas.openxmlformats.org/officeDocument/2006/relationships/settings" Target="settings.xml"/><Relationship Id="rId12" Type="http://schemas.openxmlformats.org/officeDocument/2006/relationships/hyperlink" Target="https://lincs.ed.gov/state-resources/federal-initiatives/advance-iet" TargetMode="External"/><Relationship Id="rId17" Type="http://schemas.openxmlformats.org/officeDocument/2006/relationships/hyperlink" Target="http://atlasabe.org/resources/aces" TargetMode="External"/><Relationship Id="rId25" Type="http://schemas.openxmlformats.org/officeDocument/2006/relationships/hyperlink" Target="http://www.appreciativeadvising.net" TargetMode="External"/><Relationship Id="rId2" Type="http://schemas.openxmlformats.org/officeDocument/2006/relationships/customXml" Target="../customXml/item2.xml"/><Relationship Id="rId16" Type="http://schemas.openxmlformats.org/officeDocument/2006/relationships/hyperlink" Target="https://sites.psu.edu/pathwaystoemployment/files/2017/09/IET-Guide_FINAL_U.ED-EDU-17-48-no-page-on-tools-p7rrm7.pdf" TargetMode="External"/><Relationship Id="rId20" Type="http://schemas.openxmlformats.org/officeDocument/2006/relationships/hyperlink" Target="https://www.digitalliteracyassessment.org/standard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bes.org/pd-center/program-support-pd-center" TargetMode="External"/><Relationship Id="rId24" Type="http://schemas.openxmlformats.org/officeDocument/2006/relationships/hyperlink" Target="https://www.elcivics.com/" TargetMode="External"/><Relationship Id="rId5" Type="http://schemas.openxmlformats.org/officeDocument/2006/relationships/numbering" Target="numbering.xml"/><Relationship Id="rId15" Type="http://schemas.openxmlformats.org/officeDocument/2006/relationships/hyperlink" Target="https://careerpathways.workforcegps.org/resources/2016/10/20/10/11/Enhanced_Career_Pathways_Toolkit" TargetMode="External"/><Relationship Id="rId23" Type="http://schemas.openxmlformats.org/officeDocument/2006/relationships/hyperlink" Target="https://credentialsmatter.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crscenter.org/technical-assistance-networks/professional-learning-modules/integrating-employability-skil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cs.ed.gov/state-resources/federal-initiatives/advance-iet" TargetMode="External"/><Relationship Id="rId22" Type="http://schemas.openxmlformats.org/officeDocument/2006/relationships/hyperlink" Target="https://www.doe.mass.edu/ccte/frameworks/default.html" TargetMode="External"/><Relationship Id="rId27" Type="http://schemas.openxmlformats.org/officeDocument/2006/relationships/hyperlink" Target="https://www.bls.gov/oo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ef0c7bc-a1e9-48e9-a56f-14e827214cd5">
      <UserInfo>
        <DisplayName>Patrick, Lisa  V. (DESE)</DisplayName>
        <AccountId>47</AccountId>
        <AccountType/>
      </UserInfo>
      <UserInfo>
        <DisplayName>Viscovich, Melissa B. (DESE)</DisplayName>
        <AccountId>27</AccountId>
        <AccountType/>
      </UserInfo>
      <UserInfo>
        <DisplayName>Conway, Jolanta (DESE)</DisplayName>
        <AccountId>31</AccountId>
        <AccountType/>
      </UserInfo>
    </SharedWithUsers>
    <TaxCatchAll xmlns="5ef0c7bc-a1e9-48e9-a56f-14e827214cd5" xsi:nil="true"/>
    <lcf76f155ced4ddcb4097134ff3c332f xmlns="99e0dfea-43d5-4072-846c-d949cc7e95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6" ma:contentTypeDescription="Create a new document." ma:contentTypeScope="" ma:versionID="496f868c8d06f11bf675f1a0991e4e28">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d3f47f3dd8719470d8578ddce973953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FAE7F-CA3A-4683-8301-5A98FEC31D8C}">
  <ds:schemaRefs>
    <ds:schemaRef ds:uri="http://schemas.openxmlformats.org/officeDocument/2006/bibliography"/>
  </ds:schemaRefs>
</ds:datastoreItem>
</file>

<file path=customXml/itemProps2.xml><?xml version="1.0" encoding="utf-8"?>
<ds:datastoreItem xmlns:ds="http://schemas.openxmlformats.org/officeDocument/2006/customXml" ds:itemID="{272AB559-8A0F-47B9-B5FE-E3C3FAE8D739}">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3.xml><?xml version="1.0" encoding="utf-8"?>
<ds:datastoreItem xmlns:ds="http://schemas.openxmlformats.org/officeDocument/2006/customXml" ds:itemID="{48B3BAD1-D13B-4402-91B5-ABDBFAAB5F55}">
  <ds:schemaRefs>
    <ds:schemaRef ds:uri="http://schemas.microsoft.com/sharepoint/v3/contenttype/forms"/>
  </ds:schemaRefs>
</ds:datastoreItem>
</file>

<file path=customXml/itemProps4.xml><?xml version="1.0" encoding="utf-8"?>
<ds:datastoreItem xmlns:ds="http://schemas.openxmlformats.org/officeDocument/2006/customXml" ds:itemID="{6F555FFD-97BD-45E9-A514-A88E25AF0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MassSTEP Resources</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MassSTEP Resources</dc:title>
  <dc:subject/>
  <dc:creator>DESE</dc:creator>
  <cp:keywords/>
  <dc:description/>
  <cp:lastModifiedBy>Zou, Dong (EOE)</cp:lastModifiedBy>
  <cp:revision>3</cp:revision>
  <dcterms:created xsi:type="dcterms:W3CDTF">2025-01-28T15:42:00Z</dcterms:created>
  <dcterms:modified xsi:type="dcterms:W3CDTF">2025-01-29T21:37:00Z</dcterms:modified>
  <cp:category>MassSTEP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29 2025 12:00AM</vt:lpwstr>
  </property>
</Properties>
</file>